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7034E" w14:textId="31608352" w:rsidR="00A2208C" w:rsidRPr="002063E1" w:rsidRDefault="00684009" w:rsidP="002063E1">
      <w:pPr>
        <w:jc w:val="center"/>
        <w:rPr>
          <w:b/>
          <w:smallCaps/>
          <w:sz w:val="48"/>
        </w:rPr>
      </w:pPr>
      <w:r w:rsidRPr="002063E1">
        <w:rPr>
          <w:b/>
          <w:smallCaps/>
          <w:sz w:val="48"/>
        </w:rPr>
        <w:t xml:space="preserve">Assistant </w:t>
      </w:r>
      <w:r w:rsidR="00B814AD" w:rsidRPr="002063E1">
        <w:rPr>
          <w:b/>
          <w:smallCaps/>
          <w:sz w:val="48"/>
        </w:rPr>
        <w:t>Secretary of the</w:t>
      </w:r>
      <w:r w:rsidR="002063E1" w:rsidRPr="002063E1">
        <w:rPr>
          <w:b/>
          <w:smallCaps/>
          <w:sz w:val="48"/>
        </w:rPr>
        <w:t xml:space="preserve"> </w:t>
      </w:r>
      <w:r w:rsidR="00A2208C" w:rsidRPr="002063E1">
        <w:rPr>
          <w:b/>
          <w:smallCaps/>
          <w:sz w:val="48"/>
        </w:rPr>
        <w:t>Air Force</w:t>
      </w:r>
    </w:p>
    <w:p w14:paraId="3036C358" w14:textId="43C89978" w:rsidR="00A2208C" w:rsidRPr="002063E1" w:rsidRDefault="004F5887" w:rsidP="00A2208C">
      <w:pPr>
        <w:jc w:val="center"/>
        <w:rPr>
          <w:b/>
          <w:smallCaps/>
          <w:sz w:val="48"/>
        </w:rPr>
      </w:pPr>
      <w:r w:rsidRPr="002063E1">
        <w:rPr>
          <w:b/>
          <w:smallCaps/>
          <w:sz w:val="48"/>
        </w:rPr>
        <w:t>for Acquisition Integration</w:t>
      </w:r>
    </w:p>
    <w:p w14:paraId="3FF0D20C" w14:textId="77777777" w:rsidR="00A2208C" w:rsidRDefault="00A2208C" w:rsidP="00A2208C">
      <w:pPr>
        <w:jc w:val="center"/>
      </w:pPr>
    </w:p>
    <w:p w14:paraId="14B6F05A" w14:textId="77777777" w:rsidR="00A2208C" w:rsidRDefault="00A2208C" w:rsidP="00A2208C">
      <w:pPr>
        <w:jc w:val="center"/>
      </w:pPr>
    </w:p>
    <w:p w14:paraId="492F65F1" w14:textId="77777777" w:rsidR="00A2208C" w:rsidRDefault="00A2208C" w:rsidP="00A2208C">
      <w:pPr>
        <w:jc w:val="center"/>
      </w:pPr>
    </w:p>
    <w:p w14:paraId="3A669FB3" w14:textId="77777777" w:rsidR="00A2208C" w:rsidRDefault="00A2208C" w:rsidP="00A2208C">
      <w:pPr>
        <w:jc w:val="center"/>
      </w:pPr>
    </w:p>
    <w:p w14:paraId="0E096501" w14:textId="77777777" w:rsidR="00A2208C" w:rsidRDefault="00A2208C" w:rsidP="00A2208C">
      <w:pPr>
        <w:jc w:val="center"/>
      </w:pPr>
    </w:p>
    <w:p w14:paraId="19749C13" w14:textId="77777777" w:rsidR="00A2208C" w:rsidRDefault="00A2208C" w:rsidP="00A2208C">
      <w:pPr>
        <w:jc w:val="center"/>
      </w:pPr>
    </w:p>
    <w:p w14:paraId="29944E09" w14:textId="77777777" w:rsidR="00A2208C" w:rsidRDefault="00A2208C" w:rsidP="00A2208C">
      <w:pPr>
        <w:jc w:val="center"/>
      </w:pPr>
      <w:r>
        <w:rPr>
          <w:noProof/>
        </w:rPr>
        <w:drawing>
          <wp:inline distT="0" distB="0" distL="0" distR="0" wp14:anchorId="43796B8A" wp14:editId="241F6ED7">
            <wp:extent cx="3023751" cy="30175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3751" cy="3017520"/>
                    </a:xfrm>
                    <a:prstGeom prst="rect">
                      <a:avLst/>
                    </a:prstGeom>
                    <a:noFill/>
                  </pic:spPr>
                </pic:pic>
              </a:graphicData>
            </a:graphic>
          </wp:inline>
        </w:drawing>
      </w:r>
    </w:p>
    <w:p w14:paraId="39826D89" w14:textId="77777777" w:rsidR="00A2208C" w:rsidRDefault="00A2208C" w:rsidP="00A2208C">
      <w:pPr>
        <w:jc w:val="center"/>
      </w:pPr>
    </w:p>
    <w:p w14:paraId="5BB0F86F" w14:textId="77777777" w:rsidR="00A2208C" w:rsidRDefault="00A2208C" w:rsidP="00A2208C">
      <w:pPr>
        <w:jc w:val="center"/>
      </w:pPr>
    </w:p>
    <w:p w14:paraId="2F37A818" w14:textId="77777777" w:rsidR="00A2208C" w:rsidRDefault="00A2208C" w:rsidP="00A2208C">
      <w:pPr>
        <w:jc w:val="center"/>
      </w:pPr>
    </w:p>
    <w:p w14:paraId="635AEAC4" w14:textId="77777777" w:rsidR="00A2208C" w:rsidRDefault="00A2208C" w:rsidP="002063E1">
      <w:pPr>
        <w:jc w:val="center"/>
      </w:pPr>
    </w:p>
    <w:p w14:paraId="31ED465C" w14:textId="77777777" w:rsidR="00A2208C" w:rsidRDefault="00A2208C" w:rsidP="00A2208C">
      <w:pPr>
        <w:jc w:val="center"/>
      </w:pPr>
    </w:p>
    <w:p w14:paraId="5A058A12" w14:textId="02DF1FD6" w:rsidR="00F80008" w:rsidRDefault="00F80008" w:rsidP="00A2208C">
      <w:pPr>
        <w:jc w:val="center"/>
        <w:rPr>
          <w:b/>
          <w:smallCaps/>
          <w:sz w:val="44"/>
        </w:rPr>
      </w:pPr>
      <w:r w:rsidRPr="00C17FBB">
        <w:rPr>
          <w:b/>
          <w:smallCaps/>
          <w:sz w:val="44"/>
        </w:rPr>
        <w:t xml:space="preserve">Fiscal Year (FY) </w:t>
      </w:r>
      <w:r w:rsidR="00217C7D">
        <w:rPr>
          <w:b/>
          <w:smallCaps/>
          <w:sz w:val="44"/>
        </w:rPr>
        <w:t>20</w:t>
      </w:r>
      <w:r w:rsidR="001B42D1">
        <w:rPr>
          <w:b/>
          <w:smallCaps/>
          <w:sz w:val="44"/>
        </w:rPr>
        <w:t>20</w:t>
      </w:r>
      <w:r w:rsidR="00A2208C" w:rsidRPr="00A2208C">
        <w:rPr>
          <w:b/>
          <w:smallCaps/>
          <w:sz w:val="44"/>
        </w:rPr>
        <w:t xml:space="preserve"> </w:t>
      </w:r>
    </w:p>
    <w:p w14:paraId="76B0F323" w14:textId="76028718" w:rsidR="00A2208C" w:rsidRDefault="00A2208C" w:rsidP="00A2208C">
      <w:pPr>
        <w:jc w:val="center"/>
        <w:rPr>
          <w:b/>
          <w:smallCaps/>
          <w:sz w:val="44"/>
        </w:rPr>
      </w:pPr>
      <w:r w:rsidRPr="00A2208C">
        <w:rPr>
          <w:b/>
          <w:smallCaps/>
          <w:sz w:val="44"/>
        </w:rPr>
        <w:t>Con</w:t>
      </w:r>
      <w:r w:rsidR="00E46C04">
        <w:rPr>
          <w:b/>
          <w:smallCaps/>
          <w:sz w:val="44"/>
        </w:rPr>
        <w:t>tinuous Process Improvement</w:t>
      </w:r>
      <w:r w:rsidR="00B42137">
        <w:rPr>
          <w:b/>
          <w:smallCaps/>
          <w:sz w:val="44"/>
        </w:rPr>
        <w:t xml:space="preserve"> (CPI)</w:t>
      </w:r>
      <w:r w:rsidR="00E46C04">
        <w:rPr>
          <w:b/>
          <w:smallCaps/>
          <w:sz w:val="44"/>
        </w:rPr>
        <w:t xml:space="preserve"> Report</w:t>
      </w:r>
    </w:p>
    <w:p w14:paraId="513454CA" w14:textId="77777777" w:rsidR="002063E1" w:rsidRDefault="002063E1" w:rsidP="00A2208C">
      <w:pPr>
        <w:jc w:val="center"/>
        <w:rPr>
          <w:b/>
          <w:smallCaps/>
          <w:sz w:val="44"/>
        </w:rPr>
      </w:pPr>
    </w:p>
    <w:p w14:paraId="5FA5AA7D" w14:textId="6597E905" w:rsidR="002063E1" w:rsidRPr="002063E1" w:rsidRDefault="002063E1" w:rsidP="00A2208C">
      <w:pPr>
        <w:jc w:val="center"/>
        <w:rPr>
          <w:b/>
          <w:smallCaps/>
          <w:sz w:val="32"/>
        </w:rPr>
      </w:pPr>
      <w:r w:rsidRPr="002063E1">
        <w:rPr>
          <w:b/>
          <w:smallCaps/>
          <w:sz w:val="32"/>
        </w:rPr>
        <w:t>Reporting Period</w:t>
      </w:r>
    </w:p>
    <w:p w14:paraId="5ADE1856" w14:textId="0D9FB233" w:rsidR="002063E1" w:rsidRPr="002063E1" w:rsidRDefault="00065402" w:rsidP="002063E1">
      <w:pPr>
        <w:jc w:val="center"/>
        <w:rPr>
          <w:b/>
          <w:smallCaps/>
          <w:sz w:val="32"/>
        </w:rPr>
      </w:pPr>
      <w:r>
        <w:rPr>
          <w:b/>
          <w:smallCaps/>
          <w:sz w:val="32"/>
        </w:rPr>
        <w:t>1</w:t>
      </w:r>
      <w:r w:rsidR="002063E1" w:rsidRPr="002063E1">
        <w:rPr>
          <w:b/>
          <w:smallCaps/>
          <w:sz w:val="32"/>
        </w:rPr>
        <w:t xml:space="preserve"> </w:t>
      </w:r>
      <w:r w:rsidR="00217C7D">
        <w:rPr>
          <w:b/>
          <w:smallCaps/>
          <w:sz w:val="32"/>
        </w:rPr>
        <w:t>October 201</w:t>
      </w:r>
      <w:r w:rsidR="008E588C">
        <w:rPr>
          <w:b/>
          <w:smallCaps/>
          <w:sz w:val="32"/>
        </w:rPr>
        <w:t>9</w:t>
      </w:r>
      <w:r w:rsidR="00217C7D">
        <w:rPr>
          <w:b/>
          <w:smallCaps/>
          <w:sz w:val="32"/>
        </w:rPr>
        <w:t xml:space="preserve"> to </w:t>
      </w:r>
      <w:r>
        <w:rPr>
          <w:b/>
          <w:smallCaps/>
          <w:sz w:val="32"/>
        </w:rPr>
        <w:t>30</w:t>
      </w:r>
      <w:r w:rsidR="00AB11B9">
        <w:rPr>
          <w:b/>
          <w:smallCaps/>
          <w:sz w:val="32"/>
        </w:rPr>
        <w:t xml:space="preserve"> </w:t>
      </w:r>
      <w:r w:rsidR="00217C7D">
        <w:rPr>
          <w:b/>
          <w:smallCaps/>
          <w:sz w:val="32"/>
        </w:rPr>
        <w:t>September 20</w:t>
      </w:r>
      <w:r w:rsidR="001B42D1">
        <w:rPr>
          <w:b/>
          <w:smallCaps/>
          <w:sz w:val="32"/>
        </w:rPr>
        <w:t>20</w:t>
      </w:r>
    </w:p>
    <w:p w14:paraId="7D6C7CFF" w14:textId="77777777" w:rsidR="00A2208C" w:rsidRDefault="00A2208C" w:rsidP="00A2208C">
      <w:pPr>
        <w:jc w:val="center"/>
      </w:pPr>
    </w:p>
    <w:p w14:paraId="0FD35789" w14:textId="77777777" w:rsidR="002063E1" w:rsidRDefault="002063E1" w:rsidP="00A2208C">
      <w:pPr>
        <w:jc w:val="center"/>
      </w:pPr>
    </w:p>
    <w:p w14:paraId="4604496F" w14:textId="711D2CAB" w:rsidR="00A2208C" w:rsidRPr="006B442C" w:rsidRDefault="00217C7D" w:rsidP="00A2208C">
      <w:pPr>
        <w:jc w:val="center"/>
        <w:rPr>
          <w:sz w:val="32"/>
        </w:rPr>
      </w:pPr>
      <w:r w:rsidRPr="006B442C">
        <w:rPr>
          <w:sz w:val="32"/>
        </w:rPr>
        <w:t>Version 1</w:t>
      </w:r>
    </w:p>
    <w:p w14:paraId="2D81F879" w14:textId="3E7479AF" w:rsidR="00A2208C" w:rsidRPr="00A2208C" w:rsidRDefault="00216EDA" w:rsidP="00A2208C">
      <w:pPr>
        <w:jc w:val="center"/>
        <w:rPr>
          <w:sz w:val="32"/>
        </w:rPr>
      </w:pPr>
      <w:r w:rsidRPr="006B442C">
        <w:rPr>
          <w:sz w:val="32"/>
        </w:rPr>
        <w:t>1</w:t>
      </w:r>
      <w:r w:rsidR="002063E1" w:rsidRPr="006B442C">
        <w:rPr>
          <w:sz w:val="32"/>
        </w:rPr>
        <w:t xml:space="preserve"> </w:t>
      </w:r>
      <w:r w:rsidRPr="006B442C">
        <w:rPr>
          <w:sz w:val="32"/>
        </w:rPr>
        <w:t>Oct</w:t>
      </w:r>
      <w:r w:rsidR="00065402" w:rsidRPr="006B442C">
        <w:rPr>
          <w:sz w:val="32"/>
        </w:rPr>
        <w:t xml:space="preserve"> </w:t>
      </w:r>
      <w:r w:rsidR="002063E1" w:rsidRPr="006B442C">
        <w:rPr>
          <w:sz w:val="32"/>
        </w:rPr>
        <w:t>20</w:t>
      </w:r>
      <w:r w:rsidR="001B42D1">
        <w:rPr>
          <w:sz w:val="32"/>
        </w:rPr>
        <w:t>20</w:t>
      </w:r>
    </w:p>
    <w:p w14:paraId="450836E6" w14:textId="77777777" w:rsidR="00EC5B1A" w:rsidRDefault="00EC5B1A" w:rsidP="00B814AD">
      <w:pPr>
        <w:sectPr w:rsidR="00EC5B1A" w:rsidSect="005F6A4E">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vAlign w:val="center"/>
          <w:titlePg/>
          <w:docGrid w:linePitch="360"/>
        </w:sectPr>
      </w:pPr>
    </w:p>
    <w:p w14:paraId="0C0DF9A2" w14:textId="2E6C6A7E" w:rsidR="00A2208C" w:rsidRDefault="00EC5B1A" w:rsidP="00EC5B1A">
      <w:pPr>
        <w:jc w:val="center"/>
      </w:pPr>
      <w:r>
        <w:lastRenderedPageBreak/>
        <w:t>This page intentionally left blank.</w:t>
      </w:r>
    </w:p>
    <w:p w14:paraId="672EED25" w14:textId="77777777" w:rsidR="00EC5B1A" w:rsidRDefault="00EC5B1A" w:rsidP="00B814AD"/>
    <w:p w14:paraId="79B11232" w14:textId="5AAFCDF8" w:rsidR="00A2208C" w:rsidRDefault="00A2208C" w:rsidP="00A2208C">
      <w:pPr>
        <w:sectPr w:rsidR="00A2208C" w:rsidSect="005F6A4E">
          <w:headerReference w:type="even" r:id="rId15"/>
          <w:headerReference w:type="default" r:id="rId16"/>
          <w:footerReference w:type="even" r:id="rId17"/>
          <w:headerReference w:type="first" r:id="rId18"/>
          <w:footerReference w:type="first" r:id="rId19"/>
          <w:pgSz w:w="12240" w:h="15840" w:code="1"/>
          <w:pgMar w:top="1440" w:right="1800" w:bottom="1440" w:left="1800" w:header="720" w:footer="720" w:gutter="0"/>
          <w:cols w:space="720"/>
          <w:vAlign w:val="center"/>
          <w:docGrid w:linePitch="360"/>
        </w:sectPr>
      </w:pPr>
    </w:p>
    <w:p w14:paraId="6FDB0207" w14:textId="77777777" w:rsidR="006B442C" w:rsidRDefault="006B442C" w:rsidP="00A2208C">
      <w:pPr>
        <w:jc w:val="right"/>
      </w:pPr>
    </w:p>
    <w:p w14:paraId="1913EF31" w14:textId="7D84C987" w:rsidR="00A2208C" w:rsidRDefault="00420946" w:rsidP="006B442C">
      <w:pPr>
        <w:ind w:left="2160"/>
        <w:jc w:val="right"/>
      </w:pPr>
      <w:r>
        <w:t>0</w:t>
      </w:r>
      <w:r w:rsidR="0050596F">
        <w:t>1</w:t>
      </w:r>
      <w:r>
        <w:t xml:space="preserve"> </w:t>
      </w:r>
      <w:r w:rsidR="004764DC">
        <w:t>October</w:t>
      </w:r>
      <w:r>
        <w:t xml:space="preserve"> 20</w:t>
      </w:r>
      <w:r w:rsidR="001B42D1">
        <w:t>20</w:t>
      </w:r>
    </w:p>
    <w:p w14:paraId="2CCBFB5A" w14:textId="77777777" w:rsidR="00A2208C" w:rsidRDefault="00A2208C" w:rsidP="00A2208C"/>
    <w:p w14:paraId="2876694A" w14:textId="77777777" w:rsidR="00A2208C" w:rsidRPr="007D358F" w:rsidRDefault="00A2208C" w:rsidP="00A2208C">
      <w:r w:rsidRPr="007D358F">
        <w:t>MEMORANDUM FOR SAF/AQ</w:t>
      </w:r>
    </w:p>
    <w:p w14:paraId="61B1FB32" w14:textId="77777777" w:rsidR="00A2208C" w:rsidRPr="007D358F" w:rsidRDefault="00A2208C" w:rsidP="00A2208C"/>
    <w:p w14:paraId="03FE99AA" w14:textId="7DE6FEB2" w:rsidR="00A2208C" w:rsidRPr="007D358F" w:rsidRDefault="00A2208C" w:rsidP="00A2208C">
      <w:r w:rsidRPr="007D358F">
        <w:t>FROM:  ACQUISITION CHIEF PROCESS OFFICER</w:t>
      </w:r>
      <w:r w:rsidR="00EC407A" w:rsidRPr="007D358F">
        <w:t xml:space="preserve"> (CPO)</w:t>
      </w:r>
    </w:p>
    <w:p w14:paraId="5959C2D5" w14:textId="6053B7FF" w:rsidR="00A2208C" w:rsidRPr="007D358F" w:rsidRDefault="00A2208C" w:rsidP="00EC5B1A">
      <w:pPr>
        <w:tabs>
          <w:tab w:val="left" w:pos="5660"/>
        </w:tabs>
      </w:pPr>
    </w:p>
    <w:p w14:paraId="6394486F" w14:textId="2A8DF804" w:rsidR="00A2208C" w:rsidRPr="007D358F" w:rsidRDefault="004764DC" w:rsidP="00420946">
      <w:pPr>
        <w:ind w:left="1260" w:hanging="1260"/>
      </w:pPr>
      <w:r w:rsidRPr="007D358F">
        <w:t>SUBJECT:  Fiscal</w:t>
      </w:r>
      <w:r w:rsidR="00A2208C" w:rsidRPr="007D358F">
        <w:t xml:space="preserve"> Year</w:t>
      </w:r>
      <w:r w:rsidR="00EC407A" w:rsidRPr="007D358F">
        <w:t xml:space="preserve"> (FY)</w:t>
      </w:r>
      <w:r w:rsidR="00A2208C" w:rsidRPr="007D358F">
        <w:t xml:space="preserve"> 20</w:t>
      </w:r>
      <w:r w:rsidR="001B42D1">
        <w:t>20</w:t>
      </w:r>
      <w:r w:rsidR="00A2208C" w:rsidRPr="007D358F">
        <w:t xml:space="preserve"> Air Force Con</w:t>
      </w:r>
      <w:r w:rsidR="009D4078" w:rsidRPr="007D358F">
        <w:t>tinuous Process Improvement</w:t>
      </w:r>
      <w:r w:rsidR="00EC407A" w:rsidRPr="007D358F">
        <w:t xml:space="preserve"> (CPI)</w:t>
      </w:r>
      <w:r w:rsidR="009D4078" w:rsidRPr="007D358F">
        <w:t xml:space="preserve"> Report</w:t>
      </w:r>
    </w:p>
    <w:p w14:paraId="4AABA91C" w14:textId="61156119" w:rsidR="00A2208C" w:rsidRPr="007D358F" w:rsidRDefault="00420946" w:rsidP="00420946">
      <w:pPr>
        <w:tabs>
          <w:tab w:val="left" w:pos="1710"/>
        </w:tabs>
        <w:ind w:left="1260" w:hanging="1260"/>
      </w:pPr>
      <w:r w:rsidRPr="007D358F">
        <w:t>References:</w:t>
      </w:r>
      <w:r w:rsidRPr="007D358F">
        <w:tab/>
        <w:t>(a)</w:t>
      </w:r>
      <w:r w:rsidRPr="007D358F">
        <w:tab/>
      </w:r>
      <w:r w:rsidR="00A401A3" w:rsidRPr="007D358F">
        <w:t>HAF MD 1-10,</w:t>
      </w:r>
      <w:r w:rsidR="00A2208C" w:rsidRPr="007D358F">
        <w:t xml:space="preserve"> </w:t>
      </w:r>
      <w:r w:rsidR="00A2208C" w:rsidRPr="007D358F">
        <w:rPr>
          <w:i/>
        </w:rPr>
        <w:t>Assistant Secretary of the Air Force (Acquisition)</w:t>
      </w:r>
    </w:p>
    <w:p w14:paraId="36836865" w14:textId="1F3EADFD" w:rsidR="00A2208C" w:rsidRPr="007D358F" w:rsidRDefault="00420946" w:rsidP="00420946">
      <w:pPr>
        <w:ind w:left="1710" w:hanging="450"/>
      </w:pPr>
      <w:r w:rsidRPr="007D358F">
        <w:t>(b)</w:t>
      </w:r>
      <w:r w:rsidRPr="007D358F">
        <w:tab/>
      </w:r>
      <w:r w:rsidR="00A2208C" w:rsidRPr="007D358F">
        <w:t xml:space="preserve">Delegation of </w:t>
      </w:r>
      <w:r w:rsidR="00EC407A" w:rsidRPr="007D358F">
        <w:t>CPO</w:t>
      </w:r>
      <w:r w:rsidR="00A2208C" w:rsidRPr="007D358F">
        <w:t xml:space="preserve"> and Value Engineering Senior Management Official (VE-SMO</w:t>
      </w:r>
      <w:r w:rsidR="00A401A3" w:rsidRPr="007D358F">
        <w:t xml:space="preserve">) to SAF/AQXP Deputy Director, </w:t>
      </w:r>
      <w:r w:rsidR="00A2208C" w:rsidRPr="007D358F">
        <w:t>4 Jan 16</w:t>
      </w:r>
    </w:p>
    <w:p w14:paraId="6A48C0A2" w14:textId="77777777" w:rsidR="00A2208C" w:rsidRPr="007D358F" w:rsidRDefault="00A2208C" w:rsidP="00A2208C"/>
    <w:p w14:paraId="31A9C23E" w14:textId="26BDAEBE" w:rsidR="009D4078" w:rsidRPr="00D05E8C" w:rsidRDefault="000C59EF" w:rsidP="00AF0B71">
      <w:pPr>
        <w:pStyle w:val="ListParagraph"/>
        <w:numPr>
          <w:ilvl w:val="0"/>
          <w:numId w:val="1"/>
        </w:numPr>
        <w:ind w:left="360"/>
        <w:rPr>
          <w:color w:val="70AD47" w:themeColor="accent6"/>
        </w:rPr>
      </w:pPr>
      <w:r w:rsidRPr="00D05E8C">
        <w:rPr>
          <w:color w:val="70AD47" w:themeColor="accent6"/>
        </w:rPr>
        <w:t>T</w:t>
      </w:r>
      <w:r w:rsidR="00A2208C" w:rsidRPr="00D05E8C">
        <w:rPr>
          <w:color w:val="70AD47" w:themeColor="accent6"/>
        </w:rPr>
        <w:t xml:space="preserve">he Assistant Secretary of the Air Force (Acquisition) </w:t>
      </w:r>
      <w:r w:rsidR="009D4078" w:rsidRPr="00D05E8C">
        <w:rPr>
          <w:color w:val="70AD47" w:themeColor="accent6"/>
        </w:rPr>
        <w:t xml:space="preserve">CPI Plan for </w:t>
      </w:r>
      <w:r w:rsidR="00A401A3" w:rsidRPr="00D05E8C">
        <w:rPr>
          <w:color w:val="70AD47" w:themeColor="accent6"/>
        </w:rPr>
        <w:t>FY</w:t>
      </w:r>
      <w:r w:rsidR="0033038A" w:rsidRPr="00D05E8C">
        <w:rPr>
          <w:color w:val="70AD47" w:themeColor="accent6"/>
        </w:rPr>
        <w:t>19</w:t>
      </w:r>
      <w:r w:rsidR="009D4078" w:rsidRPr="00D05E8C">
        <w:rPr>
          <w:color w:val="70AD47" w:themeColor="accent6"/>
        </w:rPr>
        <w:t xml:space="preserve"> was</w:t>
      </w:r>
      <w:r w:rsidR="00B814AD" w:rsidRPr="00D05E8C">
        <w:rPr>
          <w:color w:val="70AD47" w:themeColor="accent6"/>
        </w:rPr>
        <w:t xml:space="preserve"> focused on e</w:t>
      </w:r>
      <w:r w:rsidR="00A2208C" w:rsidRPr="00D05E8C">
        <w:rPr>
          <w:color w:val="70AD47" w:themeColor="accent6"/>
        </w:rPr>
        <w:t xml:space="preserve">nterprise-driven, process-based, results-oriented themes </w:t>
      </w:r>
      <w:r w:rsidR="00B814AD" w:rsidRPr="00D05E8C">
        <w:rPr>
          <w:color w:val="70AD47" w:themeColor="accent6"/>
        </w:rPr>
        <w:t>for</w:t>
      </w:r>
      <w:r w:rsidR="00A2208C" w:rsidRPr="00D05E8C">
        <w:rPr>
          <w:color w:val="70AD47" w:themeColor="accent6"/>
        </w:rPr>
        <w:t xml:space="preserve"> solving problems, executing smart business decisions, reducing acquisition cycle time, and increasing process outcomes.  The goal of the plan </w:t>
      </w:r>
      <w:r w:rsidR="00CC42C0" w:rsidRPr="00D05E8C">
        <w:rPr>
          <w:color w:val="70AD47" w:themeColor="accent6"/>
        </w:rPr>
        <w:t>was</w:t>
      </w:r>
      <w:r w:rsidR="00A2208C" w:rsidRPr="00D05E8C">
        <w:rPr>
          <w:color w:val="70AD47" w:themeColor="accent6"/>
        </w:rPr>
        <w:t xml:space="preserve"> to assist the </w:t>
      </w:r>
      <w:r w:rsidR="00B814AD" w:rsidRPr="00D05E8C">
        <w:rPr>
          <w:color w:val="70AD47" w:themeColor="accent6"/>
        </w:rPr>
        <w:t>acquisition</w:t>
      </w:r>
      <w:r w:rsidR="00A2208C" w:rsidRPr="00D05E8C">
        <w:rPr>
          <w:color w:val="70AD47" w:themeColor="accent6"/>
        </w:rPr>
        <w:t xml:space="preserve"> </w:t>
      </w:r>
      <w:r w:rsidR="00B814AD" w:rsidRPr="00D05E8C">
        <w:rPr>
          <w:color w:val="70AD47" w:themeColor="accent6"/>
        </w:rPr>
        <w:t>enterprise in becoming</w:t>
      </w:r>
      <w:r w:rsidR="00A2208C" w:rsidRPr="00D05E8C">
        <w:rPr>
          <w:color w:val="70AD47" w:themeColor="accent6"/>
        </w:rPr>
        <w:t xml:space="preserve"> more effective and efficient in executing </w:t>
      </w:r>
      <w:r w:rsidR="00C6513F" w:rsidRPr="00D05E8C">
        <w:rPr>
          <w:color w:val="70AD47" w:themeColor="accent6"/>
        </w:rPr>
        <w:t xml:space="preserve">Air Force </w:t>
      </w:r>
      <w:r w:rsidR="00A2208C" w:rsidRPr="00D05E8C">
        <w:rPr>
          <w:color w:val="70AD47" w:themeColor="accent6"/>
        </w:rPr>
        <w:t>acquisition</w:t>
      </w:r>
      <w:r w:rsidRPr="00D05E8C">
        <w:rPr>
          <w:color w:val="70AD47" w:themeColor="accent6"/>
        </w:rPr>
        <w:t xml:space="preserve"> consistent with the five Acquisition priorities</w:t>
      </w:r>
      <w:r w:rsidR="00A2208C" w:rsidRPr="00D05E8C">
        <w:rPr>
          <w:color w:val="70AD47" w:themeColor="accent6"/>
        </w:rPr>
        <w:t>.</w:t>
      </w:r>
    </w:p>
    <w:p w14:paraId="34441C12" w14:textId="77777777" w:rsidR="00C56375" w:rsidRDefault="00C56375" w:rsidP="00C56375">
      <w:pPr>
        <w:pStyle w:val="ListParagraph"/>
        <w:ind w:left="360"/>
      </w:pPr>
    </w:p>
    <w:p w14:paraId="43C23CFE" w14:textId="7FB9C8C3" w:rsidR="00D05E8C" w:rsidRPr="00D05E8C" w:rsidRDefault="00D05E8C" w:rsidP="00D05E8C">
      <w:pPr>
        <w:pStyle w:val="ListParagraph"/>
        <w:numPr>
          <w:ilvl w:val="0"/>
          <w:numId w:val="7"/>
        </w:numPr>
        <w:ind w:left="360"/>
        <w:rPr>
          <w:color w:val="70AD47" w:themeColor="accent6"/>
        </w:rPr>
      </w:pPr>
      <w:r w:rsidRPr="00D05E8C">
        <w:rPr>
          <w:color w:val="70AD47" w:themeColor="accent6"/>
        </w:rPr>
        <w:t>COVID 19 Impact:  The nature of COVID 19 greatly impacted 2</w:t>
      </w:r>
      <w:r w:rsidRPr="00D05E8C">
        <w:rPr>
          <w:color w:val="70AD47" w:themeColor="accent6"/>
          <w:vertAlign w:val="superscript"/>
        </w:rPr>
        <w:t>nd</w:t>
      </w:r>
      <w:r w:rsidRPr="00D05E8C">
        <w:rPr>
          <w:color w:val="70AD47" w:themeColor="accent6"/>
        </w:rPr>
        <w:t>/3</w:t>
      </w:r>
      <w:r w:rsidRPr="00D05E8C">
        <w:rPr>
          <w:color w:val="70AD47" w:themeColor="accent6"/>
          <w:vertAlign w:val="superscript"/>
        </w:rPr>
        <w:t>rd</w:t>
      </w:r>
      <w:r w:rsidRPr="00D05E8C">
        <w:rPr>
          <w:color w:val="70AD47" w:themeColor="accent6"/>
        </w:rPr>
        <w:t xml:space="preserve"> quarter CPI activities.  While CPI events have traditional been held in person, the flexibility of digital meeting platforms such as Zoom, and Teams have allowed CPI activities to continue.  Because of this, the impact was eased during the final quarter as alternative meeting venues became acceptable and utilized.  </w:t>
      </w:r>
    </w:p>
    <w:p w14:paraId="5676B735" w14:textId="77777777" w:rsidR="00A401A3" w:rsidRPr="007D358F" w:rsidRDefault="00A401A3" w:rsidP="00A401A3">
      <w:pPr>
        <w:pStyle w:val="ListParagraph"/>
        <w:ind w:left="360"/>
      </w:pPr>
    </w:p>
    <w:p w14:paraId="58CC7E60" w14:textId="4A7B14EE" w:rsidR="009D4078" w:rsidRPr="007D358F" w:rsidRDefault="00A401A3" w:rsidP="00AF0B71">
      <w:pPr>
        <w:pStyle w:val="ListParagraph"/>
        <w:numPr>
          <w:ilvl w:val="0"/>
          <w:numId w:val="1"/>
        </w:numPr>
        <w:ind w:left="360"/>
      </w:pPr>
      <w:r w:rsidRPr="007D358F">
        <w:t>The FY</w:t>
      </w:r>
      <w:r w:rsidR="001B42D1">
        <w:t>20</w:t>
      </w:r>
      <w:r w:rsidR="009D4078" w:rsidRPr="007D358F">
        <w:t xml:space="preserve"> CPI Report covers accomplishment</w:t>
      </w:r>
      <w:r w:rsidR="007D358F" w:rsidRPr="007D358F">
        <w:t>s</w:t>
      </w:r>
      <w:r w:rsidR="009D4078" w:rsidRPr="007D358F">
        <w:t xml:space="preserve"> across three </w:t>
      </w:r>
      <w:r w:rsidR="00EA375D" w:rsidRPr="007D358F">
        <w:t>focus</w:t>
      </w:r>
      <w:r w:rsidR="009D4078" w:rsidRPr="007D358F">
        <w:t xml:space="preserve"> area</w:t>
      </w:r>
      <w:r w:rsidR="00A21680" w:rsidRPr="007D358F">
        <w:t>s</w:t>
      </w:r>
      <w:r w:rsidR="00B814AD" w:rsidRPr="007D358F">
        <w:t>:</w:t>
      </w:r>
    </w:p>
    <w:p w14:paraId="6539C157" w14:textId="77777777" w:rsidR="00420946" w:rsidRPr="0050596F" w:rsidRDefault="00420946" w:rsidP="009D4078">
      <w:pPr>
        <w:ind w:left="360"/>
        <w:rPr>
          <w:highlight w:val="yellow"/>
        </w:rPr>
      </w:pPr>
    </w:p>
    <w:p w14:paraId="7E82582A" w14:textId="37D02877" w:rsidR="00B938A6" w:rsidRPr="00D33ABC" w:rsidRDefault="00B814AD" w:rsidP="00AF0B71">
      <w:pPr>
        <w:pStyle w:val="ListParagraph"/>
        <w:numPr>
          <w:ilvl w:val="1"/>
          <w:numId w:val="1"/>
        </w:numPr>
        <w:ind w:left="720"/>
        <w:contextualSpacing w:val="0"/>
        <w:rPr>
          <w:color w:val="70AD47" w:themeColor="accent6"/>
        </w:rPr>
      </w:pPr>
      <w:r w:rsidRPr="00D33ABC">
        <w:rPr>
          <w:color w:val="70AD47" w:themeColor="accent6"/>
          <w:u w:val="single"/>
        </w:rPr>
        <w:t>CPI Execution</w:t>
      </w:r>
      <w:r w:rsidR="001A564E" w:rsidRPr="00D33ABC">
        <w:rPr>
          <w:color w:val="70AD47" w:themeColor="accent6"/>
          <w:u w:val="single"/>
        </w:rPr>
        <w:t>/</w:t>
      </w:r>
      <w:r w:rsidR="000A089D" w:rsidRPr="00D33ABC">
        <w:rPr>
          <w:color w:val="70AD47" w:themeColor="accent6"/>
          <w:u w:val="single"/>
        </w:rPr>
        <w:t>Support</w:t>
      </w:r>
      <w:r w:rsidRPr="00D33ABC">
        <w:rPr>
          <w:color w:val="70AD47" w:themeColor="accent6"/>
        </w:rPr>
        <w:t xml:space="preserve">:  </w:t>
      </w:r>
      <w:r w:rsidR="00A401A3" w:rsidRPr="00D33ABC">
        <w:rPr>
          <w:color w:val="70AD47" w:themeColor="accent6"/>
        </w:rPr>
        <w:t xml:space="preserve">Facilitated </w:t>
      </w:r>
      <w:r w:rsidR="006B442C" w:rsidRPr="00D33ABC">
        <w:rPr>
          <w:color w:val="70AD47" w:themeColor="accent6"/>
        </w:rPr>
        <w:t>nine</w:t>
      </w:r>
      <w:r w:rsidR="00A401A3" w:rsidRPr="00D33ABC">
        <w:rPr>
          <w:color w:val="70AD47" w:themeColor="accent6"/>
        </w:rPr>
        <w:t xml:space="preserve"> CPI events </w:t>
      </w:r>
      <w:r w:rsidR="00524C28" w:rsidRPr="00D33ABC">
        <w:rPr>
          <w:color w:val="70AD47" w:themeColor="accent6"/>
        </w:rPr>
        <w:t xml:space="preserve">to enable Air Force improvements in support of the </w:t>
      </w:r>
      <w:r w:rsidR="00CB2710" w:rsidRPr="00D33ABC">
        <w:rPr>
          <w:color w:val="70AD47" w:themeColor="accent6"/>
        </w:rPr>
        <w:t xml:space="preserve">National Defense Strategy’s three lines of effort.  Identified improvement opportunities </w:t>
      </w:r>
      <w:r w:rsidR="00D61EEA" w:rsidRPr="00D33ABC">
        <w:rPr>
          <w:color w:val="70AD47" w:themeColor="accent6"/>
        </w:rPr>
        <w:t xml:space="preserve">that span the entirety of the Big </w:t>
      </w:r>
      <w:r w:rsidR="00136F03" w:rsidRPr="00D33ABC">
        <w:rPr>
          <w:color w:val="70AD47" w:themeColor="accent6"/>
        </w:rPr>
        <w:t>“</w:t>
      </w:r>
      <w:r w:rsidR="00D61EEA" w:rsidRPr="00D33ABC">
        <w:rPr>
          <w:color w:val="70AD47" w:themeColor="accent6"/>
        </w:rPr>
        <w:t>A</w:t>
      </w:r>
      <w:r w:rsidR="00136F03" w:rsidRPr="00D33ABC">
        <w:rPr>
          <w:color w:val="70AD47" w:themeColor="accent6"/>
        </w:rPr>
        <w:t>”</w:t>
      </w:r>
      <w:r w:rsidR="00D61EEA" w:rsidRPr="00D33ABC">
        <w:rPr>
          <w:color w:val="70AD47" w:themeColor="accent6"/>
        </w:rPr>
        <w:t xml:space="preserve"> Acquisition </w:t>
      </w:r>
      <w:commentRangeStart w:id="0"/>
      <w:r w:rsidR="00D61EEA" w:rsidRPr="00D33ABC">
        <w:rPr>
          <w:color w:val="70AD47" w:themeColor="accent6"/>
        </w:rPr>
        <w:t xml:space="preserve">process </w:t>
      </w:r>
      <w:r w:rsidR="00D61EEA" w:rsidRPr="008452AA">
        <w:rPr>
          <w:highlight w:val="yellow"/>
        </w:rPr>
        <w:t xml:space="preserve">(such as </w:t>
      </w:r>
      <w:r w:rsidR="00CB2710" w:rsidRPr="008452AA">
        <w:rPr>
          <w:highlight w:val="yellow"/>
        </w:rPr>
        <w:t>the development</w:t>
      </w:r>
      <w:r w:rsidR="000F475F">
        <w:rPr>
          <w:highlight w:val="yellow"/>
        </w:rPr>
        <w:t xml:space="preserve"> of FPR/SPR process and associated data, </w:t>
      </w:r>
      <w:r w:rsidR="00CB2710" w:rsidRPr="008452AA">
        <w:rPr>
          <w:highlight w:val="yellow"/>
        </w:rPr>
        <w:t xml:space="preserve"> </w:t>
      </w:r>
      <w:r w:rsidR="000F475F">
        <w:rPr>
          <w:highlight w:val="yellow"/>
        </w:rPr>
        <w:t xml:space="preserve">assisting B-2 DMS program </w:t>
      </w:r>
      <w:r w:rsidR="00B77068">
        <w:rPr>
          <w:highlight w:val="yellow"/>
        </w:rPr>
        <w:t xml:space="preserve">with preparation for MS C, </w:t>
      </w:r>
      <w:r w:rsidR="00CB2710" w:rsidRPr="008452AA">
        <w:rPr>
          <w:highlight w:val="yellow"/>
        </w:rPr>
        <w:t>of a Digital Engineering Roadmap</w:t>
      </w:r>
      <w:r w:rsidR="00D61EEA" w:rsidRPr="008452AA">
        <w:rPr>
          <w:highlight w:val="yellow"/>
        </w:rPr>
        <w:t xml:space="preserve"> for execution across the F</w:t>
      </w:r>
      <w:r w:rsidR="0033038A" w:rsidRPr="008452AA">
        <w:rPr>
          <w:highlight w:val="yellow"/>
        </w:rPr>
        <w:t>ive Year Defense Plan</w:t>
      </w:r>
      <w:r w:rsidR="00D61EEA" w:rsidRPr="008452AA">
        <w:rPr>
          <w:highlight w:val="yellow"/>
        </w:rPr>
        <w:t xml:space="preserve"> and</w:t>
      </w:r>
      <w:r w:rsidR="00F35902" w:rsidRPr="008452AA">
        <w:rPr>
          <w:highlight w:val="yellow"/>
        </w:rPr>
        <w:t xml:space="preserve"> the creation of a toolkit to facilitate </w:t>
      </w:r>
      <w:r w:rsidR="00D61EEA" w:rsidRPr="008452AA">
        <w:rPr>
          <w:highlight w:val="yellow"/>
        </w:rPr>
        <w:t xml:space="preserve">contracting for </w:t>
      </w:r>
      <w:r w:rsidR="00F35902" w:rsidRPr="008452AA">
        <w:rPr>
          <w:highlight w:val="yellow"/>
        </w:rPr>
        <w:t>Agile Software Development</w:t>
      </w:r>
      <w:r w:rsidR="00D61EEA" w:rsidRPr="008452AA">
        <w:rPr>
          <w:highlight w:val="yellow"/>
        </w:rPr>
        <w:t>) as well as focus on specific aspects of the process (such as Committee on Foreign Investment in the United States evaluations and Small Business Subcontracting compliance)</w:t>
      </w:r>
      <w:r w:rsidR="00961BA3" w:rsidRPr="008452AA">
        <w:rPr>
          <w:highlight w:val="yellow"/>
        </w:rPr>
        <w:t xml:space="preserve">. </w:t>
      </w:r>
      <w:r w:rsidR="001B20AD" w:rsidRPr="008452AA">
        <w:rPr>
          <w:highlight w:val="yellow"/>
        </w:rPr>
        <w:t xml:space="preserve">  </w:t>
      </w:r>
      <w:commentRangeEnd w:id="0"/>
      <w:r w:rsidR="00D05E8C">
        <w:rPr>
          <w:rStyle w:val="CommentReference"/>
        </w:rPr>
        <w:commentReference w:id="0"/>
      </w:r>
      <w:r w:rsidR="001B20AD" w:rsidRPr="00D33ABC">
        <w:rPr>
          <w:color w:val="70AD47" w:themeColor="accent6"/>
        </w:rPr>
        <w:t>Consistent with AFI 1-1</w:t>
      </w:r>
      <w:r w:rsidR="000F14DE" w:rsidRPr="00D33ABC">
        <w:rPr>
          <w:color w:val="70AD47" w:themeColor="accent6"/>
        </w:rPr>
        <w:t xml:space="preserve"> </w:t>
      </w:r>
      <w:r w:rsidR="000F14DE" w:rsidRPr="00D33ABC">
        <w:rPr>
          <w:i/>
          <w:iCs/>
          <w:color w:val="70AD47" w:themeColor="accent6"/>
        </w:rPr>
        <w:t>Air Force Culture</w:t>
      </w:r>
      <w:r w:rsidR="001B20AD" w:rsidRPr="00D33ABC">
        <w:rPr>
          <w:color w:val="70AD47" w:themeColor="accent6"/>
        </w:rPr>
        <w:t xml:space="preserve"> that describes “Excellence in All We Do” as directing airmen to develop a sustained passion for continuous improvement, the CPI team provided </w:t>
      </w:r>
      <w:r w:rsidR="00A401A3" w:rsidRPr="00D33ABC">
        <w:rPr>
          <w:color w:val="70AD47" w:themeColor="accent6"/>
        </w:rPr>
        <w:t>Just-In-Time CPI training for</w:t>
      </w:r>
      <w:r w:rsidR="00284ADC" w:rsidRPr="00D33ABC">
        <w:rPr>
          <w:color w:val="70AD47" w:themeColor="accent6"/>
        </w:rPr>
        <w:t xml:space="preserve"> </w:t>
      </w:r>
      <w:r w:rsidR="00A401A3" w:rsidRPr="00D33ABC">
        <w:rPr>
          <w:color w:val="70AD47" w:themeColor="accent6"/>
        </w:rPr>
        <w:t>attendees.</w:t>
      </w:r>
      <w:r w:rsidR="001A564E" w:rsidRPr="00D33ABC">
        <w:rPr>
          <w:color w:val="70AD47" w:themeColor="accent6"/>
        </w:rPr>
        <w:t xml:space="preserve">  </w:t>
      </w:r>
    </w:p>
    <w:p w14:paraId="697D32C0" w14:textId="0F155DC2" w:rsidR="00B938A6" w:rsidRPr="00FD1BAA" w:rsidRDefault="00B814AD" w:rsidP="00AF0B71">
      <w:pPr>
        <w:pStyle w:val="ListParagraph"/>
        <w:numPr>
          <w:ilvl w:val="1"/>
          <w:numId w:val="1"/>
        </w:numPr>
        <w:ind w:left="720"/>
        <w:contextualSpacing w:val="0"/>
        <w:rPr>
          <w:highlight w:val="yellow"/>
        </w:rPr>
      </w:pPr>
      <w:r w:rsidRPr="00D33ABC">
        <w:rPr>
          <w:color w:val="70AD47" w:themeColor="accent6"/>
          <w:u w:val="single"/>
        </w:rPr>
        <w:t xml:space="preserve">Acquisition Process </w:t>
      </w:r>
      <w:r w:rsidRPr="00FD1BAA">
        <w:rPr>
          <w:color w:val="70AD47" w:themeColor="accent6"/>
          <w:u w:val="single"/>
        </w:rPr>
        <w:t>Model (APM)</w:t>
      </w:r>
      <w:r w:rsidRPr="00FD1BAA">
        <w:rPr>
          <w:color w:val="70AD47" w:themeColor="accent6"/>
        </w:rPr>
        <w:t xml:space="preserve">:  </w:t>
      </w:r>
      <w:r w:rsidR="001B20AD" w:rsidRPr="00FD1BAA">
        <w:rPr>
          <w:color w:val="70AD47" w:themeColor="accent6"/>
        </w:rPr>
        <w:t xml:space="preserve">Consistent with SAF/AQ direction to institutionalize the APM, </w:t>
      </w:r>
      <w:r w:rsidR="000F1036" w:rsidRPr="00FD1BAA">
        <w:rPr>
          <w:color w:val="70AD47" w:themeColor="accent6"/>
        </w:rPr>
        <w:t>expanded both the content</w:t>
      </w:r>
      <w:r w:rsidR="00B77068" w:rsidRPr="00FD1BAA">
        <w:rPr>
          <w:color w:val="70AD47" w:themeColor="accent6"/>
        </w:rPr>
        <w:t xml:space="preserve">, </w:t>
      </w:r>
      <w:r w:rsidR="000F1036" w:rsidRPr="00FD1BAA">
        <w:rPr>
          <w:color w:val="70AD47" w:themeColor="accent6"/>
        </w:rPr>
        <w:t xml:space="preserve">functionality </w:t>
      </w:r>
      <w:r w:rsidR="00B77068" w:rsidRPr="00FD1BAA">
        <w:rPr>
          <w:color w:val="70AD47" w:themeColor="accent6"/>
        </w:rPr>
        <w:t>and currency of the</w:t>
      </w:r>
      <w:r w:rsidR="000F1036" w:rsidRPr="00FD1BAA">
        <w:rPr>
          <w:color w:val="70AD47" w:themeColor="accent6"/>
        </w:rPr>
        <w:t xml:space="preserve"> model</w:t>
      </w:r>
      <w:r w:rsidR="00D94B98" w:rsidRPr="00FD1BAA">
        <w:rPr>
          <w:color w:val="70AD47" w:themeColor="accent6"/>
        </w:rPr>
        <w:t>.</w:t>
      </w:r>
      <w:r w:rsidR="000339D5" w:rsidRPr="00FD1BAA">
        <w:rPr>
          <w:color w:val="70AD47" w:themeColor="accent6"/>
        </w:rPr>
        <w:t xml:space="preserve">  </w:t>
      </w:r>
      <w:r w:rsidR="00771EDF" w:rsidRPr="00FD1BAA">
        <w:rPr>
          <w:color w:val="70AD47" w:themeColor="accent6"/>
        </w:rPr>
        <w:t>Unfortunately u</w:t>
      </w:r>
      <w:r w:rsidR="00D94B98" w:rsidRPr="00FD1BAA">
        <w:rPr>
          <w:color w:val="70AD47" w:themeColor="accent6"/>
        </w:rPr>
        <w:t xml:space="preserve">pdate </w:t>
      </w:r>
      <w:r w:rsidR="00771EDF" w:rsidRPr="00FD1BAA">
        <w:rPr>
          <w:color w:val="70AD47" w:themeColor="accent6"/>
        </w:rPr>
        <w:t>11.6 (19 July 2020) was the last revision to the APM.  A security concern was identified and validated</w:t>
      </w:r>
      <w:r w:rsidR="00D94B98" w:rsidRPr="00FD1BAA">
        <w:rPr>
          <w:color w:val="70AD47" w:themeColor="accent6"/>
        </w:rPr>
        <w:t>.</w:t>
      </w:r>
      <w:r w:rsidR="00771EDF" w:rsidRPr="00FD1BAA">
        <w:rPr>
          <w:color w:val="70AD47" w:themeColor="accent6"/>
        </w:rPr>
        <w:t xml:space="preserve">  The APM updates were halted and access to the Casewise data</w:t>
      </w:r>
      <w:r w:rsidR="00481129" w:rsidRPr="00FD1BAA">
        <w:rPr>
          <w:color w:val="70AD47" w:themeColor="accent6"/>
        </w:rPr>
        <w:t>b</w:t>
      </w:r>
      <w:r w:rsidR="00771EDF" w:rsidRPr="00FD1BAA">
        <w:rPr>
          <w:color w:val="70AD47" w:themeColor="accent6"/>
        </w:rPr>
        <w:t xml:space="preserve">ase was restricted until an acceptable </w:t>
      </w:r>
      <w:r w:rsidR="00771EDF" w:rsidRPr="00FD1BAA">
        <w:rPr>
          <w:color w:val="70AD47" w:themeColor="accent6"/>
        </w:rPr>
        <w:lastRenderedPageBreak/>
        <w:t xml:space="preserve">resolution </w:t>
      </w:r>
      <w:r w:rsidR="00481129" w:rsidRPr="00FD1BAA">
        <w:rPr>
          <w:color w:val="70AD47" w:themeColor="accent6"/>
        </w:rPr>
        <w:t xml:space="preserve">was identified and implemented.  This issue has not been resolved as of the end of FY 20.  However efforts to remedy the issue continue to be </w:t>
      </w:r>
      <w:r w:rsidR="00FD1BAA" w:rsidRPr="00FD1BAA">
        <w:rPr>
          <w:color w:val="70AD47" w:themeColor="accent6"/>
        </w:rPr>
        <w:t>pur</w:t>
      </w:r>
      <w:r w:rsidR="00FD1BAA">
        <w:rPr>
          <w:color w:val="70AD47" w:themeColor="accent6"/>
        </w:rPr>
        <w:t>su</w:t>
      </w:r>
      <w:r w:rsidR="00FD1BAA" w:rsidRPr="00FD1BAA">
        <w:rPr>
          <w:color w:val="70AD47" w:themeColor="accent6"/>
        </w:rPr>
        <w:t>ed</w:t>
      </w:r>
      <w:r w:rsidR="00481129" w:rsidRPr="00FD1BAA">
        <w:rPr>
          <w:color w:val="70AD47" w:themeColor="accent6"/>
        </w:rPr>
        <w:t>.</w:t>
      </w:r>
      <w:r w:rsidR="00481129">
        <w:t xml:space="preserve"> </w:t>
      </w:r>
      <w:commentRangeStart w:id="1"/>
      <w:r w:rsidR="0053375A" w:rsidRPr="0053375A">
        <w:rPr>
          <w:color w:val="1F4E79" w:themeColor="accent1" w:themeShade="80"/>
        </w:rPr>
        <w:t xml:space="preserve">Prior to </w:t>
      </w:r>
      <w:r w:rsidR="00273A09" w:rsidRPr="00273A09">
        <w:rPr>
          <w:color w:val="1F4E79" w:themeColor="accent1" w:themeShade="80"/>
        </w:rPr>
        <w:t xml:space="preserve">the security concerns with the APM, we had a successful year in training personnel on the APM.  In FY20 we held 63 APM training sessions with 884 people attending. </w:t>
      </w:r>
      <w:r w:rsidR="005617A6">
        <w:rPr>
          <w:color w:val="1F4E79" w:themeColor="accent1" w:themeShade="80"/>
        </w:rPr>
        <w:t xml:space="preserve"> In </w:t>
      </w:r>
      <w:r w:rsidR="0053375A">
        <w:rPr>
          <w:color w:val="1F4E79" w:themeColor="accent1" w:themeShade="80"/>
        </w:rPr>
        <w:t>addition,</w:t>
      </w:r>
      <w:r w:rsidR="005617A6">
        <w:rPr>
          <w:color w:val="1F4E79" w:themeColor="accent1" w:themeShade="80"/>
        </w:rPr>
        <w:t xml:space="preserve"> we added 90 new pages (529 to 619 pages).  Most notably we added the Adaptative Acquisition Framework based on DoDI 5000.02 as well as pages for DevSecOps and Software Acquisition Pathway.  The APM </w:t>
      </w:r>
      <w:r w:rsidR="0053375A">
        <w:rPr>
          <w:color w:val="1F4E79" w:themeColor="accent1" w:themeShade="80"/>
        </w:rPr>
        <w:t>aided Schatten Douglas (SAF/SB) during his presentation to AFITC.  The APM</w:t>
      </w:r>
      <w:r w:rsidR="0097110E">
        <w:rPr>
          <w:color w:val="1F4E79" w:themeColor="accent1" w:themeShade="80"/>
        </w:rPr>
        <w:t xml:space="preserve"> was identified as a tool to allow small business to work more efficiently with the Air Force</w:t>
      </w:r>
      <w:commentRangeEnd w:id="1"/>
      <w:r w:rsidR="0097110E">
        <w:rPr>
          <w:rStyle w:val="CommentReference"/>
        </w:rPr>
        <w:commentReference w:id="1"/>
      </w:r>
      <w:r w:rsidR="0097110E">
        <w:rPr>
          <w:color w:val="1F4E79" w:themeColor="accent1" w:themeShade="80"/>
        </w:rPr>
        <w:t>.  This will also meet the request by SAF/CO to capture the processes for the Air Force which was tasked to Mr. William Bailey (SAF/AQX</w:t>
      </w:r>
      <w:r w:rsidR="0097110E" w:rsidRPr="0097110E">
        <w:rPr>
          <w:strike/>
          <w:color w:val="1F4E79" w:themeColor="accent1" w:themeShade="80"/>
        </w:rPr>
        <w:t xml:space="preserve">).     </w:t>
      </w:r>
      <w:r w:rsidR="0053375A" w:rsidRPr="0097110E">
        <w:rPr>
          <w:strike/>
          <w:color w:val="1F4E79" w:themeColor="accent1" w:themeShade="80"/>
        </w:rPr>
        <w:t xml:space="preserve"> </w:t>
      </w:r>
      <w:r w:rsidR="00D94B98" w:rsidRPr="0097110E">
        <w:rPr>
          <w:strike/>
          <w:highlight w:val="yellow"/>
        </w:rPr>
        <w:t xml:space="preserve">0 introduced 16 new documents, added </w:t>
      </w:r>
      <w:r w:rsidR="00366977" w:rsidRPr="0097110E">
        <w:rPr>
          <w:strike/>
          <w:highlight w:val="yellow"/>
        </w:rPr>
        <w:t>9 pages</w:t>
      </w:r>
      <w:r w:rsidR="00F42F97" w:rsidRPr="0097110E">
        <w:rPr>
          <w:strike/>
          <w:highlight w:val="yellow"/>
        </w:rPr>
        <w:t xml:space="preserve"> (from 5</w:t>
      </w:r>
      <w:r w:rsidR="008D1084" w:rsidRPr="0097110E">
        <w:rPr>
          <w:strike/>
          <w:highlight w:val="yellow"/>
        </w:rPr>
        <w:t>20</w:t>
      </w:r>
      <w:r w:rsidR="00F42F97" w:rsidRPr="0097110E">
        <w:rPr>
          <w:strike/>
          <w:highlight w:val="yellow"/>
        </w:rPr>
        <w:t xml:space="preserve"> to 52</w:t>
      </w:r>
      <w:r w:rsidR="008D1084" w:rsidRPr="0097110E">
        <w:rPr>
          <w:strike/>
          <w:highlight w:val="yellow"/>
        </w:rPr>
        <w:t>9</w:t>
      </w:r>
      <w:r w:rsidR="003E504F" w:rsidRPr="0097110E">
        <w:rPr>
          <w:strike/>
          <w:highlight w:val="yellow"/>
        </w:rPr>
        <w:t xml:space="preserve"> pages</w:t>
      </w:r>
      <w:r w:rsidR="00F42F97" w:rsidRPr="0097110E">
        <w:rPr>
          <w:strike/>
          <w:highlight w:val="yellow"/>
        </w:rPr>
        <w:t>)</w:t>
      </w:r>
      <w:r w:rsidR="003E504F" w:rsidRPr="0097110E">
        <w:rPr>
          <w:strike/>
          <w:highlight w:val="yellow"/>
        </w:rPr>
        <w:t xml:space="preserve">.  </w:t>
      </w:r>
      <w:r w:rsidR="000F1036" w:rsidRPr="0097110E">
        <w:rPr>
          <w:strike/>
          <w:highlight w:val="yellow"/>
        </w:rPr>
        <w:t xml:space="preserve">Most notably, </w:t>
      </w:r>
      <w:r w:rsidR="00B77068" w:rsidRPr="0097110E">
        <w:rPr>
          <w:strike/>
          <w:highlight w:val="yellow"/>
        </w:rPr>
        <w:t xml:space="preserve">published Middle Tier of Acquisition, and Other Transactional Authority </w:t>
      </w:r>
      <w:r w:rsidR="006C7643" w:rsidRPr="0097110E">
        <w:rPr>
          <w:strike/>
          <w:highlight w:val="yellow"/>
        </w:rPr>
        <w:t>processes, incorporated</w:t>
      </w:r>
      <w:r w:rsidR="00B77068" w:rsidRPr="0097110E">
        <w:rPr>
          <w:strike/>
          <w:highlight w:val="yellow"/>
        </w:rPr>
        <w:t xml:space="preserve"> updates to AFLCMC Logistics Health Assessment and Should Cost process</w:t>
      </w:r>
      <w:r w:rsidR="006C7643" w:rsidRPr="0097110E">
        <w:rPr>
          <w:strike/>
          <w:highlight w:val="yellow"/>
        </w:rPr>
        <w:t>es.</w:t>
      </w:r>
      <w:r w:rsidR="00A1196A" w:rsidRPr="0097110E">
        <w:rPr>
          <w:strike/>
          <w:highlight w:val="yellow"/>
        </w:rPr>
        <w:t xml:space="preserve"> </w:t>
      </w:r>
      <w:r w:rsidR="009A13D3" w:rsidRPr="0097110E">
        <w:rPr>
          <w:strike/>
          <w:highlight w:val="yellow"/>
        </w:rPr>
        <w:t xml:space="preserve">The APM also </w:t>
      </w:r>
      <w:r w:rsidR="00EA375D" w:rsidRPr="0097110E">
        <w:rPr>
          <w:strike/>
          <w:highlight w:val="yellow"/>
        </w:rPr>
        <w:t>aided</w:t>
      </w:r>
      <w:r w:rsidR="009A13D3" w:rsidRPr="0097110E">
        <w:rPr>
          <w:strike/>
          <w:highlight w:val="yellow"/>
        </w:rPr>
        <w:t xml:space="preserve"> in a variety of Air Force efforts not led by the CPI team, such as SAF/MG’s development of the revised Strategy, Planning, Programming, Budgeting, and Execution (SPPBE) Guidance Memorandum.  </w:t>
      </w:r>
      <w:r w:rsidR="003E504F" w:rsidRPr="0097110E">
        <w:rPr>
          <w:strike/>
          <w:highlight w:val="yellow"/>
        </w:rPr>
        <w:t xml:space="preserve">In our effort to further institutionalize and increase awareness of this beneficial tool, we </w:t>
      </w:r>
      <w:r w:rsidR="009A13D3" w:rsidRPr="0097110E">
        <w:rPr>
          <w:strike/>
          <w:highlight w:val="yellow"/>
        </w:rPr>
        <w:t>offered and provided</w:t>
      </w:r>
      <w:r w:rsidR="003E504F" w:rsidRPr="0097110E">
        <w:rPr>
          <w:strike/>
          <w:highlight w:val="yellow"/>
        </w:rPr>
        <w:t xml:space="preserve"> </w:t>
      </w:r>
      <w:r w:rsidR="009A13D3" w:rsidRPr="0097110E">
        <w:rPr>
          <w:strike/>
          <w:highlight w:val="yellow"/>
        </w:rPr>
        <w:t xml:space="preserve">both virtual and on-site </w:t>
      </w:r>
      <w:r w:rsidR="003E504F" w:rsidRPr="0097110E">
        <w:rPr>
          <w:strike/>
          <w:highlight w:val="yellow"/>
        </w:rPr>
        <w:t xml:space="preserve">training.  Specifically, we held </w:t>
      </w:r>
      <w:r w:rsidR="00273A09" w:rsidRPr="0097110E">
        <w:rPr>
          <w:strike/>
          <w:color w:val="1F4E79" w:themeColor="accent1" w:themeShade="80"/>
          <w:highlight w:val="yellow"/>
        </w:rPr>
        <w:t>63</w:t>
      </w:r>
      <w:r w:rsidR="002F1EAA" w:rsidRPr="0097110E">
        <w:rPr>
          <w:strike/>
          <w:highlight w:val="yellow"/>
        </w:rPr>
        <w:t xml:space="preserve"> </w:t>
      </w:r>
      <w:r w:rsidR="003E504F" w:rsidRPr="0097110E">
        <w:rPr>
          <w:strike/>
          <w:highlight w:val="yellow"/>
        </w:rPr>
        <w:t xml:space="preserve">APM training sessions with </w:t>
      </w:r>
      <w:r w:rsidR="00273A09" w:rsidRPr="0097110E">
        <w:rPr>
          <w:strike/>
          <w:color w:val="1F4E79" w:themeColor="accent1" w:themeShade="80"/>
          <w:highlight w:val="yellow"/>
        </w:rPr>
        <w:t>884</w:t>
      </w:r>
      <w:r w:rsidR="003E504F" w:rsidRPr="0097110E">
        <w:rPr>
          <w:strike/>
          <w:highlight w:val="yellow"/>
        </w:rPr>
        <w:t xml:space="preserve"> trainees</w:t>
      </w:r>
      <w:r w:rsidR="003E504F" w:rsidRPr="00FD1BAA">
        <w:rPr>
          <w:highlight w:val="yellow"/>
        </w:rPr>
        <w:t>.</w:t>
      </w:r>
    </w:p>
    <w:p w14:paraId="732396AE" w14:textId="2FDBA729" w:rsidR="00F503E6" w:rsidRPr="00FE7CBB" w:rsidRDefault="00B814AD" w:rsidP="00AF0B71">
      <w:pPr>
        <w:pStyle w:val="paragraph"/>
        <w:numPr>
          <w:ilvl w:val="1"/>
          <w:numId w:val="1"/>
        </w:numPr>
        <w:spacing w:before="0" w:beforeAutospacing="0" w:after="0" w:afterAutospacing="0"/>
        <w:ind w:left="720"/>
        <w:textAlignment w:val="baseline"/>
        <w:rPr>
          <w:rFonts w:eastAsiaTheme="minorHAnsi"/>
        </w:rPr>
      </w:pPr>
      <w:r w:rsidRPr="00FE7CBB">
        <w:rPr>
          <w:u w:val="single"/>
        </w:rPr>
        <w:t>Value Engineering</w:t>
      </w:r>
      <w:r w:rsidR="00EC407A" w:rsidRPr="00FE7CBB">
        <w:rPr>
          <w:u w:val="single"/>
        </w:rPr>
        <w:t xml:space="preserve"> (VE)</w:t>
      </w:r>
      <w:r w:rsidRPr="00FE7CBB">
        <w:t xml:space="preserve">:  </w:t>
      </w:r>
      <w:r w:rsidR="00F503E6" w:rsidRPr="00FE7CBB">
        <w:rPr>
          <w:rFonts w:eastAsiaTheme="minorHAnsi"/>
        </w:rPr>
        <w:t>In 2019, OSD decided to discontinue the VE nominations and awards to repurpose the VMAG to develop plans to better encourage programs to utilize VE so OSD can attain better VE participation and savings across the Services.  </w:t>
      </w:r>
    </w:p>
    <w:p w14:paraId="725F3D9B" w14:textId="77777777" w:rsidR="006C6A6E" w:rsidRPr="0050596F" w:rsidRDefault="006C6A6E" w:rsidP="00CC42C0">
      <w:pPr>
        <w:rPr>
          <w:highlight w:val="yellow"/>
        </w:rPr>
      </w:pPr>
    </w:p>
    <w:p w14:paraId="262A59BB" w14:textId="3D953321" w:rsidR="00A2208C" w:rsidRPr="00FD1BAA" w:rsidRDefault="00A2208C" w:rsidP="00AF0B71">
      <w:pPr>
        <w:pStyle w:val="ListParagraph"/>
        <w:numPr>
          <w:ilvl w:val="0"/>
          <w:numId w:val="1"/>
        </w:numPr>
        <w:ind w:left="360"/>
        <w:rPr>
          <w:color w:val="70AD47" w:themeColor="accent6"/>
        </w:rPr>
      </w:pPr>
      <w:r w:rsidRPr="00FD1BAA">
        <w:rPr>
          <w:color w:val="70AD47" w:themeColor="accent6"/>
        </w:rPr>
        <w:t xml:space="preserve">Execution and day-to-day operations </w:t>
      </w:r>
      <w:r w:rsidR="00D71CBE" w:rsidRPr="00FD1BAA">
        <w:rPr>
          <w:color w:val="70AD47" w:themeColor="accent6"/>
        </w:rPr>
        <w:t xml:space="preserve">of this effort </w:t>
      </w:r>
      <w:r w:rsidRPr="00FD1BAA">
        <w:rPr>
          <w:color w:val="70AD47" w:themeColor="accent6"/>
        </w:rPr>
        <w:t>is the responsibility of the Chief</w:t>
      </w:r>
      <w:r w:rsidR="00D71CBE" w:rsidRPr="00FD1BAA">
        <w:rPr>
          <w:color w:val="70AD47" w:themeColor="accent6"/>
        </w:rPr>
        <w:t>,</w:t>
      </w:r>
      <w:r w:rsidRPr="00FD1BAA">
        <w:rPr>
          <w:color w:val="70AD47" w:themeColor="accent6"/>
        </w:rPr>
        <w:t xml:space="preserve"> </w:t>
      </w:r>
      <w:r w:rsidR="00EC407A" w:rsidRPr="00FD1BAA">
        <w:rPr>
          <w:color w:val="70AD47" w:themeColor="accent6"/>
        </w:rPr>
        <w:t>CPI</w:t>
      </w:r>
      <w:r w:rsidRPr="00FD1BAA">
        <w:rPr>
          <w:color w:val="70AD47" w:themeColor="accent6"/>
        </w:rPr>
        <w:t xml:space="preserve"> Branch, and the Center for Reengineering and Enabling Technology</w:t>
      </w:r>
      <w:r w:rsidR="00EC407A" w:rsidRPr="00FD1BAA">
        <w:rPr>
          <w:color w:val="70AD47" w:themeColor="accent6"/>
        </w:rPr>
        <w:t xml:space="preserve"> </w:t>
      </w:r>
      <w:r w:rsidRPr="00FD1BAA">
        <w:rPr>
          <w:color w:val="70AD47" w:themeColor="accent6"/>
        </w:rPr>
        <w:t>team.</w:t>
      </w:r>
      <w:r w:rsidR="009D4078" w:rsidRPr="00FD1BAA">
        <w:rPr>
          <w:color w:val="70AD47" w:themeColor="accent6"/>
        </w:rPr>
        <w:t xml:space="preserve">  Any questions with regards to this report can be sent to </w:t>
      </w:r>
      <w:hyperlink r:id="rId24" w:history="1">
        <w:r w:rsidR="009D4078" w:rsidRPr="00FD1BAA">
          <w:rPr>
            <w:rStyle w:val="Hyperlink"/>
            <w:color w:val="70AD47" w:themeColor="accent6"/>
          </w:rPr>
          <w:t>usaf.pentagon.saf-aq.mbx.saf-aqxp-cpi-wkflw@mail.mil</w:t>
        </w:r>
      </w:hyperlink>
      <w:r w:rsidR="009D4078" w:rsidRPr="00FD1BAA">
        <w:rPr>
          <w:color w:val="70AD47" w:themeColor="accent6"/>
        </w:rPr>
        <w:t>.</w:t>
      </w:r>
    </w:p>
    <w:p w14:paraId="41C12D34" w14:textId="77777777" w:rsidR="00A2208C" w:rsidRPr="0050596F" w:rsidRDefault="00A2208C" w:rsidP="00A2208C">
      <w:pPr>
        <w:rPr>
          <w:highlight w:val="yellow"/>
        </w:rPr>
      </w:pPr>
    </w:p>
    <w:p w14:paraId="2AF00EAA" w14:textId="77777777" w:rsidR="00A2208C" w:rsidRPr="0050596F" w:rsidRDefault="00A2208C" w:rsidP="00A2208C">
      <w:pPr>
        <w:rPr>
          <w:highlight w:val="yellow"/>
        </w:rPr>
      </w:pPr>
    </w:p>
    <w:p w14:paraId="566F6360" w14:textId="77777777" w:rsidR="00A2208C" w:rsidRPr="0050596F" w:rsidRDefault="00A2208C" w:rsidP="00A2208C">
      <w:pPr>
        <w:rPr>
          <w:highlight w:val="yellow"/>
        </w:rPr>
      </w:pPr>
    </w:p>
    <w:p w14:paraId="0A444EFE" w14:textId="77777777" w:rsidR="00A2208C" w:rsidRPr="007D358F" w:rsidRDefault="00A2208C" w:rsidP="00A2208C"/>
    <w:p w14:paraId="79971613" w14:textId="77777777" w:rsidR="00A2208C" w:rsidRPr="007D358F" w:rsidRDefault="00A2208C" w:rsidP="00A2208C">
      <w:pPr>
        <w:ind w:left="4320"/>
      </w:pPr>
      <w:r w:rsidRPr="007D358F">
        <w:t>MILDRED E. BONILLA-LUCIA, NH-IV</w:t>
      </w:r>
    </w:p>
    <w:p w14:paraId="3436D2C3" w14:textId="77777777" w:rsidR="00A2208C" w:rsidRDefault="00A2208C" w:rsidP="00A2208C">
      <w:pPr>
        <w:ind w:left="4320"/>
      </w:pPr>
      <w:r w:rsidRPr="007D358F">
        <w:t>Acquisition Chief Process Officer</w:t>
      </w:r>
    </w:p>
    <w:p w14:paraId="59E64249" w14:textId="255D2D80" w:rsidR="00A2208C" w:rsidRDefault="00A2208C" w:rsidP="00A2208C">
      <w:pPr>
        <w:sectPr w:rsidR="00A2208C" w:rsidSect="005F6A4E">
          <w:headerReference w:type="even" r:id="rId25"/>
          <w:headerReference w:type="default" r:id="rId26"/>
          <w:footerReference w:type="even" r:id="rId27"/>
          <w:footerReference w:type="default" r:id="rId28"/>
          <w:headerReference w:type="first" r:id="rId29"/>
          <w:pgSz w:w="12240" w:h="15840"/>
          <w:pgMar w:top="1440" w:right="1800" w:bottom="1440" w:left="1800" w:header="720" w:footer="720" w:gutter="0"/>
          <w:cols w:space="720"/>
          <w:titlePg/>
          <w:docGrid w:linePitch="360"/>
        </w:sectPr>
      </w:pPr>
    </w:p>
    <w:p w14:paraId="7189C541" w14:textId="77777777" w:rsidR="00420946" w:rsidRDefault="00420946" w:rsidP="00A2208C"/>
    <w:sdt>
      <w:sdtPr>
        <w:rPr>
          <w:rFonts w:eastAsiaTheme="minorHAnsi" w:cs="Times New Roman"/>
          <w:b w:val="0"/>
          <w:smallCaps w:val="0"/>
          <w:color w:val="auto"/>
          <w:sz w:val="24"/>
          <w:szCs w:val="24"/>
        </w:rPr>
        <w:id w:val="28847130"/>
        <w:docPartObj>
          <w:docPartGallery w:val="Table of Contents"/>
          <w:docPartUnique/>
        </w:docPartObj>
      </w:sdtPr>
      <w:sdtEndPr>
        <w:rPr>
          <w:bCs/>
          <w:noProof/>
        </w:rPr>
      </w:sdtEndPr>
      <w:sdtContent>
        <w:p w14:paraId="4D614D8B" w14:textId="77777777" w:rsidR="000A4CEB" w:rsidRDefault="000A4CEB">
          <w:pPr>
            <w:pStyle w:val="TOCHeading"/>
          </w:pPr>
          <w:r>
            <w:t>Table of Contents</w:t>
          </w:r>
        </w:p>
        <w:p w14:paraId="79FD351C" w14:textId="7CA1A6A7" w:rsidR="00414ED9" w:rsidRDefault="000A4CEB">
          <w:pPr>
            <w:pStyle w:val="TOC1"/>
            <w:tabs>
              <w:tab w:val="right" w:leader="dot" w:pos="8630"/>
            </w:tabs>
            <w:rPr>
              <w:rFonts w:asciiTheme="minorHAnsi" w:hAnsiTheme="minorHAnsi" w:cstheme="minorBidi"/>
              <w:noProof/>
              <w:sz w:val="22"/>
            </w:rPr>
          </w:pPr>
          <w:r>
            <w:fldChar w:fldCharType="begin"/>
          </w:r>
          <w:r>
            <w:instrText xml:space="preserve"> TOC \o "1-3" \h \z \u </w:instrText>
          </w:r>
          <w:r>
            <w:fldChar w:fldCharType="separate"/>
          </w:r>
          <w:hyperlink w:anchor="_Toc20381401" w:history="1">
            <w:r w:rsidR="00414ED9" w:rsidRPr="00D067EF">
              <w:rPr>
                <w:rStyle w:val="Hyperlink"/>
                <w:noProof/>
              </w:rPr>
              <w:t>CPI Execution</w:t>
            </w:r>
            <w:r w:rsidR="00414ED9">
              <w:rPr>
                <w:noProof/>
                <w:webHidden/>
              </w:rPr>
              <w:tab/>
            </w:r>
            <w:r w:rsidR="00414ED9">
              <w:rPr>
                <w:noProof/>
                <w:webHidden/>
              </w:rPr>
              <w:fldChar w:fldCharType="begin"/>
            </w:r>
            <w:r w:rsidR="00414ED9">
              <w:rPr>
                <w:noProof/>
                <w:webHidden/>
              </w:rPr>
              <w:instrText xml:space="preserve"> PAGEREF _Toc20381401 \h </w:instrText>
            </w:r>
            <w:r w:rsidR="00414ED9">
              <w:rPr>
                <w:noProof/>
                <w:webHidden/>
              </w:rPr>
            </w:r>
            <w:r w:rsidR="00414ED9">
              <w:rPr>
                <w:noProof/>
                <w:webHidden/>
              </w:rPr>
              <w:fldChar w:fldCharType="separate"/>
            </w:r>
            <w:r w:rsidR="00163500">
              <w:rPr>
                <w:noProof/>
                <w:webHidden/>
              </w:rPr>
              <w:t>2</w:t>
            </w:r>
            <w:r w:rsidR="00414ED9">
              <w:rPr>
                <w:noProof/>
                <w:webHidden/>
              </w:rPr>
              <w:fldChar w:fldCharType="end"/>
            </w:r>
          </w:hyperlink>
        </w:p>
        <w:p w14:paraId="01EB64EB" w14:textId="3253FEF0" w:rsidR="00414ED9" w:rsidRDefault="007E4EB4">
          <w:pPr>
            <w:pStyle w:val="TOC1"/>
            <w:tabs>
              <w:tab w:val="right" w:leader="dot" w:pos="8630"/>
            </w:tabs>
            <w:rPr>
              <w:rFonts w:asciiTheme="minorHAnsi" w:hAnsiTheme="minorHAnsi" w:cstheme="minorBidi"/>
              <w:noProof/>
              <w:sz w:val="22"/>
            </w:rPr>
          </w:pPr>
          <w:hyperlink w:anchor="_Toc20381402" w:history="1">
            <w:r w:rsidR="00414ED9" w:rsidRPr="00D067EF">
              <w:rPr>
                <w:rStyle w:val="Hyperlink"/>
                <w:noProof/>
              </w:rPr>
              <w:t>Acquisition Process Model</w:t>
            </w:r>
            <w:r w:rsidR="00414ED9">
              <w:rPr>
                <w:noProof/>
                <w:webHidden/>
              </w:rPr>
              <w:tab/>
            </w:r>
            <w:r w:rsidR="00414ED9">
              <w:rPr>
                <w:noProof/>
                <w:webHidden/>
              </w:rPr>
              <w:fldChar w:fldCharType="begin"/>
            </w:r>
            <w:r w:rsidR="00414ED9">
              <w:rPr>
                <w:noProof/>
                <w:webHidden/>
              </w:rPr>
              <w:instrText xml:space="preserve"> PAGEREF _Toc20381402 \h </w:instrText>
            </w:r>
            <w:r w:rsidR="00414ED9">
              <w:rPr>
                <w:noProof/>
                <w:webHidden/>
              </w:rPr>
            </w:r>
            <w:r w:rsidR="00414ED9">
              <w:rPr>
                <w:noProof/>
                <w:webHidden/>
              </w:rPr>
              <w:fldChar w:fldCharType="separate"/>
            </w:r>
            <w:r w:rsidR="00163500">
              <w:rPr>
                <w:noProof/>
                <w:webHidden/>
              </w:rPr>
              <w:t>12</w:t>
            </w:r>
            <w:r w:rsidR="00414ED9">
              <w:rPr>
                <w:noProof/>
                <w:webHidden/>
              </w:rPr>
              <w:fldChar w:fldCharType="end"/>
            </w:r>
          </w:hyperlink>
        </w:p>
        <w:p w14:paraId="3E8B34A8" w14:textId="66541486" w:rsidR="00414ED9" w:rsidRDefault="007E4EB4">
          <w:pPr>
            <w:pStyle w:val="TOC2"/>
            <w:tabs>
              <w:tab w:val="right" w:leader="dot" w:pos="8630"/>
            </w:tabs>
            <w:rPr>
              <w:rFonts w:asciiTheme="minorHAnsi" w:hAnsiTheme="minorHAnsi" w:cstheme="minorBidi"/>
              <w:noProof/>
            </w:rPr>
          </w:pPr>
          <w:hyperlink w:anchor="_Toc20381403" w:history="1">
            <w:r w:rsidR="00414ED9" w:rsidRPr="00D067EF">
              <w:rPr>
                <w:rStyle w:val="Hyperlink"/>
                <w:noProof/>
              </w:rPr>
              <w:t>APM/Greenbelt Training</w:t>
            </w:r>
            <w:r w:rsidR="00414ED9">
              <w:rPr>
                <w:noProof/>
                <w:webHidden/>
              </w:rPr>
              <w:tab/>
            </w:r>
            <w:r w:rsidR="00414ED9">
              <w:rPr>
                <w:noProof/>
                <w:webHidden/>
              </w:rPr>
              <w:fldChar w:fldCharType="begin"/>
            </w:r>
            <w:r w:rsidR="00414ED9">
              <w:rPr>
                <w:noProof/>
                <w:webHidden/>
              </w:rPr>
              <w:instrText xml:space="preserve"> PAGEREF _Toc20381403 \h </w:instrText>
            </w:r>
            <w:r w:rsidR="00414ED9">
              <w:rPr>
                <w:noProof/>
                <w:webHidden/>
              </w:rPr>
            </w:r>
            <w:r w:rsidR="00414ED9">
              <w:rPr>
                <w:noProof/>
                <w:webHidden/>
              </w:rPr>
              <w:fldChar w:fldCharType="separate"/>
            </w:r>
            <w:r w:rsidR="00163500">
              <w:rPr>
                <w:noProof/>
                <w:webHidden/>
              </w:rPr>
              <w:t>12</w:t>
            </w:r>
            <w:r w:rsidR="00414ED9">
              <w:rPr>
                <w:noProof/>
                <w:webHidden/>
              </w:rPr>
              <w:fldChar w:fldCharType="end"/>
            </w:r>
          </w:hyperlink>
        </w:p>
        <w:p w14:paraId="7D6FEE17" w14:textId="1C367C0B" w:rsidR="00414ED9" w:rsidRDefault="007E4EB4">
          <w:pPr>
            <w:pStyle w:val="TOC1"/>
            <w:tabs>
              <w:tab w:val="right" w:leader="dot" w:pos="8630"/>
            </w:tabs>
            <w:rPr>
              <w:rFonts w:asciiTheme="minorHAnsi" w:hAnsiTheme="minorHAnsi" w:cstheme="minorBidi"/>
              <w:noProof/>
              <w:sz w:val="22"/>
            </w:rPr>
          </w:pPr>
          <w:hyperlink w:anchor="_Toc20381404" w:history="1">
            <w:r w:rsidR="00414ED9" w:rsidRPr="00D067EF">
              <w:rPr>
                <w:rStyle w:val="Hyperlink"/>
                <w:noProof/>
              </w:rPr>
              <w:t>APM Working Group (APMWG)</w:t>
            </w:r>
            <w:r w:rsidR="00414ED9">
              <w:rPr>
                <w:noProof/>
                <w:webHidden/>
              </w:rPr>
              <w:tab/>
            </w:r>
            <w:r w:rsidR="00414ED9">
              <w:rPr>
                <w:noProof/>
                <w:webHidden/>
              </w:rPr>
              <w:fldChar w:fldCharType="begin"/>
            </w:r>
            <w:r w:rsidR="00414ED9">
              <w:rPr>
                <w:noProof/>
                <w:webHidden/>
              </w:rPr>
              <w:instrText xml:space="preserve"> PAGEREF _Toc20381404 \h </w:instrText>
            </w:r>
            <w:r w:rsidR="00414ED9">
              <w:rPr>
                <w:noProof/>
                <w:webHidden/>
              </w:rPr>
            </w:r>
            <w:r w:rsidR="00414ED9">
              <w:rPr>
                <w:noProof/>
                <w:webHidden/>
              </w:rPr>
              <w:fldChar w:fldCharType="separate"/>
            </w:r>
            <w:r w:rsidR="00163500">
              <w:rPr>
                <w:noProof/>
                <w:webHidden/>
              </w:rPr>
              <w:t>13</w:t>
            </w:r>
            <w:r w:rsidR="00414ED9">
              <w:rPr>
                <w:noProof/>
                <w:webHidden/>
              </w:rPr>
              <w:fldChar w:fldCharType="end"/>
            </w:r>
          </w:hyperlink>
        </w:p>
        <w:p w14:paraId="4A0DF020" w14:textId="7A940BA8" w:rsidR="00414ED9" w:rsidRDefault="007E4EB4">
          <w:pPr>
            <w:pStyle w:val="TOC2"/>
            <w:tabs>
              <w:tab w:val="right" w:leader="dot" w:pos="8630"/>
            </w:tabs>
            <w:rPr>
              <w:rFonts w:asciiTheme="minorHAnsi" w:hAnsiTheme="minorHAnsi" w:cstheme="minorBidi"/>
              <w:noProof/>
            </w:rPr>
          </w:pPr>
          <w:hyperlink w:anchor="_Toc20381405" w:history="1">
            <w:r w:rsidR="00414ED9" w:rsidRPr="00D067EF">
              <w:rPr>
                <w:rStyle w:val="Hyperlink"/>
                <w:noProof/>
              </w:rPr>
              <w:t>APM Update Summaries</w:t>
            </w:r>
            <w:r w:rsidR="00414ED9">
              <w:rPr>
                <w:noProof/>
                <w:webHidden/>
              </w:rPr>
              <w:tab/>
            </w:r>
            <w:r w:rsidR="00414ED9">
              <w:rPr>
                <w:noProof/>
                <w:webHidden/>
              </w:rPr>
              <w:fldChar w:fldCharType="begin"/>
            </w:r>
            <w:r w:rsidR="00414ED9">
              <w:rPr>
                <w:noProof/>
                <w:webHidden/>
              </w:rPr>
              <w:instrText xml:space="preserve"> PAGEREF _Toc20381405 \h </w:instrText>
            </w:r>
            <w:r w:rsidR="00414ED9">
              <w:rPr>
                <w:noProof/>
                <w:webHidden/>
              </w:rPr>
            </w:r>
            <w:r w:rsidR="00414ED9">
              <w:rPr>
                <w:noProof/>
                <w:webHidden/>
              </w:rPr>
              <w:fldChar w:fldCharType="separate"/>
            </w:r>
            <w:r w:rsidR="00163500">
              <w:rPr>
                <w:noProof/>
                <w:webHidden/>
              </w:rPr>
              <w:t>14</w:t>
            </w:r>
            <w:r w:rsidR="00414ED9">
              <w:rPr>
                <w:noProof/>
                <w:webHidden/>
              </w:rPr>
              <w:fldChar w:fldCharType="end"/>
            </w:r>
          </w:hyperlink>
        </w:p>
        <w:p w14:paraId="13C1DA90" w14:textId="66A79479" w:rsidR="00414ED9" w:rsidRDefault="007E4EB4">
          <w:pPr>
            <w:pStyle w:val="TOC1"/>
            <w:tabs>
              <w:tab w:val="right" w:leader="dot" w:pos="8630"/>
            </w:tabs>
            <w:rPr>
              <w:rFonts w:asciiTheme="minorHAnsi" w:hAnsiTheme="minorHAnsi" w:cstheme="minorBidi"/>
              <w:noProof/>
              <w:sz w:val="22"/>
            </w:rPr>
          </w:pPr>
          <w:hyperlink w:anchor="_Toc20381406" w:history="1">
            <w:r w:rsidR="00414ED9" w:rsidRPr="00D067EF">
              <w:rPr>
                <w:rStyle w:val="Hyperlink"/>
                <w:noProof/>
              </w:rPr>
              <w:t>Value Engineering</w:t>
            </w:r>
            <w:r w:rsidR="00414ED9">
              <w:rPr>
                <w:noProof/>
                <w:webHidden/>
              </w:rPr>
              <w:tab/>
            </w:r>
            <w:r w:rsidR="00414ED9">
              <w:rPr>
                <w:noProof/>
                <w:webHidden/>
              </w:rPr>
              <w:fldChar w:fldCharType="begin"/>
            </w:r>
            <w:r w:rsidR="00414ED9">
              <w:rPr>
                <w:noProof/>
                <w:webHidden/>
              </w:rPr>
              <w:instrText xml:space="preserve"> PAGEREF _Toc20381406 \h </w:instrText>
            </w:r>
            <w:r w:rsidR="00414ED9">
              <w:rPr>
                <w:noProof/>
                <w:webHidden/>
              </w:rPr>
            </w:r>
            <w:r w:rsidR="00414ED9">
              <w:rPr>
                <w:noProof/>
                <w:webHidden/>
              </w:rPr>
              <w:fldChar w:fldCharType="separate"/>
            </w:r>
            <w:r w:rsidR="00163500">
              <w:rPr>
                <w:noProof/>
                <w:webHidden/>
              </w:rPr>
              <w:t>17</w:t>
            </w:r>
            <w:r w:rsidR="00414ED9">
              <w:rPr>
                <w:noProof/>
                <w:webHidden/>
              </w:rPr>
              <w:fldChar w:fldCharType="end"/>
            </w:r>
          </w:hyperlink>
        </w:p>
        <w:p w14:paraId="0EEA7F1D" w14:textId="06021625" w:rsidR="00414ED9" w:rsidRDefault="007E4EB4">
          <w:pPr>
            <w:pStyle w:val="TOC2"/>
            <w:tabs>
              <w:tab w:val="right" w:leader="dot" w:pos="8630"/>
            </w:tabs>
            <w:rPr>
              <w:rFonts w:asciiTheme="minorHAnsi" w:hAnsiTheme="minorHAnsi" w:cstheme="minorBidi"/>
              <w:noProof/>
            </w:rPr>
          </w:pPr>
          <w:hyperlink w:anchor="_Toc20381407" w:history="1">
            <w:r w:rsidR="00414ED9" w:rsidRPr="00D067EF">
              <w:rPr>
                <w:rStyle w:val="Hyperlink"/>
                <w:noProof/>
              </w:rPr>
              <w:t>2020 AF Value Engineering (VE) Plan</w:t>
            </w:r>
            <w:r w:rsidR="00414ED9">
              <w:rPr>
                <w:noProof/>
                <w:webHidden/>
              </w:rPr>
              <w:tab/>
            </w:r>
            <w:r w:rsidR="00414ED9">
              <w:rPr>
                <w:noProof/>
                <w:webHidden/>
              </w:rPr>
              <w:fldChar w:fldCharType="begin"/>
            </w:r>
            <w:r w:rsidR="00414ED9">
              <w:rPr>
                <w:noProof/>
                <w:webHidden/>
              </w:rPr>
              <w:instrText xml:space="preserve"> PAGEREF _Toc20381407 \h </w:instrText>
            </w:r>
            <w:r w:rsidR="00414ED9">
              <w:rPr>
                <w:noProof/>
                <w:webHidden/>
              </w:rPr>
            </w:r>
            <w:r w:rsidR="00414ED9">
              <w:rPr>
                <w:noProof/>
                <w:webHidden/>
              </w:rPr>
              <w:fldChar w:fldCharType="separate"/>
            </w:r>
            <w:r w:rsidR="00163500">
              <w:rPr>
                <w:noProof/>
                <w:webHidden/>
              </w:rPr>
              <w:t>17</w:t>
            </w:r>
            <w:r w:rsidR="00414ED9">
              <w:rPr>
                <w:noProof/>
                <w:webHidden/>
              </w:rPr>
              <w:fldChar w:fldCharType="end"/>
            </w:r>
          </w:hyperlink>
        </w:p>
        <w:p w14:paraId="551B22DF" w14:textId="02CC71D1" w:rsidR="00414ED9" w:rsidRDefault="007E4EB4">
          <w:pPr>
            <w:pStyle w:val="TOC2"/>
            <w:tabs>
              <w:tab w:val="right" w:leader="dot" w:pos="8630"/>
            </w:tabs>
            <w:rPr>
              <w:rFonts w:asciiTheme="minorHAnsi" w:hAnsiTheme="minorHAnsi" w:cstheme="minorBidi"/>
              <w:noProof/>
            </w:rPr>
          </w:pPr>
          <w:hyperlink w:anchor="_Toc20381408" w:history="1">
            <w:r w:rsidR="00414ED9" w:rsidRPr="00D067EF">
              <w:rPr>
                <w:rStyle w:val="Hyperlink"/>
                <w:noProof/>
              </w:rPr>
              <w:t>Value Engineering Management Advisory Group (VMAG) Participation</w:t>
            </w:r>
            <w:r w:rsidR="00414ED9">
              <w:rPr>
                <w:noProof/>
                <w:webHidden/>
              </w:rPr>
              <w:tab/>
            </w:r>
            <w:r w:rsidR="00414ED9">
              <w:rPr>
                <w:noProof/>
                <w:webHidden/>
              </w:rPr>
              <w:fldChar w:fldCharType="begin"/>
            </w:r>
            <w:r w:rsidR="00414ED9">
              <w:rPr>
                <w:noProof/>
                <w:webHidden/>
              </w:rPr>
              <w:instrText xml:space="preserve"> PAGEREF _Toc20381408 \h </w:instrText>
            </w:r>
            <w:r w:rsidR="00414ED9">
              <w:rPr>
                <w:noProof/>
                <w:webHidden/>
              </w:rPr>
            </w:r>
            <w:r w:rsidR="00414ED9">
              <w:rPr>
                <w:noProof/>
                <w:webHidden/>
              </w:rPr>
              <w:fldChar w:fldCharType="separate"/>
            </w:r>
            <w:r w:rsidR="00163500">
              <w:rPr>
                <w:noProof/>
                <w:webHidden/>
              </w:rPr>
              <w:t>17</w:t>
            </w:r>
            <w:r w:rsidR="00414ED9">
              <w:rPr>
                <w:noProof/>
                <w:webHidden/>
              </w:rPr>
              <w:fldChar w:fldCharType="end"/>
            </w:r>
          </w:hyperlink>
        </w:p>
        <w:p w14:paraId="0D15ACB7" w14:textId="7E3313E1" w:rsidR="00414ED9" w:rsidRDefault="007E4EB4">
          <w:pPr>
            <w:pStyle w:val="TOC1"/>
            <w:tabs>
              <w:tab w:val="right" w:leader="dot" w:pos="8630"/>
            </w:tabs>
            <w:rPr>
              <w:rFonts w:asciiTheme="minorHAnsi" w:hAnsiTheme="minorHAnsi" w:cstheme="minorBidi"/>
              <w:noProof/>
              <w:sz w:val="22"/>
            </w:rPr>
          </w:pPr>
          <w:hyperlink w:anchor="_Toc20381409" w:history="1">
            <w:r w:rsidR="00414ED9" w:rsidRPr="00D067EF">
              <w:rPr>
                <w:rStyle w:val="Hyperlink"/>
                <w:noProof/>
              </w:rPr>
              <w:t>Document Reviews &amp; Communication Efforts</w:t>
            </w:r>
            <w:r w:rsidR="00414ED9">
              <w:rPr>
                <w:noProof/>
                <w:webHidden/>
              </w:rPr>
              <w:tab/>
            </w:r>
            <w:r w:rsidR="00414ED9">
              <w:rPr>
                <w:noProof/>
                <w:webHidden/>
              </w:rPr>
              <w:fldChar w:fldCharType="begin"/>
            </w:r>
            <w:r w:rsidR="00414ED9">
              <w:rPr>
                <w:noProof/>
                <w:webHidden/>
              </w:rPr>
              <w:instrText xml:space="preserve"> PAGEREF _Toc20381409 \h </w:instrText>
            </w:r>
            <w:r w:rsidR="00414ED9">
              <w:rPr>
                <w:noProof/>
                <w:webHidden/>
              </w:rPr>
            </w:r>
            <w:r w:rsidR="00414ED9">
              <w:rPr>
                <w:noProof/>
                <w:webHidden/>
              </w:rPr>
              <w:fldChar w:fldCharType="separate"/>
            </w:r>
            <w:r w:rsidR="00163500">
              <w:rPr>
                <w:noProof/>
                <w:webHidden/>
              </w:rPr>
              <w:t>18</w:t>
            </w:r>
            <w:r w:rsidR="00414ED9">
              <w:rPr>
                <w:noProof/>
                <w:webHidden/>
              </w:rPr>
              <w:fldChar w:fldCharType="end"/>
            </w:r>
          </w:hyperlink>
        </w:p>
        <w:p w14:paraId="138FAAF2" w14:textId="24375F2F" w:rsidR="00414ED9" w:rsidRDefault="007E4EB4">
          <w:pPr>
            <w:pStyle w:val="TOC2"/>
            <w:tabs>
              <w:tab w:val="right" w:leader="dot" w:pos="8630"/>
            </w:tabs>
            <w:rPr>
              <w:rFonts w:asciiTheme="minorHAnsi" w:hAnsiTheme="minorHAnsi" w:cstheme="minorBidi"/>
              <w:noProof/>
            </w:rPr>
          </w:pPr>
          <w:hyperlink w:anchor="_Toc20381410" w:history="1">
            <w:r w:rsidR="00414ED9" w:rsidRPr="00D067EF">
              <w:rPr>
                <w:rStyle w:val="Hyperlink"/>
                <w:noProof/>
              </w:rPr>
              <w:t>Document Review</w:t>
            </w:r>
            <w:r w:rsidR="00414ED9">
              <w:rPr>
                <w:noProof/>
                <w:webHidden/>
              </w:rPr>
              <w:tab/>
            </w:r>
            <w:r w:rsidR="00414ED9">
              <w:rPr>
                <w:noProof/>
                <w:webHidden/>
              </w:rPr>
              <w:fldChar w:fldCharType="begin"/>
            </w:r>
            <w:r w:rsidR="00414ED9">
              <w:rPr>
                <w:noProof/>
                <w:webHidden/>
              </w:rPr>
              <w:instrText xml:space="preserve"> PAGEREF _Toc20381410 \h </w:instrText>
            </w:r>
            <w:r w:rsidR="00414ED9">
              <w:rPr>
                <w:noProof/>
                <w:webHidden/>
              </w:rPr>
            </w:r>
            <w:r w:rsidR="00414ED9">
              <w:rPr>
                <w:noProof/>
                <w:webHidden/>
              </w:rPr>
              <w:fldChar w:fldCharType="separate"/>
            </w:r>
            <w:r w:rsidR="00163500">
              <w:rPr>
                <w:noProof/>
                <w:webHidden/>
              </w:rPr>
              <w:t>18</w:t>
            </w:r>
            <w:r w:rsidR="00414ED9">
              <w:rPr>
                <w:noProof/>
                <w:webHidden/>
              </w:rPr>
              <w:fldChar w:fldCharType="end"/>
            </w:r>
          </w:hyperlink>
        </w:p>
        <w:p w14:paraId="099DBDD0" w14:textId="019EF3CE" w:rsidR="00414ED9" w:rsidRDefault="007E4EB4">
          <w:pPr>
            <w:pStyle w:val="TOC2"/>
            <w:tabs>
              <w:tab w:val="right" w:leader="dot" w:pos="8630"/>
            </w:tabs>
            <w:rPr>
              <w:rFonts w:asciiTheme="minorHAnsi" w:hAnsiTheme="minorHAnsi" w:cstheme="minorBidi"/>
              <w:noProof/>
            </w:rPr>
          </w:pPr>
          <w:hyperlink w:anchor="_Toc20381411" w:history="1">
            <w:r w:rsidR="00414ED9" w:rsidRPr="00D067EF">
              <w:rPr>
                <w:rStyle w:val="Hyperlink"/>
                <w:noProof/>
              </w:rPr>
              <w:t>New Documents Added</w:t>
            </w:r>
            <w:r w:rsidR="00414ED9">
              <w:rPr>
                <w:noProof/>
                <w:webHidden/>
              </w:rPr>
              <w:tab/>
            </w:r>
            <w:r w:rsidR="00414ED9">
              <w:rPr>
                <w:noProof/>
                <w:webHidden/>
              </w:rPr>
              <w:fldChar w:fldCharType="begin"/>
            </w:r>
            <w:r w:rsidR="00414ED9">
              <w:rPr>
                <w:noProof/>
                <w:webHidden/>
              </w:rPr>
              <w:instrText xml:space="preserve"> PAGEREF _Toc20381411 \h </w:instrText>
            </w:r>
            <w:r w:rsidR="00414ED9">
              <w:rPr>
                <w:noProof/>
                <w:webHidden/>
              </w:rPr>
            </w:r>
            <w:r w:rsidR="00414ED9">
              <w:rPr>
                <w:noProof/>
                <w:webHidden/>
              </w:rPr>
              <w:fldChar w:fldCharType="separate"/>
            </w:r>
            <w:r w:rsidR="00163500">
              <w:rPr>
                <w:noProof/>
                <w:webHidden/>
              </w:rPr>
              <w:t>18</w:t>
            </w:r>
            <w:r w:rsidR="00414ED9">
              <w:rPr>
                <w:noProof/>
                <w:webHidden/>
              </w:rPr>
              <w:fldChar w:fldCharType="end"/>
            </w:r>
          </w:hyperlink>
        </w:p>
        <w:p w14:paraId="03879B60" w14:textId="091CB912" w:rsidR="00414ED9" w:rsidRDefault="007E4EB4">
          <w:pPr>
            <w:pStyle w:val="TOC2"/>
            <w:tabs>
              <w:tab w:val="right" w:leader="dot" w:pos="8630"/>
            </w:tabs>
            <w:rPr>
              <w:rFonts w:asciiTheme="minorHAnsi" w:hAnsiTheme="minorHAnsi" w:cstheme="minorBidi"/>
              <w:noProof/>
            </w:rPr>
          </w:pPr>
          <w:hyperlink w:anchor="_Toc20381412" w:history="1">
            <w:r w:rsidR="00414ED9" w:rsidRPr="00D067EF">
              <w:rPr>
                <w:rStyle w:val="Hyperlink"/>
                <w:noProof/>
              </w:rPr>
              <w:t>SAF/AQ SharePoint Management</w:t>
            </w:r>
            <w:r w:rsidR="00414ED9">
              <w:rPr>
                <w:noProof/>
                <w:webHidden/>
              </w:rPr>
              <w:tab/>
            </w:r>
            <w:r w:rsidR="00414ED9">
              <w:rPr>
                <w:noProof/>
                <w:webHidden/>
              </w:rPr>
              <w:fldChar w:fldCharType="begin"/>
            </w:r>
            <w:r w:rsidR="00414ED9">
              <w:rPr>
                <w:noProof/>
                <w:webHidden/>
              </w:rPr>
              <w:instrText xml:space="preserve"> PAGEREF _Toc20381412 \h </w:instrText>
            </w:r>
            <w:r w:rsidR="00414ED9">
              <w:rPr>
                <w:noProof/>
                <w:webHidden/>
              </w:rPr>
            </w:r>
            <w:r w:rsidR="00414ED9">
              <w:rPr>
                <w:noProof/>
                <w:webHidden/>
              </w:rPr>
              <w:fldChar w:fldCharType="separate"/>
            </w:r>
            <w:r w:rsidR="00163500">
              <w:rPr>
                <w:noProof/>
                <w:webHidden/>
              </w:rPr>
              <w:t>19</w:t>
            </w:r>
            <w:r w:rsidR="00414ED9">
              <w:rPr>
                <w:noProof/>
                <w:webHidden/>
              </w:rPr>
              <w:fldChar w:fldCharType="end"/>
            </w:r>
          </w:hyperlink>
        </w:p>
        <w:p w14:paraId="046057F1" w14:textId="5EFB9C46" w:rsidR="00414ED9" w:rsidRDefault="007E4EB4">
          <w:pPr>
            <w:pStyle w:val="TOC2"/>
            <w:tabs>
              <w:tab w:val="right" w:leader="dot" w:pos="8630"/>
            </w:tabs>
            <w:rPr>
              <w:rFonts w:asciiTheme="minorHAnsi" w:hAnsiTheme="minorHAnsi" w:cstheme="minorBidi"/>
              <w:noProof/>
            </w:rPr>
          </w:pPr>
          <w:hyperlink w:anchor="_Toc20381413" w:history="1">
            <w:r w:rsidR="00414ED9" w:rsidRPr="00D067EF">
              <w:rPr>
                <w:rStyle w:val="Hyperlink"/>
                <w:noProof/>
              </w:rPr>
              <w:t>Articles Published</w:t>
            </w:r>
            <w:r w:rsidR="00414ED9">
              <w:rPr>
                <w:noProof/>
                <w:webHidden/>
              </w:rPr>
              <w:tab/>
            </w:r>
            <w:r w:rsidR="00414ED9">
              <w:rPr>
                <w:noProof/>
                <w:webHidden/>
              </w:rPr>
              <w:fldChar w:fldCharType="begin"/>
            </w:r>
            <w:r w:rsidR="00414ED9">
              <w:rPr>
                <w:noProof/>
                <w:webHidden/>
              </w:rPr>
              <w:instrText xml:space="preserve"> PAGEREF _Toc20381413 \h </w:instrText>
            </w:r>
            <w:r w:rsidR="00414ED9">
              <w:rPr>
                <w:noProof/>
                <w:webHidden/>
              </w:rPr>
            </w:r>
            <w:r w:rsidR="00414ED9">
              <w:rPr>
                <w:noProof/>
                <w:webHidden/>
              </w:rPr>
              <w:fldChar w:fldCharType="separate"/>
            </w:r>
            <w:r w:rsidR="00163500">
              <w:rPr>
                <w:noProof/>
                <w:webHidden/>
              </w:rPr>
              <w:t>19</w:t>
            </w:r>
            <w:r w:rsidR="00414ED9">
              <w:rPr>
                <w:noProof/>
                <w:webHidden/>
              </w:rPr>
              <w:fldChar w:fldCharType="end"/>
            </w:r>
          </w:hyperlink>
        </w:p>
        <w:p w14:paraId="7F1A7683" w14:textId="4A397C58" w:rsidR="00414ED9" w:rsidRDefault="007E4EB4">
          <w:pPr>
            <w:pStyle w:val="TOC2"/>
            <w:tabs>
              <w:tab w:val="right" w:leader="dot" w:pos="8630"/>
            </w:tabs>
            <w:rPr>
              <w:rFonts w:asciiTheme="minorHAnsi" w:hAnsiTheme="minorHAnsi" w:cstheme="minorBidi"/>
              <w:noProof/>
            </w:rPr>
          </w:pPr>
          <w:hyperlink w:anchor="_Toc20381414" w:history="1">
            <w:r w:rsidR="00414ED9" w:rsidRPr="00D067EF">
              <w:rPr>
                <w:rStyle w:val="Hyperlink"/>
                <w:noProof/>
              </w:rPr>
              <w:t>Education With Industry (EWI)</w:t>
            </w:r>
            <w:r w:rsidR="00414ED9">
              <w:rPr>
                <w:noProof/>
                <w:webHidden/>
              </w:rPr>
              <w:tab/>
            </w:r>
            <w:r w:rsidR="00414ED9">
              <w:rPr>
                <w:noProof/>
                <w:webHidden/>
              </w:rPr>
              <w:fldChar w:fldCharType="begin"/>
            </w:r>
            <w:r w:rsidR="00414ED9">
              <w:rPr>
                <w:noProof/>
                <w:webHidden/>
              </w:rPr>
              <w:instrText xml:space="preserve"> PAGEREF _Toc20381414 \h </w:instrText>
            </w:r>
            <w:r w:rsidR="00414ED9">
              <w:rPr>
                <w:noProof/>
                <w:webHidden/>
              </w:rPr>
            </w:r>
            <w:r w:rsidR="00414ED9">
              <w:rPr>
                <w:noProof/>
                <w:webHidden/>
              </w:rPr>
              <w:fldChar w:fldCharType="separate"/>
            </w:r>
            <w:r w:rsidR="00163500">
              <w:rPr>
                <w:noProof/>
                <w:webHidden/>
              </w:rPr>
              <w:t>19</w:t>
            </w:r>
            <w:r w:rsidR="00414ED9">
              <w:rPr>
                <w:noProof/>
                <w:webHidden/>
              </w:rPr>
              <w:fldChar w:fldCharType="end"/>
            </w:r>
          </w:hyperlink>
        </w:p>
        <w:p w14:paraId="3541881C" w14:textId="4AAF2CC3" w:rsidR="00414ED9" w:rsidRDefault="007E4EB4">
          <w:pPr>
            <w:pStyle w:val="TOC1"/>
            <w:tabs>
              <w:tab w:val="right" w:leader="dot" w:pos="8630"/>
            </w:tabs>
            <w:rPr>
              <w:rFonts w:asciiTheme="minorHAnsi" w:hAnsiTheme="minorHAnsi" w:cstheme="minorBidi"/>
              <w:noProof/>
              <w:sz w:val="22"/>
            </w:rPr>
          </w:pPr>
          <w:hyperlink w:anchor="_Toc20381415" w:history="1">
            <w:r w:rsidR="00414ED9" w:rsidRPr="00D067EF">
              <w:rPr>
                <w:rStyle w:val="Hyperlink"/>
                <w:noProof/>
              </w:rPr>
              <w:t>A. APM Update Logs</w:t>
            </w:r>
            <w:r w:rsidR="00414ED9">
              <w:rPr>
                <w:noProof/>
                <w:webHidden/>
              </w:rPr>
              <w:tab/>
            </w:r>
            <w:r w:rsidR="00414ED9">
              <w:rPr>
                <w:noProof/>
                <w:webHidden/>
              </w:rPr>
              <w:fldChar w:fldCharType="begin"/>
            </w:r>
            <w:r w:rsidR="00414ED9">
              <w:rPr>
                <w:noProof/>
                <w:webHidden/>
              </w:rPr>
              <w:instrText xml:space="preserve"> PAGEREF _Toc20381415 \h </w:instrText>
            </w:r>
            <w:r w:rsidR="00414ED9">
              <w:rPr>
                <w:noProof/>
                <w:webHidden/>
              </w:rPr>
            </w:r>
            <w:r w:rsidR="00414ED9">
              <w:rPr>
                <w:noProof/>
                <w:webHidden/>
              </w:rPr>
              <w:fldChar w:fldCharType="separate"/>
            </w:r>
            <w:r w:rsidR="00163500">
              <w:rPr>
                <w:noProof/>
                <w:webHidden/>
              </w:rPr>
              <w:t>20</w:t>
            </w:r>
            <w:r w:rsidR="00414ED9">
              <w:rPr>
                <w:noProof/>
                <w:webHidden/>
              </w:rPr>
              <w:fldChar w:fldCharType="end"/>
            </w:r>
          </w:hyperlink>
        </w:p>
        <w:p w14:paraId="35ABA25B" w14:textId="3B95B994" w:rsidR="000A4CEB" w:rsidRDefault="000A4CEB" w:rsidP="00A2208C">
          <w:pPr>
            <w:sectPr w:rsidR="000A4CEB" w:rsidSect="005F6A4E">
              <w:headerReference w:type="even" r:id="rId30"/>
              <w:headerReference w:type="default" r:id="rId31"/>
              <w:footerReference w:type="default" r:id="rId32"/>
              <w:headerReference w:type="first" r:id="rId33"/>
              <w:pgSz w:w="12240" w:h="15840"/>
              <w:pgMar w:top="1440" w:right="1800" w:bottom="1440" w:left="1800" w:header="720" w:footer="720" w:gutter="0"/>
              <w:pgNumType w:fmt="lowerRoman" w:start="1"/>
              <w:cols w:space="720"/>
              <w:docGrid w:linePitch="360"/>
            </w:sectPr>
          </w:pPr>
          <w:r>
            <w:rPr>
              <w:b/>
              <w:bCs/>
              <w:noProof/>
            </w:rPr>
            <w:fldChar w:fldCharType="end"/>
          </w:r>
        </w:p>
      </w:sdtContent>
    </w:sdt>
    <w:p w14:paraId="35EC7A1A" w14:textId="55D51B4E" w:rsidR="003405FF" w:rsidRDefault="00EC407A" w:rsidP="003405FF">
      <w:pPr>
        <w:pStyle w:val="Heading1"/>
      </w:pPr>
      <w:bookmarkStart w:id="2" w:name="_Toc20381401"/>
      <w:r>
        <w:lastRenderedPageBreak/>
        <w:t>CPI</w:t>
      </w:r>
      <w:r w:rsidR="003405FF">
        <w:t xml:space="preserve"> E</w:t>
      </w:r>
      <w:r w:rsidR="00D90C17">
        <w:t>xecution</w:t>
      </w:r>
      <w:bookmarkEnd w:id="2"/>
    </w:p>
    <w:p w14:paraId="55191110" w14:textId="46DAC9BC" w:rsidR="00D90C17" w:rsidRDefault="00720A86" w:rsidP="00D90C17">
      <w:pPr>
        <w:spacing w:after="240"/>
      </w:pPr>
      <w:bookmarkStart w:id="3" w:name="_Hlk19883847"/>
      <w:r w:rsidRPr="0086009F">
        <w:t>Throughout FY</w:t>
      </w:r>
      <w:r w:rsidR="0086009F" w:rsidRPr="0086009F">
        <w:t>20</w:t>
      </w:r>
      <w:r w:rsidR="003405FF" w:rsidRPr="0086009F">
        <w:t xml:space="preserve">, the CPI Branch </w:t>
      </w:r>
      <w:r w:rsidR="00F42F97" w:rsidRPr="0086009F">
        <w:t>expanded on</w:t>
      </w:r>
      <w:r w:rsidR="003405FF" w:rsidRPr="0086009F">
        <w:t xml:space="preserve"> its success of facilitating/helping in </w:t>
      </w:r>
      <w:r w:rsidR="0086009F" w:rsidRPr="0086009F">
        <w:t>nine</w:t>
      </w:r>
      <w:r w:rsidR="002F1EAA" w:rsidRPr="0086009F">
        <w:t xml:space="preserve"> </w:t>
      </w:r>
      <w:r w:rsidR="003405FF" w:rsidRPr="0086009F">
        <w:t>CPI events.  The CPI Branch complet</w:t>
      </w:r>
      <w:r w:rsidR="00A63700" w:rsidRPr="0086009F">
        <w:t>ed eve</w:t>
      </w:r>
      <w:r w:rsidRPr="0086009F">
        <w:t xml:space="preserve">nts addressing the below </w:t>
      </w:r>
      <w:r w:rsidR="00D516F7" w:rsidRPr="0086009F">
        <w:t>nine</w:t>
      </w:r>
      <w:r w:rsidR="00A63700" w:rsidRPr="0086009F">
        <w:t xml:space="preserve"> topics</w:t>
      </w:r>
      <w:r w:rsidR="003405FF" w:rsidRPr="0086009F">
        <w:t>.  During these eve</w:t>
      </w:r>
      <w:r w:rsidR="00303C9F" w:rsidRPr="0086009F">
        <w:t xml:space="preserve">nts, the branch trained over </w:t>
      </w:r>
      <w:r w:rsidR="0086009F" w:rsidRPr="0086009F">
        <w:t>200</w:t>
      </w:r>
      <w:r w:rsidR="003405FF" w:rsidRPr="0086009F">
        <w:t xml:space="preserve"> people in various CPI tools</w:t>
      </w:r>
      <w:r w:rsidR="00F80008" w:rsidRPr="0086009F">
        <w:t xml:space="preserve"> </w:t>
      </w:r>
      <w:r w:rsidR="00F80008" w:rsidRPr="0086009F">
        <w:rPr>
          <w:color w:val="000000" w:themeColor="text1"/>
        </w:rPr>
        <w:t xml:space="preserve">and </w:t>
      </w:r>
      <w:r w:rsidR="003405FF" w:rsidRPr="0086009F">
        <w:t xml:space="preserve">techniques.  </w:t>
      </w:r>
      <w:r w:rsidR="007E2B63" w:rsidRPr="0086009F">
        <w:t>The following are short summaries of each event with further details located in the appendix.</w:t>
      </w:r>
      <w:r w:rsidR="00506ED5" w:rsidRPr="0086009F">
        <w:t xml:space="preserve">  </w:t>
      </w:r>
      <w:r w:rsidR="00506ED5" w:rsidRPr="00D2702A">
        <w:t>Click the titles below to go to the full write-up.</w:t>
      </w:r>
    </w:p>
    <w:bookmarkEnd w:id="3"/>
    <w:p w14:paraId="3DCAAF75" w14:textId="045BB5CD" w:rsidR="00017F6E" w:rsidRPr="008C3A2D" w:rsidRDefault="00017F6E" w:rsidP="00D90C17">
      <w:pPr>
        <w:spacing w:after="240"/>
        <w:rPr>
          <w:b/>
          <w:color w:val="1F4E79" w:themeColor="accent1" w:themeShade="80"/>
        </w:rPr>
      </w:pPr>
      <w:r w:rsidRPr="008C3A2D">
        <w:rPr>
          <w:b/>
          <w:color w:val="1F4E79" w:themeColor="accent1" w:themeShade="80"/>
        </w:rPr>
        <w:t xml:space="preserve">Events Completed </w:t>
      </w:r>
      <w:r w:rsidR="002B4A36" w:rsidRPr="008C3A2D">
        <w:rPr>
          <w:b/>
          <w:color w:val="1F4E79" w:themeColor="accent1" w:themeShade="80"/>
        </w:rPr>
        <w:t>in 20</w:t>
      </w:r>
      <w:r w:rsidR="008C3A2D" w:rsidRPr="008C3A2D">
        <w:rPr>
          <w:b/>
          <w:color w:val="1F4E79" w:themeColor="accent1" w:themeShade="80"/>
        </w:rPr>
        <w:t>20</w:t>
      </w:r>
    </w:p>
    <w:tbl>
      <w:tblPr>
        <w:tblStyle w:val="GridTable4"/>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2250"/>
        <w:gridCol w:w="3299"/>
      </w:tblGrid>
      <w:tr w:rsidR="00AC2814" w14:paraId="16E8A22F" w14:textId="77777777" w:rsidTr="00A47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Borders>
              <w:top w:val="none" w:sz="0" w:space="0" w:color="auto"/>
              <w:left w:val="none" w:sz="0" w:space="0" w:color="auto"/>
              <w:bottom w:val="none" w:sz="0" w:space="0" w:color="auto"/>
              <w:right w:val="none" w:sz="0" w:space="0" w:color="auto"/>
            </w:tcBorders>
            <w:shd w:val="clear" w:color="auto" w:fill="auto"/>
          </w:tcPr>
          <w:p w14:paraId="769F29FC" w14:textId="10839F1C" w:rsidR="00AC2814" w:rsidRPr="00D91B9D" w:rsidRDefault="00AC2814" w:rsidP="00A47B65">
            <w:pPr>
              <w:jc w:val="center"/>
              <w:rPr>
                <w:color w:val="auto"/>
              </w:rPr>
            </w:pPr>
            <w:bookmarkStart w:id="4" w:name="_Hlk15547789"/>
            <w:r w:rsidRPr="00D91B9D">
              <w:rPr>
                <w:color w:val="auto"/>
              </w:rPr>
              <w:t>Event</w:t>
            </w:r>
            <w:r>
              <w:rPr>
                <w:color w:val="auto"/>
              </w:rPr>
              <w:t>s</w:t>
            </w:r>
          </w:p>
        </w:tc>
        <w:tc>
          <w:tcPr>
            <w:tcW w:w="2250" w:type="dxa"/>
            <w:tcBorders>
              <w:top w:val="none" w:sz="0" w:space="0" w:color="auto"/>
              <w:left w:val="none" w:sz="0" w:space="0" w:color="auto"/>
              <w:bottom w:val="none" w:sz="0" w:space="0" w:color="auto"/>
              <w:right w:val="none" w:sz="0" w:space="0" w:color="auto"/>
            </w:tcBorders>
            <w:shd w:val="clear" w:color="auto" w:fill="auto"/>
          </w:tcPr>
          <w:p w14:paraId="531AA9A6" w14:textId="77777777" w:rsidR="00AC2814" w:rsidRPr="00D91B9D" w:rsidRDefault="00AC2814" w:rsidP="00A47B65">
            <w:pPr>
              <w:jc w:val="center"/>
              <w:cnfStyle w:val="100000000000" w:firstRow="1" w:lastRow="0" w:firstColumn="0" w:lastColumn="0" w:oddVBand="0" w:evenVBand="0" w:oddHBand="0" w:evenHBand="0" w:firstRowFirstColumn="0" w:firstRowLastColumn="0" w:lastRowFirstColumn="0" w:lastRowLastColumn="0"/>
              <w:rPr>
                <w:color w:val="auto"/>
              </w:rPr>
            </w:pPr>
            <w:r w:rsidRPr="00D91B9D">
              <w:rPr>
                <w:color w:val="auto"/>
              </w:rPr>
              <w:t>Dates</w:t>
            </w:r>
          </w:p>
        </w:tc>
        <w:tc>
          <w:tcPr>
            <w:tcW w:w="3299" w:type="dxa"/>
            <w:tcBorders>
              <w:top w:val="none" w:sz="0" w:space="0" w:color="auto"/>
              <w:left w:val="none" w:sz="0" w:space="0" w:color="auto"/>
              <w:bottom w:val="none" w:sz="0" w:space="0" w:color="auto"/>
              <w:right w:val="none" w:sz="0" w:space="0" w:color="auto"/>
            </w:tcBorders>
            <w:shd w:val="clear" w:color="auto" w:fill="auto"/>
          </w:tcPr>
          <w:p w14:paraId="40EB1DF2" w14:textId="77777777" w:rsidR="00AC2814" w:rsidRPr="00D91B9D" w:rsidRDefault="00AC2814" w:rsidP="00A47B65">
            <w:pPr>
              <w:jc w:val="center"/>
              <w:cnfStyle w:val="100000000000" w:firstRow="1" w:lastRow="0" w:firstColumn="0" w:lastColumn="0" w:oddVBand="0" w:evenVBand="0" w:oddHBand="0" w:evenHBand="0" w:firstRowFirstColumn="0" w:firstRowLastColumn="0" w:lastRowFirstColumn="0" w:lastRowLastColumn="0"/>
              <w:rPr>
                <w:color w:val="auto"/>
              </w:rPr>
            </w:pPr>
            <w:r w:rsidRPr="00D91B9D">
              <w:rPr>
                <w:color w:val="auto"/>
              </w:rPr>
              <w:t>Owner</w:t>
            </w:r>
            <w:r>
              <w:rPr>
                <w:color w:val="auto"/>
              </w:rPr>
              <w:t>(s)</w:t>
            </w:r>
          </w:p>
        </w:tc>
      </w:tr>
      <w:bookmarkStart w:id="5" w:name="_Hlk53998115"/>
      <w:tr w:rsidR="00AC2814" w14:paraId="05070043" w14:textId="77777777" w:rsidTr="00A47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75A2B3AC" w14:textId="240DC7A0" w:rsidR="00AC2814" w:rsidRPr="001A5E9A" w:rsidRDefault="00D2702A" w:rsidP="00A47B65">
            <w:pPr>
              <w:rPr>
                <w:highlight w:val="yellow"/>
              </w:rPr>
            </w:pPr>
            <w:r>
              <w:fldChar w:fldCharType="begin"/>
            </w:r>
            <w:r>
              <w:instrText xml:space="preserve"> HYPERLINK  \l "AFRLIntegratedTech" </w:instrText>
            </w:r>
            <w:r>
              <w:fldChar w:fldCharType="separate"/>
            </w:r>
            <w:r w:rsidR="008C3A2D" w:rsidRPr="00D2702A">
              <w:rPr>
                <w:rStyle w:val="Hyperlink"/>
                <w:b w:val="0"/>
                <w:bCs w:val="0"/>
              </w:rPr>
              <w:t>AFRL Integrated Tech Execution</w:t>
            </w:r>
            <w:bookmarkEnd w:id="5"/>
            <w:r>
              <w:fldChar w:fldCharType="end"/>
            </w:r>
          </w:p>
        </w:tc>
        <w:tc>
          <w:tcPr>
            <w:tcW w:w="2250" w:type="dxa"/>
            <w:shd w:val="clear" w:color="auto" w:fill="auto"/>
          </w:tcPr>
          <w:p w14:paraId="7DD3BC13" w14:textId="2DD44EA2" w:rsidR="00AC2814" w:rsidRPr="001A5E9A" w:rsidRDefault="008C3A2D" w:rsidP="008C3A2D">
            <w:pPr>
              <w:jc w:val="center"/>
              <w:cnfStyle w:val="000000100000" w:firstRow="0" w:lastRow="0" w:firstColumn="0" w:lastColumn="0" w:oddVBand="0" w:evenVBand="0" w:oddHBand="1" w:evenHBand="0" w:firstRowFirstColumn="0" w:firstRowLastColumn="0" w:lastRowFirstColumn="0" w:lastRowLastColumn="0"/>
              <w:rPr>
                <w:highlight w:val="yellow"/>
              </w:rPr>
            </w:pPr>
            <w:r w:rsidRPr="001A5E9A">
              <w:t>Oct 19</w:t>
            </w:r>
          </w:p>
        </w:tc>
        <w:tc>
          <w:tcPr>
            <w:tcW w:w="3299" w:type="dxa"/>
            <w:shd w:val="clear" w:color="auto" w:fill="auto"/>
          </w:tcPr>
          <w:p w14:paraId="2BA8C7D5" w14:textId="04F3DB8F" w:rsidR="00AC2814" w:rsidRPr="001A5E9A" w:rsidRDefault="007158F5" w:rsidP="007158F5">
            <w:pPr>
              <w:cnfStyle w:val="000000100000" w:firstRow="0" w:lastRow="0" w:firstColumn="0" w:lastColumn="0" w:oddVBand="0" w:evenVBand="0" w:oddHBand="1" w:evenHBand="0" w:firstRowFirstColumn="0" w:firstRowLastColumn="0" w:lastRowFirstColumn="0" w:lastRowLastColumn="0"/>
              <w:rPr>
                <w:highlight w:val="yellow"/>
              </w:rPr>
            </w:pPr>
            <w:r w:rsidRPr="001A5E9A">
              <w:t>AFRL/RX, AFLCMC/XZ, SAF/AQX, AFMC/A5R, AFRL/EN, AFRL/RVOP, AFRL/RQO, AFMC/A5RE, AFRL/FMC, HQ</w:t>
            </w:r>
            <w:r w:rsidR="009A098C" w:rsidRPr="001A5E9A">
              <w:t xml:space="preserve"> AFMC/A5RH</w:t>
            </w:r>
          </w:p>
        </w:tc>
      </w:tr>
      <w:tr w:rsidR="00AC2814" w14:paraId="79CBA6DA" w14:textId="77777777" w:rsidTr="00A47B65">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708B8621" w14:textId="00ACDA83" w:rsidR="00AC2814" w:rsidRPr="001A5E9A" w:rsidRDefault="007E4EB4" w:rsidP="00A47B65">
            <w:pPr>
              <w:rPr>
                <w:highlight w:val="yellow"/>
              </w:rPr>
            </w:pPr>
            <w:hyperlink w:anchor="SupplyChainRisk" w:history="1">
              <w:r w:rsidR="008C3A2D" w:rsidRPr="00D2702A">
                <w:rPr>
                  <w:rStyle w:val="Hyperlink"/>
                  <w:b w:val="0"/>
                  <w:bCs w:val="0"/>
                </w:rPr>
                <w:t>SCRM</w:t>
              </w:r>
            </w:hyperlink>
            <w:r w:rsidR="008C3A2D" w:rsidRPr="001A5E9A">
              <w:rPr>
                <w:highlight w:val="yellow"/>
              </w:rPr>
              <w:t xml:space="preserve"> </w:t>
            </w:r>
          </w:p>
        </w:tc>
        <w:tc>
          <w:tcPr>
            <w:tcW w:w="2250" w:type="dxa"/>
            <w:shd w:val="clear" w:color="auto" w:fill="auto"/>
          </w:tcPr>
          <w:p w14:paraId="33A59181" w14:textId="2AADEF57" w:rsidR="00AC2814" w:rsidRPr="001A5E9A" w:rsidRDefault="008C3A2D" w:rsidP="008C3A2D">
            <w:pPr>
              <w:jc w:val="center"/>
              <w:cnfStyle w:val="000000000000" w:firstRow="0" w:lastRow="0" w:firstColumn="0" w:lastColumn="0" w:oddVBand="0" w:evenVBand="0" w:oddHBand="0" w:evenHBand="0" w:firstRowFirstColumn="0" w:firstRowLastColumn="0" w:lastRowFirstColumn="0" w:lastRowLastColumn="0"/>
              <w:rPr>
                <w:highlight w:val="yellow"/>
              </w:rPr>
            </w:pPr>
            <w:r w:rsidRPr="001A5E9A">
              <w:t>Oct 19</w:t>
            </w:r>
          </w:p>
        </w:tc>
        <w:tc>
          <w:tcPr>
            <w:tcW w:w="3299" w:type="dxa"/>
            <w:shd w:val="clear" w:color="auto" w:fill="auto"/>
          </w:tcPr>
          <w:p w14:paraId="35CC4DA6" w14:textId="6D119B71" w:rsidR="00AC2814" w:rsidRPr="001A5E9A" w:rsidRDefault="00772A66" w:rsidP="006B52E8">
            <w:pPr>
              <w:cnfStyle w:val="000000000000" w:firstRow="0" w:lastRow="0" w:firstColumn="0" w:lastColumn="0" w:oddVBand="0" w:evenVBand="0" w:oddHBand="0" w:evenHBand="0" w:firstRowFirstColumn="0" w:firstRowLastColumn="0" w:lastRowFirstColumn="0" w:lastRowLastColumn="0"/>
              <w:rPr>
                <w:highlight w:val="yellow"/>
              </w:rPr>
            </w:pPr>
            <w:r w:rsidRPr="00772A66">
              <w:t>SAF/AQC, SAF/AQX, AFSPC/A4, AF/A4LR, SAF/AQD, SAF/GCQ, SAF/AA-OCEA, SAF/AQR, AFSC, AFMC/A4R, PCTTF, AFOSI HQ, Aerospace/SMC, 448th SCMW, GSA/ITC/2GIT, RRSC, PNNL, SAF/AA, AFMC/IP, AFNWC</w:t>
            </w:r>
          </w:p>
        </w:tc>
      </w:tr>
      <w:tr w:rsidR="00AC2814" w14:paraId="54752C44" w14:textId="77777777" w:rsidTr="00A47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40DF997D" w14:textId="34E21C4A" w:rsidR="00AC2814" w:rsidRPr="001A5E9A" w:rsidRDefault="007E4EB4" w:rsidP="008C3A2D">
            <w:hyperlink w:anchor="F16" w:history="1">
              <w:r w:rsidR="008C3A2D" w:rsidRPr="00D2702A">
                <w:rPr>
                  <w:rStyle w:val="Hyperlink"/>
                  <w:b w:val="0"/>
                  <w:bCs w:val="0"/>
                </w:rPr>
                <w:t>F-16 FMS Hill</w:t>
              </w:r>
            </w:hyperlink>
          </w:p>
          <w:p w14:paraId="1685B002" w14:textId="62A0D9CD" w:rsidR="008C3A2D" w:rsidRPr="001A5E9A" w:rsidRDefault="007E4EB4" w:rsidP="008C3A2D">
            <w:pPr>
              <w:rPr>
                <w:highlight w:val="yellow"/>
              </w:rPr>
            </w:pPr>
            <w:hyperlink w:anchor="F16" w:history="1">
              <w:r w:rsidR="008C3A2D" w:rsidRPr="00D2702A">
                <w:rPr>
                  <w:rStyle w:val="Hyperlink"/>
                  <w:b w:val="0"/>
                  <w:bCs w:val="0"/>
                </w:rPr>
                <w:t>F-16 FMS Ft. Worth</w:t>
              </w:r>
            </w:hyperlink>
          </w:p>
        </w:tc>
        <w:tc>
          <w:tcPr>
            <w:tcW w:w="2250" w:type="dxa"/>
            <w:shd w:val="clear" w:color="auto" w:fill="auto"/>
          </w:tcPr>
          <w:p w14:paraId="21BE01D0" w14:textId="301C784B" w:rsidR="00AC2814" w:rsidRPr="001A5E9A" w:rsidRDefault="008C3A2D" w:rsidP="008C3A2D">
            <w:pPr>
              <w:jc w:val="center"/>
              <w:cnfStyle w:val="000000100000" w:firstRow="0" w:lastRow="0" w:firstColumn="0" w:lastColumn="0" w:oddVBand="0" w:evenVBand="0" w:oddHBand="1" w:evenHBand="0" w:firstRowFirstColumn="0" w:firstRowLastColumn="0" w:lastRowFirstColumn="0" w:lastRowLastColumn="0"/>
              <w:rPr>
                <w:highlight w:val="yellow"/>
              </w:rPr>
            </w:pPr>
            <w:r w:rsidRPr="001A5E9A">
              <w:t>Nov 19</w:t>
            </w:r>
          </w:p>
        </w:tc>
        <w:tc>
          <w:tcPr>
            <w:tcW w:w="3299" w:type="dxa"/>
            <w:shd w:val="clear" w:color="auto" w:fill="auto"/>
          </w:tcPr>
          <w:p w14:paraId="03BBBE03" w14:textId="05991EB2" w:rsidR="00AC2814" w:rsidRPr="001A5E9A" w:rsidRDefault="002B03B7" w:rsidP="002B03B7">
            <w:pPr>
              <w:cnfStyle w:val="000000100000" w:firstRow="0" w:lastRow="0" w:firstColumn="0" w:lastColumn="0" w:oddVBand="0" w:evenVBand="0" w:oddHBand="1" w:evenHBand="0" w:firstRowFirstColumn="0" w:firstRowLastColumn="0" w:lastRowFirstColumn="0" w:lastRowLastColumn="0"/>
            </w:pPr>
            <w:r w:rsidRPr="001A5E9A">
              <w:t>Morocco F-16, Integration, Lockhead Martin, FM, USG, WWMK</w:t>
            </w:r>
          </w:p>
        </w:tc>
      </w:tr>
      <w:tr w:rsidR="00AC2814" w14:paraId="339ACB60" w14:textId="77777777" w:rsidTr="00A47B65">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2E3008DE" w14:textId="07BD9290" w:rsidR="00AC2814" w:rsidRPr="001A5E9A" w:rsidRDefault="007E4EB4" w:rsidP="00A47B65">
            <w:hyperlink w:anchor="AQXEvent" w:history="1">
              <w:r w:rsidR="008C3A2D" w:rsidRPr="00D2702A">
                <w:rPr>
                  <w:rStyle w:val="Hyperlink"/>
                  <w:b w:val="0"/>
                  <w:bCs w:val="0"/>
                </w:rPr>
                <w:t>AQX Event</w:t>
              </w:r>
            </w:hyperlink>
          </w:p>
          <w:p w14:paraId="03D0F02A" w14:textId="77777777" w:rsidR="00AC2814" w:rsidRPr="001A5E9A" w:rsidRDefault="00AC2814" w:rsidP="00A47B65">
            <w:pPr>
              <w:rPr>
                <w:highlight w:val="yellow"/>
              </w:rPr>
            </w:pPr>
          </w:p>
        </w:tc>
        <w:tc>
          <w:tcPr>
            <w:tcW w:w="2250" w:type="dxa"/>
            <w:shd w:val="clear" w:color="auto" w:fill="auto"/>
          </w:tcPr>
          <w:p w14:paraId="667C3D4A" w14:textId="04AB258C" w:rsidR="00AC2814" w:rsidRPr="001A5E9A" w:rsidRDefault="008C3A2D" w:rsidP="008C3A2D">
            <w:pPr>
              <w:jc w:val="center"/>
              <w:cnfStyle w:val="000000000000" w:firstRow="0" w:lastRow="0" w:firstColumn="0" w:lastColumn="0" w:oddVBand="0" w:evenVBand="0" w:oddHBand="0" w:evenHBand="0" w:firstRowFirstColumn="0" w:firstRowLastColumn="0" w:lastRowFirstColumn="0" w:lastRowLastColumn="0"/>
              <w:rPr>
                <w:highlight w:val="yellow"/>
              </w:rPr>
            </w:pPr>
            <w:r w:rsidRPr="001A5E9A">
              <w:t>Dec 19</w:t>
            </w:r>
          </w:p>
        </w:tc>
        <w:tc>
          <w:tcPr>
            <w:tcW w:w="3299" w:type="dxa"/>
            <w:shd w:val="clear" w:color="auto" w:fill="auto"/>
          </w:tcPr>
          <w:p w14:paraId="0AF6A814" w14:textId="28D0BA25" w:rsidR="00AC2814" w:rsidRPr="001A5E9A" w:rsidRDefault="00A243CE" w:rsidP="00A47B65">
            <w:pPr>
              <w:cnfStyle w:val="000000000000" w:firstRow="0" w:lastRow="0" w:firstColumn="0" w:lastColumn="0" w:oddVBand="0" w:evenVBand="0" w:oddHBand="0" w:evenHBand="0" w:firstRowFirstColumn="0" w:firstRowLastColumn="0" w:lastRowFirstColumn="0" w:lastRowLastColumn="0"/>
              <w:rPr>
                <w:highlight w:val="yellow"/>
              </w:rPr>
            </w:pPr>
            <w:r w:rsidRPr="001A5E9A">
              <w:t>SAF/AQXE, SAF/AQXP, SAF/AQXS</w:t>
            </w:r>
          </w:p>
        </w:tc>
      </w:tr>
      <w:tr w:rsidR="00AC2814" w14:paraId="165E4718" w14:textId="77777777" w:rsidTr="00A47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410145C8" w14:textId="1963AFE5" w:rsidR="00AC2814" w:rsidRPr="001A5E9A" w:rsidRDefault="007E4EB4" w:rsidP="008C3A2D">
            <w:hyperlink w:anchor="AQCBoD" w:history="1">
              <w:r w:rsidR="008C3A2D" w:rsidRPr="00D2702A">
                <w:rPr>
                  <w:rStyle w:val="Hyperlink"/>
                  <w:b w:val="0"/>
                  <w:bCs w:val="0"/>
                </w:rPr>
                <w:t>AQC Board of Director</w:t>
              </w:r>
              <w:r w:rsidR="00DA71AA" w:rsidRPr="00D2702A">
                <w:rPr>
                  <w:rStyle w:val="Hyperlink"/>
                  <w:b w:val="0"/>
                  <w:bCs w:val="0"/>
                </w:rPr>
                <w:t>’</w:t>
              </w:r>
              <w:r w:rsidR="008C3A2D" w:rsidRPr="00D2702A">
                <w:rPr>
                  <w:rStyle w:val="Hyperlink"/>
                  <w:b w:val="0"/>
                  <w:bCs w:val="0"/>
                </w:rPr>
                <w:t xml:space="preserve">s </w:t>
              </w:r>
              <w:r w:rsidR="00DA71AA" w:rsidRPr="00D2702A">
                <w:rPr>
                  <w:rStyle w:val="Hyperlink"/>
                  <w:b w:val="0"/>
                  <w:bCs w:val="0"/>
                </w:rPr>
                <w:t>M</w:t>
              </w:r>
              <w:r w:rsidR="008C3A2D" w:rsidRPr="00D2702A">
                <w:rPr>
                  <w:rStyle w:val="Hyperlink"/>
                  <w:b w:val="0"/>
                  <w:bCs w:val="0"/>
                </w:rPr>
                <w:t>eeting</w:t>
              </w:r>
            </w:hyperlink>
          </w:p>
        </w:tc>
        <w:tc>
          <w:tcPr>
            <w:tcW w:w="2250" w:type="dxa"/>
            <w:shd w:val="clear" w:color="auto" w:fill="auto"/>
          </w:tcPr>
          <w:p w14:paraId="4903F9BB" w14:textId="1D630910" w:rsidR="00AC2814" w:rsidRPr="001A5E9A" w:rsidRDefault="008C3A2D" w:rsidP="008C3A2D">
            <w:pPr>
              <w:jc w:val="center"/>
              <w:cnfStyle w:val="000000100000" w:firstRow="0" w:lastRow="0" w:firstColumn="0" w:lastColumn="0" w:oddVBand="0" w:evenVBand="0" w:oddHBand="1" w:evenHBand="0" w:firstRowFirstColumn="0" w:firstRowLastColumn="0" w:lastRowFirstColumn="0" w:lastRowLastColumn="0"/>
            </w:pPr>
            <w:r w:rsidRPr="001A5E9A">
              <w:t>Dec 19</w:t>
            </w:r>
          </w:p>
        </w:tc>
        <w:tc>
          <w:tcPr>
            <w:tcW w:w="3299" w:type="dxa"/>
            <w:shd w:val="clear" w:color="auto" w:fill="auto"/>
          </w:tcPr>
          <w:p w14:paraId="38906422" w14:textId="32FE3AFE" w:rsidR="00AC2814" w:rsidRPr="001A5E9A" w:rsidRDefault="00A243CE" w:rsidP="00A47B65">
            <w:pPr>
              <w:cnfStyle w:val="000000100000" w:firstRow="0" w:lastRow="0" w:firstColumn="0" w:lastColumn="0" w:oddVBand="0" w:evenVBand="0" w:oddHBand="1" w:evenHBand="0" w:firstRowFirstColumn="0" w:firstRowLastColumn="0" w:lastRowFirstColumn="0" w:lastRowLastColumn="0"/>
              <w:rPr>
                <w:highlight w:val="yellow"/>
              </w:rPr>
            </w:pPr>
            <w:r w:rsidRPr="001A5E9A">
              <w:t>AF/AQC, AF/A5A, AFLCMC/PK, SMC/PK, AFICC/CC, AFPC/DP, OUSD A-S</w:t>
            </w:r>
          </w:p>
        </w:tc>
      </w:tr>
      <w:tr w:rsidR="00AC2814" w14:paraId="17B36C22" w14:textId="77777777" w:rsidTr="00A47B65">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39DA15EC" w14:textId="39C8ED77" w:rsidR="00AC2814" w:rsidRPr="001A5E9A" w:rsidRDefault="007E4EB4" w:rsidP="00A47B65">
            <w:hyperlink w:anchor="ALS" w:history="1">
              <w:r w:rsidR="008C3A2D" w:rsidRPr="00D2702A">
                <w:rPr>
                  <w:rStyle w:val="Hyperlink"/>
                  <w:b w:val="0"/>
                  <w:bCs w:val="0"/>
                </w:rPr>
                <w:t>Acquisition Leadership Symposium</w:t>
              </w:r>
            </w:hyperlink>
          </w:p>
        </w:tc>
        <w:tc>
          <w:tcPr>
            <w:tcW w:w="2250" w:type="dxa"/>
            <w:shd w:val="clear" w:color="auto" w:fill="auto"/>
          </w:tcPr>
          <w:p w14:paraId="7E87CD08" w14:textId="2CA75F0A" w:rsidR="00AC2814" w:rsidRPr="001A5E9A" w:rsidRDefault="008C3A2D" w:rsidP="008C3A2D">
            <w:pPr>
              <w:jc w:val="center"/>
              <w:cnfStyle w:val="000000000000" w:firstRow="0" w:lastRow="0" w:firstColumn="0" w:lastColumn="0" w:oddVBand="0" w:evenVBand="0" w:oddHBand="0" w:evenHBand="0" w:firstRowFirstColumn="0" w:firstRowLastColumn="0" w:lastRowFirstColumn="0" w:lastRowLastColumn="0"/>
            </w:pPr>
            <w:r w:rsidRPr="001A5E9A">
              <w:t>Dec 19</w:t>
            </w:r>
          </w:p>
        </w:tc>
        <w:tc>
          <w:tcPr>
            <w:tcW w:w="3299" w:type="dxa"/>
            <w:shd w:val="clear" w:color="auto" w:fill="auto"/>
          </w:tcPr>
          <w:p w14:paraId="3AD1A4FE" w14:textId="77777777" w:rsidR="00AC2814" w:rsidRPr="001A5E9A" w:rsidRDefault="00AC2814" w:rsidP="00A47B65">
            <w:pPr>
              <w:cnfStyle w:val="000000000000" w:firstRow="0" w:lastRow="0" w:firstColumn="0" w:lastColumn="0" w:oddVBand="0" w:evenVBand="0" w:oddHBand="0" w:evenHBand="0" w:firstRowFirstColumn="0" w:firstRowLastColumn="0" w:lastRowFirstColumn="0" w:lastRowLastColumn="0"/>
            </w:pPr>
            <w:r w:rsidRPr="001A5E9A">
              <w:t xml:space="preserve">SAF/GC, SAF/AQC, SAF/AQX </w:t>
            </w:r>
          </w:p>
        </w:tc>
      </w:tr>
      <w:tr w:rsidR="00AC2814" w14:paraId="53FC484E" w14:textId="77777777" w:rsidTr="00A47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3C7DB4E2" w14:textId="60AA1F16" w:rsidR="00AC2814" w:rsidRPr="001A5E9A" w:rsidRDefault="007E4EB4" w:rsidP="008C3A2D">
            <w:hyperlink w:anchor="AFRLTigerTeam" w:history="1">
              <w:r w:rsidR="008C3A2D" w:rsidRPr="00D2702A">
                <w:rPr>
                  <w:rStyle w:val="Hyperlink"/>
                  <w:b w:val="0"/>
                  <w:bCs w:val="0"/>
                </w:rPr>
                <w:t>AFRL Tiger Team</w:t>
              </w:r>
            </w:hyperlink>
          </w:p>
        </w:tc>
        <w:tc>
          <w:tcPr>
            <w:tcW w:w="2250" w:type="dxa"/>
            <w:shd w:val="clear" w:color="auto" w:fill="auto"/>
          </w:tcPr>
          <w:p w14:paraId="3D912981" w14:textId="6B04BB87" w:rsidR="00AC2814" w:rsidRPr="001A5E9A" w:rsidRDefault="008C3A2D" w:rsidP="008C3A2D">
            <w:pPr>
              <w:jc w:val="center"/>
              <w:cnfStyle w:val="000000100000" w:firstRow="0" w:lastRow="0" w:firstColumn="0" w:lastColumn="0" w:oddVBand="0" w:evenVBand="0" w:oddHBand="1" w:evenHBand="0" w:firstRowFirstColumn="0" w:firstRowLastColumn="0" w:lastRowFirstColumn="0" w:lastRowLastColumn="0"/>
            </w:pPr>
            <w:r w:rsidRPr="001A5E9A">
              <w:t>Jan 20</w:t>
            </w:r>
          </w:p>
        </w:tc>
        <w:tc>
          <w:tcPr>
            <w:tcW w:w="3299" w:type="dxa"/>
            <w:shd w:val="clear" w:color="auto" w:fill="auto"/>
          </w:tcPr>
          <w:p w14:paraId="04F206D2" w14:textId="0B1D1014" w:rsidR="00AC2814" w:rsidRPr="001A5E9A" w:rsidRDefault="00A243CE" w:rsidP="00A47B65">
            <w:pPr>
              <w:cnfStyle w:val="000000100000" w:firstRow="0" w:lastRow="0" w:firstColumn="0" w:lastColumn="0" w:oddVBand="0" w:evenVBand="0" w:oddHBand="1" w:evenHBand="0" w:firstRowFirstColumn="0" w:firstRowLastColumn="0" w:lastRowFirstColumn="0" w:lastRowLastColumn="0"/>
              <w:rPr>
                <w:highlight w:val="yellow"/>
              </w:rPr>
            </w:pPr>
            <w:r w:rsidRPr="001A5E9A">
              <w:t>AFRL, AFWIC, CFTs, FiTs, MAJCOMs, PEOs, Centers, COCOMs</w:t>
            </w:r>
          </w:p>
        </w:tc>
      </w:tr>
      <w:tr w:rsidR="00AC2814" w:rsidRPr="00D91B9D" w14:paraId="520C1A42" w14:textId="77777777" w:rsidTr="00A47B65">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04625B3E" w14:textId="6C9842CF" w:rsidR="00AC2814" w:rsidRPr="001A5E9A" w:rsidRDefault="007E4EB4" w:rsidP="00A47B65">
            <w:hyperlink w:anchor="AFRLXP" w:history="1">
              <w:r w:rsidR="008C3A2D" w:rsidRPr="00D2702A">
                <w:rPr>
                  <w:rStyle w:val="Hyperlink"/>
                  <w:b w:val="0"/>
                  <w:bCs w:val="0"/>
                </w:rPr>
                <w:t>AFRL/XP Organizational Structure/Processes</w:t>
              </w:r>
            </w:hyperlink>
            <w:r w:rsidR="008C3A2D" w:rsidRPr="001A5E9A">
              <w:t xml:space="preserve"> </w:t>
            </w:r>
          </w:p>
        </w:tc>
        <w:tc>
          <w:tcPr>
            <w:tcW w:w="2250" w:type="dxa"/>
            <w:shd w:val="clear" w:color="auto" w:fill="auto"/>
          </w:tcPr>
          <w:p w14:paraId="4C531D2F" w14:textId="67A0B890" w:rsidR="00AC2814" w:rsidRPr="001A5E9A" w:rsidRDefault="008C3A2D" w:rsidP="008C3A2D">
            <w:pPr>
              <w:jc w:val="center"/>
              <w:cnfStyle w:val="000000000000" w:firstRow="0" w:lastRow="0" w:firstColumn="0" w:lastColumn="0" w:oddVBand="0" w:evenVBand="0" w:oddHBand="0" w:evenHBand="0" w:firstRowFirstColumn="0" w:firstRowLastColumn="0" w:lastRowFirstColumn="0" w:lastRowLastColumn="0"/>
            </w:pPr>
            <w:r w:rsidRPr="001A5E9A">
              <w:rPr>
                <w:bCs/>
              </w:rPr>
              <w:t>Sept 20</w:t>
            </w:r>
          </w:p>
        </w:tc>
        <w:tc>
          <w:tcPr>
            <w:tcW w:w="3299" w:type="dxa"/>
            <w:shd w:val="clear" w:color="auto" w:fill="auto"/>
          </w:tcPr>
          <w:p w14:paraId="2B936EBD" w14:textId="3DF04177" w:rsidR="00AC2814" w:rsidRPr="001A5E9A" w:rsidRDefault="00231A26" w:rsidP="00231A26">
            <w:pPr>
              <w:cnfStyle w:val="000000000000" w:firstRow="0" w:lastRow="0" w:firstColumn="0" w:lastColumn="0" w:oddVBand="0" w:evenVBand="0" w:oddHBand="0" w:evenHBand="0" w:firstRowFirstColumn="0" w:firstRowLastColumn="0" w:lastRowFirstColumn="0" w:lastRowLastColumn="0"/>
              <w:rPr>
                <w:highlight w:val="yellow"/>
              </w:rPr>
            </w:pPr>
            <w:r w:rsidRPr="001A5E9A">
              <w:t>AFRL/XP and its suppliers/customers</w:t>
            </w:r>
          </w:p>
        </w:tc>
      </w:tr>
    </w:tbl>
    <w:p w14:paraId="3680BCD9" w14:textId="2E73959D" w:rsidR="00504746" w:rsidRDefault="00504746" w:rsidP="00AC2814">
      <w:pPr>
        <w:rPr>
          <w:b/>
          <w:bCs/>
          <w:color w:val="000000" w:themeColor="text1"/>
          <w:sz w:val="28"/>
          <w:szCs w:val="28"/>
          <w:u w:val="single"/>
        </w:rPr>
      </w:pPr>
    </w:p>
    <w:p w14:paraId="233F6C72" w14:textId="53302508" w:rsidR="0086009F" w:rsidRDefault="0086009F" w:rsidP="00AC2814">
      <w:pPr>
        <w:rPr>
          <w:b/>
          <w:bCs/>
          <w:color w:val="000000" w:themeColor="text1"/>
          <w:sz w:val="28"/>
          <w:szCs w:val="28"/>
          <w:u w:val="single"/>
        </w:rPr>
      </w:pPr>
    </w:p>
    <w:p w14:paraId="79099904" w14:textId="77777777" w:rsidR="0086009F" w:rsidRPr="00855162" w:rsidRDefault="0086009F" w:rsidP="00AC2814">
      <w:pPr>
        <w:rPr>
          <w:b/>
          <w:bCs/>
          <w:color w:val="000000" w:themeColor="text1"/>
          <w:sz w:val="28"/>
          <w:szCs w:val="28"/>
          <w:u w:val="single"/>
        </w:rPr>
      </w:pPr>
    </w:p>
    <w:p w14:paraId="3DB5AD01" w14:textId="5F576313" w:rsidR="00AC2814" w:rsidRPr="00855162" w:rsidRDefault="002955A5" w:rsidP="00AC2814">
      <w:pPr>
        <w:rPr>
          <w:color w:val="000000" w:themeColor="text1"/>
        </w:rPr>
      </w:pPr>
      <w:bookmarkStart w:id="6" w:name="AFRLIntegratedTech"/>
      <w:bookmarkEnd w:id="6"/>
      <w:r w:rsidRPr="00855162">
        <w:rPr>
          <w:b/>
          <w:bCs/>
          <w:color w:val="000000" w:themeColor="text1"/>
          <w:sz w:val="28"/>
          <w:szCs w:val="28"/>
          <w:u w:val="single"/>
        </w:rPr>
        <w:lastRenderedPageBreak/>
        <w:t>AFRL Integrated Tech Execution</w:t>
      </w:r>
      <w:r w:rsidRPr="00855162">
        <w:rPr>
          <w:color w:val="000000" w:themeColor="text1"/>
          <w:sz w:val="32"/>
          <w:szCs w:val="32"/>
        </w:rPr>
        <w:t xml:space="preserve"> </w:t>
      </w:r>
      <w:r w:rsidR="00AC2814" w:rsidRPr="00855162">
        <w:rPr>
          <w:color w:val="000000" w:themeColor="text1"/>
        </w:rPr>
        <w:t>(</w:t>
      </w:r>
      <w:r w:rsidRPr="00855162">
        <w:rPr>
          <w:color w:val="000000" w:themeColor="text1"/>
        </w:rPr>
        <w:t>16</w:t>
      </w:r>
      <w:r w:rsidR="00AC2814" w:rsidRPr="00855162">
        <w:rPr>
          <w:color w:val="000000" w:themeColor="text1"/>
        </w:rPr>
        <w:t>-</w:t>
      </w:r>
      <w:r w:rsidRPr="00855162">
        <w:rPr>
          <w:color w:val="000000" w:themeColor="text1"/>
        </w:rPr>
        <w:t>18</w:t>
      </w:r>
      <w:r w:rsidR="00AC2814" w:rsidRPr="00855162">
        <w:rPr>
          <w:color w:val="000000" w:themeColor="text1"/>
        </w:rPr>
        <w:t xml:space="preserve"> </w:t>
      </w:r>
      <w:r w:rsidRPr="00855162">
        <w:rPr>
          <w:color w:val="000000" w:themeColor="text1"/>
        </w:rPr>
        <w:t>Oct 19</w:t>
      </w:r>
      <w:r w:rsidR="00AC2814" w:rsidRPr="00855162">
        <w:rPr>
          <w:color w:val="000000" w:themeColor="text1"/>
        </w:rPr>
        <w:t>)</w:t>
      </w:r>
    </w:p>
    <w:p w14:paraId="7DBAE676" w14:textId="77777777" w:rsidR="00AC2814" w:rsidRPr="00855162" w:rsidRDefault="00AC2814" w:rsidP="00AC2814">
      <w:pPr>
        <w:rPr>
          <w:color w:val="000000" w:themeColor="text1"/>
          <w:highlight w:val="yellow"/>
        </w:rPr>
      </w:pPr>
    </w:p>
    <w:p w14:paraId="06283AAD" w14:textId="77777777" w:rsidR="00AC2814" w:rsidRPr="00855162" w:rsidRDefault="00AC2814" w:rsidP="00AC2814">
      <w:pPr>
        <w:rPr>
          <w:b/>
          <w:bCs/>
          <w:color w:val="000000" w:themeColor="text1"/>
        </w:rPr>
      </w:pPr>
      <w:r w:rsidRPr="00855162">
        <w:rPr>
          <w:b/>
          <w:bCs/>
          <w:color w:val="000000" w:themeColor="text1"/>
        </w:rPr>
        <w:t>Participating Organizations:</w:t>
      </w:r>
    </w:p>
    <w:p w14:paraId="02266D61" w14:textId="7C91499C" w:rsidR="00AC2814" w:rsidRPr="00855162" w:rsidRDefault="009A098C" w:rsidP="00AC2814">
      <w:pPr>
        <w:rPr>
          <w:color w:val="000000" w:themeColor="text1"/>
        </w:rPr>
      </w:pPr>
      <w:r w:rsidRPr="00855162">
        <w:rPr>
          <w:color w:val="000000" w:themeColor="text1"/>
        </w:rPr>
        <w:t>AFRL/RX, AFLCMC/XZ, SAF/AQX, AFMC/A5R, AFRL/EN, AFRL/RVOP, AFRL/RQO, AFMC/A5RE, AFRL/FMC, HQ AFMC/A5RH</w:t>
      </w:r>
    </w:p>
    <w:p w14:paraId="6CC1EEA3" w14:textId="77777777" w:rsidR="009A098C" w:rsidRPr="00855162" w:rsidRDefault="009A098C" w:rsidP="00AC2814">
      <w:pPr>
        <w:rPr>
          <w:color w:val="000000" w:themeColor="text1"/>
        </w:rPr>
      </w:pPr>
    </w:p>
    <w:p w14:paraId="173EE05B" w14:textId="77777777" w:rsidR="00AC2814" w:rsidRPr="00855162" w:rsidRDefault="00AC2814" w:rsidP="00AC2814">
      <w:pPr>
        <w:rPr>
          <w:b/>
          <w:bCs/>
          <w:color w:val="000000" w:themeColor="text1"/>
        </w:rPr>
      </w:pPr>
      <w:r w:rsidRPr="00855162">
        <w:rPr>
          <w:b/>
          <w:bCs/>
          <w:color w:val="000000" w:themeColor="text1"/>
        </w:rPr>
        <w:t>Problem Statement:</w:t>
      </w:r>
    </w:p>
    <w:p w14:paraId="2B8A4809" w14:textId="283C2780" w:rsidR="00AC2814" w:rsidRPr="00855162" w:rsidRDefault="009A098C" w:rsidP="00AC2814">
      <w:pPr>
        <w:rPr>
          <w:color w:val="000000" w:themeColor="text1"/>
        </w:rPr>
      </w:pPr>
      <w:r w:rsidRPr="00855162">
        <w:rPr>
          <w:color w:val="000000" w:themeColor="text1"/>
        </w:rPr>
        <w:t xml:space="preserve">AF has directed AFRL to change the way it executes the 6.3 portfolio.  Instead of stove-piped technology development and delivery to a MAJCOM, AFRL will be conducting both Transformational S&amp;T and Enabling and Enduring S&amp;T for delivery of warfighting capability to transition partners.  This change is a huge paradigm shift for AFRL and its researchers.  Current AFRL processes do not address capability targets nor include capability metrics as a measure.    </w:t>
      </w:r>
    </w:p>
    <w:p w14:paraId="2CEB5A78" w14:textId="77777777" w:rsidR="009A098C" w:rsidRPr="00855162" w:rsidRDefault="009A098C" w:rsidP="00AC2814">
      <w:pPr>
        <w:rPr>
          <w:color w:val="000000" w:themeColor="text1"/>
          <w:highlight w:val="yellow"/>
        </w:rPr>
      </w:pPr>
    </w:p>
    <w:p w14:paraId="72FA5543" w14:textId="77777777" w:rsidR="00AC2814" w:rsidRPr="00855162" w:rsidRDefault="00AC2814" w:rsidP="00AC2814">
      <w:pPr>
        <w:rPr>
          <w:b/>
          <w:bCs/>
          <w:color w:val="000000" w:themeColor="text1"/>
        </w:rPr>
      </w:pPr>
      <w:r w:rsidRPr="00855162">
        <w:rPr>
          <w:b/>
          <w:bCs/>
          <w:color w:val="000000" w:themeColor="text1"/>
        </w:rPr>
        <w:t>Applied CPI Tools:</w:t>
      </w:r>
    </w:p>
    <w:p w14:paraId="08A5DCEF" w14:textId="6AB0A82B" w:rsidR="00AC2814" w:rsidRPr="00855162" w:rsidRDefault="00E04163" w:rsidP="00AC2814">
      <w:pPr>
        <w:rPr>
          <w:color w:val="000000" w:themeColor="text1"/>
        </w:rPr>
      </w:pPr>
      <w:r w:rsidRPr="00855162">
        <w:rPr>
          <w:color w:val="000000" w:themeColor="text1"/>
        </w:rPr>
        <w:t>CTQ Tree, SIPOC, Brainstorming, Affinization, Pick Chart, 7-Block</w:t>
      </w:r>
    </w:p>
    <w:p w14:paraId="5E197E63" w14:textId="77777777" w:rsidR="00AC2814" w:rsidRPr="00855162" w:rsidRDefault="00AC2814" w:rsidP="00AC2814">
      <w:pPr>
        <w:rPr>
          <w:color w:val="000000" w:themeColor="text1"/>
          <w:highlight w:val="yellow"/>
        </w:rPr>
      </w:pPr>
    </w:p>
    <w:p w14:paraId="13127356" w14:textId="77777777" w:rsidR="00AC2814" w:rsidRPr="00855162" w:rsidRDefault="00AC2814" w:rsidP="00AC2814">
      <w:pPr>
        <w:rPr>
          <w:b/>
          <w:bCs/>
          <w:color w:val="000000" w:themeColor="text1"/>
        </w:rPr>
      </w:pPr>
      <w:r w:rsidRPr="00855162">
        <w:rPr>
          <w:b/>
          <w:bCs/>
          <w:color w:val="000000" w:themeColor="text1"/>
        </w:rPr>
        <w:t>Direct Results/Benefits:</w:t>
      </w:r>
    </w:p>
    <w:p w14:paraId="23EA7B3A" w14:textId="35CFF1CB" w:rsidR="00855162" w:rsidRPr="00855162" w:rsidRDefault="00901E26" w:rsidP="00AB7919">
      <w:pPr>
        <w:tabs>
          <w:tab w:val="num" w:pos="720"/>
        </w:tabs>
        <w:spacing w:after="240"/>
        <w:rPr>
          <w:color w:val="000000" w:themeColor="text1"/>
        </w:rPr>
      </w:pPr>
      <w:r>
        <w:rPr>
          <w:color w:val="000000" w:themeColor="text1"/>
        </w:rPr>
        <w:t>The team: 1) d</w:t>
      </w:r>
      <w:r w:rsidR="002955A5" w:rsidRPr="00855162">
        <w:rPr>
          <w:color w:val="000000" w:themeColor="text1"/>
        </w:rPr>
        <w:t>evelop</w:t>
      </w:r>
      <w:r w:rsidR="00855162" w:rsidRPr="00855162">
        <w:rPr>
          <w:color w:val="000000" w:themeColor="text1"/>
        </w:rPr>
        <w:t>ed</w:t>
      </w:r>
      <w:r w:rsidR="002955A5" w:rsidRPr="00855162">
        <w:rPr>
          <w:color w:val="000000" w:themeColor="text1"/>
        </w:rPr>
        <w:t xml:space="preserve"> </w:t>
      </w:r>
      <w:r>
        <w:rPr>
          <w:color w:val="000000" w:themeColor="text1"/>
        </w:rPr>
        <w:t xml:space="preserve">a </w:t>
      </w:r>
      <w:r w:rsidR="002955A5" w:rsidRPr="00855162">
        <w:rPr>
          <w:color w:val="000000" w:themeColor="text1"/>
        </w:rPr>
        <w:t>Critical to Quality tree to identify success criteria</w:t>
      </w:r>
      <w:r>
        <w:rPr>
          <w:color w:val="000000" w:themeColor="text1"/>
        </w:rPr>
        <w:t>; 2)</w:t>
      </w:r>
      <w:r w:rsidR="00AB7919" w:rsidRPr="00855162">
        <w:rPr>
          <w:color w:val="000000" w:themeColor="text1"/>
        </w:rPr>
        <w:t xml:space="preserve"> </w:t>
      </w:r>
      <w:r>
        <w:rPr>
          <w:color w:val="000000" w:themeColor="text1"/>
        </w:rPr>
        <w:t>i</w:t>
      </w:r>
      <w:r w:rsidR="002955A5" w:rsidRPr="00855162">
        <w:rPr>
          <w:color w:val="000000" w:themeColor="text1"/>
        </w:rPr>
        <w:t>dentified 7 top</w:t>
      </w:r>
      <w:r>
        <w:rPr>
          <w:color w:val="000000" w:themeColor="text1"/>
        </w:rPr>
        <w:t>-</w:t>
      </w:r>
      <w:r w:rsidR="002955A5" w:rsidRPr="00855162">
        <w:rPr>
          <w:color w:val="000000" w:themeColor="text1"/>
        </w:rPr>
        <w:t>level future state processes</w:t>
      </w:r>
      <w:r>
        <w:rPr>
          <w:color w:val="000000" w:themeColor="text1"/>
        </w:rPr>
        <w:t>;</w:t>
      </w:r>
      <w:r w:rsidR="00AB7919" w:rsidRPr="00855162">
        <w:rPr>
          <w:color w:val="000000" w:themeColor="text1"/>
        </w:rPr>
        <w:t xml:space="preserve"> </w:t>
      </w:r>
      <w:r>
        <w:rPr>
          <w:color w:val="000000" w:themeColor="text1"/>
        </w:rPr>
        <w:t>3) i</w:t>
      </w:r>
      <w:r w:rsidR="002955A5" w:rsidRPr="00855162">
        <w:rPr>
          <w:color w:val="000000" w:themeColor="text1"/>
        </w:rPr>
        <w:t>dentified 22 next level future state processes (with associated process performers)</w:t>
      </w:r>
      <w:r>
        <w:rPr>
          <w:color w:val="000000" w:themeColor="text1"/>
        </w:rPr>
        <w:t>; 4)</w:t>
      </w:r>
      <w:r w:rsidR="002955A5" w:rsidRPr="00855162">
        <w:rPr>
          <w:color w:val="000000" w:themeColor="text1"/>
        </w:rPr>
        <w:t xml:space="preserve"> </w:t>
      </w:r>
      <w:r>
        <w:rPr>
          <w:color w:val="000000" w:themeColor="text1"/>
        </w:rPr>
        <w:t>i</w:t>
      </w:r>
      <w:r w:rsidR="002955A5" w:rsidRPr="00855162">
        <w:rPr>
          <w:color w:val="000000" w:themeColor="text1"/>
        </w:rPr>
        <w:t>dentified, affinitized and prioritized 30 improvement opportunities</w:t>
      </w:r>
      <w:r>
        <w:rPr>
          <w:color w:val="000000" w:themeColor="text1"/>
        </w:rPr>
        <w:t>;</w:t>
      </w:r>
      <w:r w:rsidR="00AB7919" w:rsidRPr="00855162">
        <w:rPr>
          <w:color w:val="000000" w:themeColor="text1"/>
        </w:rPr>
        <w:t xml:space="preserve"> </w:t>
      </w:r>
      <w:r>
        <w:rPr>
          <w:color w:val="000000" w:themeColor="text1"/>
        </w:rPr>
        <w:t>5) r</w:t>
      </w:r>
      <w:r w:rsidR="002955A5" w:rsidRPr="00855162">
        <w:rPr>
          <w:color w:val="000000" w:themeColor="text1"/>
        </w:rPr>
        <w:t>efined the top 5 opportunities</w:t>
      </w:r>
      <w:r>
        <w:rPr>
          <w:color w:val="000000" w:themeColor="text1"/>
        </w:rPr>
        <w:t>; and 6)</w:t>
      </w:r>
      <w:r w:rsidR="00AB7919" w:rsidRPr="00855162">
        <w:rPr>
          <w:color w:val="000000" w:themeColor="text1"/>
        </w:rPr>
        <w:t xml:space="preserve"> </w:t>
      </w:r>
      <w:r>
        <w:rPr>
          <w:color w:val="000000" w:themeColor="text1"/>
        </w:rPr>
        <w:t>i</w:t>
      </w:r>
      <w:r w:rsidR="002955A5" w:rsidRPr="00855162">
        <w:rPr>
          <w:color w:val="000000" w:themeColor="text1"/>
        </w:rPr>
        <w:t>dentified way ahead for implementing recommendations</w:t>
      </w:r>
      <w:r w:rsidR="00855162" w:rsidRPr="00855162">
        <w:rPr>
          <w:color w:val="000000" w:themeColor="text1"/>
        </w:rPr>
        <w:t>.</w:t>
      </w:r>
    </w:p>
    <w:p w14:paraId="761ADA85" w14:textId="77777777" w:rsidR="00855162" w:rsidRDefault="00855162">
      <w:pPr>
        <w:rPr>
          <w:color w:val="1F4E79" w:themeColor="accent1" w:themeShade="80"/>
        </w:rPr>
      </w:pPr>
      <w:r>
        <w:rPr>
          <w:color w:val="1F4E79" w:themeColor="accent1" w:themeShade="80"/>
        </w:rPr>
        <w:br w:type="page"/>
      </w:r>
    </w:p>
    <w:p w14:paraId="2A63DA15" w14:textId="77777777" w:rsidR="00AC2814" w:rsidRPr="00AB7919" w:rsidRDefault="00AC2814" w:rsidP="00AB7919">
      <w:pPr>
        <w:tabs>
          <w:tab w:val="num" w:pos="720"/>
        </w:tabs>
        <w:spacing w:after="240"/>
        <w:rPr>
          <w:color w:val="1F4E79" w:themeColor="accent1" w:themeShade="80"/>
        </w:rPr>
      </w:pPr>
    </w:p>
    <w:p w14:paraId="758621EE" w14:textId="0F5A7353" w:rsidR="00AC2814" w:rsidRPr="006234AE" w:rsidRDefault="00855162" w:rsidP="00AC2814">
      <w:pPr>
        <w:rPr>
          <w:b/>
          <w:bCs/>
        </w:rPr>
      </w:pPr>
      <w:bookmarkStart w:id="7" w:name="SupplyChainRisk"/>
      <w:bookmarkEnd w:id="7"/>
      <w:r w:rsidRPr="006234AE">
        <w:rPr>
          <w:b/>
          <w:bCs/>
          <w:sz w:val="28"/>
          <w:szCs w:val="28"/>
          <w:u w:val="single"/>
        </w:rPr>
        <w:t>Supply Chain Risk Management (SCRM)</w:t>
      </w:r>
      <w:r w:rsidR="00AC2814" w:rsidRPr="006234AE">
        <w:rPr>
          <w:b/>
          <w:bCs/>
          <w:sz w:val="28"/>
          <w:szCs w:val="28"/>
          <w:u w:val="single"/>
        </w:rPr>
        <w:t>:</w:t>
      </w:r>
      <w:r w:rsidR="00AC2814" w:rsidRPr="006234AE">
        <w:rPr>
          <w:b/>
          <w:bCs/>
          <w:sz w:val="28"/>
          <w:szCs w:val="28"/>
        </w:rPr>
        <w:t xml:space="preserve"> </w:t>
      </w:r>
      <w:r w:rsidR="00AC2814" w:rsidRPr="006234AE">
        <w:rPr>
          <w:b/>
          <w:bCs/>
        </w:rPr>
        <w:t>(</w:t>
      </w:r>
      <w:r w:rsidR="00AC2814" w:rsidRPr="006234AE">
        <w:t>2</w:t>
      </w:r>
      <w:r w:rsidRPr="006234AE">
        <w:t>9</w:t>
      </w:r>
      <w:r w:rsidR="00AC2814" w:rsidRPr="006234AE">
        <w:t>-3</w:t>
      </w:r>
      <w:r w:rsidRPr="006234AE">
        <w:t>1</w:t>
      </w:r>
      <w:r w:rsidR="00AC2814" w:rsidRPr="006234AE">
        <w:t xml:space="preserve"> </w:t>
      </w:r>
      <w:r w:rsidRPr="006234AE">
        <w:t>Oct</w:t>
      </w:r>
      <w:r w:rsidR="00AC2814" w:rsidRPr="006234AE">
        <w:t xml:space="preserve"> 1</w:t>
      </w:r>
      <w:r w:rsidRPr="006234AE">
        <w:t>9</w:t>
      </w:r>
      <w:r w:rsidR="00AC2814" w:rsidRPr="006234AE">
        <w:t>)</w:t>
      </w:r>
    </w:p>
    <w:p w14:paraId="35D09AB4" w14:textId="77777777" w:rsidR="00AC2814" w:rsidRPr="00E165E4" w:rsidRDefault="00AC2814" w:rsidP="00AC2814">
      <w:pPr>
        <w:rPr>
          <w:highlight w:val="yellow"/>
        </w:rPr>
      </w:pPr>
    </w:p>
    <w:p w14:paraId="1ECBACF5" w14:textId="77777777" w:rsidR="00AC2814" w:rsidRPr="00B1443B" w:rsidRDefault="00AC2814" w:rsidP="00AC2814">
      <w:pPr>
        <w:rPr>
          <w:b/>
          <w:bCs/>
        </w:rPr>
      </w:pPr>
      <w:r w:rsidRPr="00B1443B">
        <w:rPr>
          <w:b/>
          <w:bCs/>
        </w:rPr>
        <w:t>Participating Organizations:</w:t>
      </w:r>
    </w:p>
    <w:p w14:paraId="06B6E403" w14:textId="62230DB5" w:rsidR="00AC2814" w:rsidRPr="00B1443B" w:rsidRDefault="00B1443B" w:rsidP="00AC2814">
      <w:r>
        <w:t>SAF/AQC, SAF/AQX, AFSPC/A4, AF/A4LR, SAF/AQD, SAF/GCQ, SAF/AA-OCEA, SAF/AQR, AFSC, AFMC/A4R, PCTTF, AFOSI HQ, Aerospace/SMC, 448</w:t>
      </w:r>
      <w:r w:rsidRPr="00B1443B">
        <w:rPr>
          <w:vertAlign w:val="superscript"/>
        </w:rPr>
        <w:t>th</w:t>
      </w:r>
      <w:r>
        <w:t xml:space="preserve"> SCMW, GSA/ITC/2GIT, RRSC, PNNL, SAF/AA, AFMC/IP, AFNWC</w:t>
      </w:r>
    </w:p>
    <w:p w14:paraId="3155F2A0" w14:textId="77777777" w:rsidR="00AC2814" w:rsidRPr="00E165E4" w:rsidRDefault="00AC2814" w:rsidP="00AC2814">
      <w:pPr>
        <w:rPr>
          <w:highlight w:val="yellow"/>
        </w:rPr>
      </w:pPr>
    </w:p>
    <w:p w14:paraId="4949AC0E" w14:textId="77777777" w:rsidR="00AC2814" w:rsidRPr="00B1443B" w:rsidRDefault="00AC2814" w:rsidP="00AC2814">
      <w:pPr>
        <w:rPr>
          <w:b/>
          <w:bCs/>
        </w:rPr>
      </w:pPr>
      <w:r w:rsidRPr="00B1443B">
        <w:rPr>
          <w:b/>
          <w:bCs/>
        </w:rPr>
        <w:t>Problem Statement:</w:t>
      </w:r>
    </w:p>
    <w:p w14:paraId="6C8632F0" w14:textId="59FBF361" w:rsidR="00AC2814" w:rsidRDefault="00B1443B" w:rsidP="00AC2814">
      <w:r w:rsidRPr="00B1443B">
        <w:t>Section 881 of the FY19 NDAA codified the need for information regarding supply chain risk.  As documented in reports such as GAO-19-321 (F-35 Aircraft Sustainment), supply chain issues negatively impact both capability and cost.</w:t>
      </w:r>
    </w:p>
    <w:p w14:paraId="31B4BEFC" w14:textId="77777777" w:rsidR="00B1443B" w:rsidRPr="00E165E4" w:rsidRDefault="00B1443B" w:rsidP="00AC2814">
      <w:pPr>
        <w:rPr>
          <w:highlight w:val="yellow"/>
        </w:rPr>
      </w:pPr>
    </w:p>
    <w:p w14:paraId="735D08F6" w14:textId="77777777" w:rsidR="00AC2814" w:rsidRPr="00B1443B" w:rsidRDefault="00AC2814" w:rsidP="00AC2814">
      <w:pPr>
        <w:rPr>
          <w:b/>
          <w:bCs/>
        </w:rPr>
      </w:pPr>
      <w:r w:rsidRPr="00B1443B">
        <w:rPr>
          <w:b/>
          <w:bCs/>
        </w:rPr>
        <w:t>Applied CPI Tools:</w:t>
      </w:r>
    </w:p>
    <w:p w14:paraId="532DB53C" w14:textId="4C7D8749" w:rsidR="00AC2814" w:rsidRPr="00B1443B" w:rsidRDefault="00AC2814" w:rsidP="00AC2814">
      <w:r w:rsidRPr="00B1443B">
        <w:t xml:space="preserve">SIPOC, </w:t>
      </w:r>
      <w:r w:rsidR="00B1443B" w:rsidRPr="00B1443B">
        <w:t xml:space="preserve">RACI, </w:t>
      </w:r>
      <w:r w:rsidRPr="00B1443B">
        <w:t xml:space="preserve">CtQ Tree, Brainstorming, </w:t>
      </w:r>
      <w:r w:rsidR="00B1443B" w:rsidRPr="00B1443B">
        <w:t>Multivoting, Prioritization</w:t>
      </w:r>
      <w:r w:rsidRPr="00B1443B">
        <w:t>, 7 Blocks</w:t>
      </w:r>
    </w:p>
    <w:p w14:paraId="1B8E9FFB" w14:textId="77777777" w:rsidR="00AC2814" w:rsidRPr="00E165E4" w:rsidRDefault="00AC2814" w:rsidP="00AC2814">
      <w:pPr>
        <w:rPr>
          <w:highlight w:val="yellow"/>
        </w:rPr>
      </w:pPr>
    </w:p>
    <w:p w14:paraId="499C2A36" w14:textId="77777777" w:rsidR="00AC2814" w:rsidRPr="00544BA5" w:rsidRDefault="00AC2814" w:rsidP="00AC2814">
      <w:pPr>
        <w:rPr>
          <w:b/>
          <w:bCs/>
        </w:rPr>
      </w:pPr>
      <w:r w:rsidRPr="00544BA5">
        <w:rPr>
          <w:b/>
          <w:bCs/>
        </w:rPr>
        <w:t>Direct Results/Benefits:</w:t>
      </w:r>
    </w:p>
    <w:p w14:paraId="369AF2EF" w14:textId="4AE66F10" w:rsidR="00AC2814" w:rsidRPr="00544BA5" w:rsidRDefault="00AC2814" w:rsidP="00544BA5">
      <w:r w:rsidRPr="00544BA5">
        <w:t>The team</w:t>
      </w:r>
      <w:r w:rsidR="00544BA5" w:rsidRPr="00544BA5">
        <w:t xml:space="preserve">: </w:t>
      </w:r>
      <w:r w:rsidRPr="00544BA5">
        <w:t xml:space="preserve"> </w:t>
      </w:r>
      <w:r w:rsidR="00544BA5" w:rsidRPr="00544BA5">
        <w:t>1) agreed on the eight risk categories; 2) refined the SIPOCs, CtQ Trees, and RACI for the eight risk categories; 3) identified 94 improvement ideas/considerations; 4) affinitized the 94 ideas into 42 ideas; and 5) prioritized and refined ten of the improvement ideas (Develop Security Classification Guide, SCRM Strategic Communication Plan, Geo-Location Data Sharing, Improve Information Flow, SCRM Operation View-1, AFSC Geo-Spatial Scalability, Contract Language, Provenance of Material, Prioritization of Supply Chain Risk, and FIAR).</w:t>
      </w:r>
    </w:p>
    <w:p w14:paraId="31F566F7" w14:textId="2E7BF131" w:rsidR="006B52E8" w:rsidRPr="00544BA5" w:rsidRDefault="009D621E" w:rsidP="00AC2814">
      <w:pPr>
        <w:rPr>
          <w:b/>
          <w:bCs/>
          <w:sz w:val="28"/>
          <w:szCs w:val="28"/>
          <w:u w:val="single"/>
        </w:rPr>
      </w:pPr>
      <w:r w:rsidRPr="00544BA5">
        <w:rPr>
          <w:b/>
          <w:bCs/>
          <w:sz w:val="28"/>
          <w:szCs w:val="28"/>
          <w:u w:val="single"/>
        </w:rPr>
        <w:br w:type="page"/>
      </w:r>
    </w:p>
    <w:p w14:paraId="78B047AE" w14:textId="5BAC23D1" w:rsidR="009F779C" w:rsidRPr="00544BA5" w:rsidRDefault="00504746" w:rsidP="00504746">
      <w:bookmarkStart w:id="8" w:name="F16"/>
      <w:bookmarkEnd w:id="8"/>
      <w:r w:rsidRPr="00544BA5">
        <w:rPr>
          <w:b/>
          <w:bCs/>
          <w:sz w:val="28"/>
          <w:szCs w:val="28"/>
          <w:u w:val="single"/>
        </w:rPr>
        <w:lastRenderedPageBreak/>
        <w:t>F-16 FMS Hill</w:t>
      </w:r>
      <w:r w:rsidR="00DA71AA">
        <w:rPr>
          <w:b/>
          <w:bCs/>
          <w:sz w:val="28"/>
          <w:szCs w:val="28"/>
          <w:u w:val="single"/>
        </w:rPr>
        <w:t>:</w:t>
      </w:r>
      <w:r w:rsidRPr="00DA71AA">
        <w:rPr>
          <w:sz w:val="28"/>
          <w:szCs w:val="28"/>
        </w:rPr>
        <w:t xml:space="preserve"> </w:t>
      </w:r>
      <w:r w:rsidR="009F779C" w:rsidRPr="00DA71AA">
        <w:rPr>
          <w:sz w:val="28"/>
          <w:szCs w:val="28"/>
        </w:rPr>
        <w:t>(</w:t>
      </w:r>
      <w:r w:rsidR="009F779C" w:rsidRPr="00544BA5">
        <w:t xml:space="preserve">13-14 Nov 19) </w:t>
      </w:r>
    </w:p>
    <w:p w14:paraId="7F3D6A10" w14:textId="77777777" w:rsidR="009F779C" w:rsidRPr="00544BA5" w:rsidRDefault="009F779C" w:rsidP="009F779C">
      <w:pPr>
        <w:rPr>
          <w:b/>
          <w:bCs/>
          <w:sz w:val="28"/>
          <w:szCs w:val="28"/>
          <w:u w:val="single"/>
        </w:rPr>
      </w:pPr>
      <w:r w:rsidRPr="00544BA5">
        <w:rPr>
          <w:b/>
          <w:bCs/>
          <w:sz w:val="28"/>
          <w:szCs w:val="28"/>
          <w:u w:val="single"/>
        </w:rPr>
        <w:t>F-16 FMS Ft. Worth:</w:t>
      </w:r>
      <w:r w:rsidRPr="00DA71AA">
        <w:rPr>
          <w:sz w:val="28"/>
          <w:szCs w:val="28"/>
        </w:rPr>
        <w:t xml:space="preserve"> </w:t>
      </w:r>
      <w:r w:rsidRPr="00544BA5">
        <w:t>(20-22 Nov 19)</w:t>
      </w:r>
    </w:p>
    <w:p w14:paraId="4AFDA205" w14:textId="77777777" w:rsidR="009F779C" w:rsidRPr="00544BA5" w:rsidRDefault="009F779C" w:rsidP="00504746"/>
    <w:p w14:paraId="0F71803E" w14:textId="35FD8F3B" w:rsidR="009F779C" w:rsidRPr="00544BA5" w:rsidRDefault="009F779C" w:rsidP="009F779C">
      <w:pPr>
        <w:rPr>
          <w:b/>
          <w:bCs/>
        </w:rPr>
      </w:pPr>
      <w:r w:rsidRPr="00544BA5">
        <w:rPr>
          <w:b/>
          <w:bCs/>
        </w:rPr>
        <w:t>Participating Organizations:</w:t>
      </w:r>
    </w:p>
    <w:p w14:paraId="0CCA074D" w14:textId="77777777" w:rsidR="009F779C" w:rsidRPr="00544BA5" w:rsidRDefault="009F779C" w:rsidP="009F779C">
      <w:r w:rsidRPr="00544BA5">
        <w:t>Morocco F-16, Integration, Lockhead Martin, FM, USG, WWMK</w:t>
      </w:r>
    </w:p>
    <w:p w14:paraId="5B6C96C9" w14:textId="77777777" w:rsidR="009F779C" w:rsidRPr="00544BA5" w:rsidRDefault="009F779C" w:rsidP="009F779C">
      <w:pPr>
        <w:rPr>
          <w:b/>
          <w:bCs/>
        </w:rPr>
      </w:pPr>
    </w:p>
    <w:p w14:paraId="23D3FB39" w14:textId="3D86D08B" w:rsidR="009F779C" w:rsidRPr="00544BA5" w:rsidRDefault="009F779C" w:rsidP="009F779C">
      <w:pPr>
        <w:rPr>
          <w:b/>
          <w:bCs/>
        </w:rPr>
      </w:pPr>
      <w:r w:rsidRPr="00544BA5">
        <w:rPr>
          <w:b/>
          <w:bCs/>
        </w:rPr>
        <w:t>Problem Statement:</w:t>
      </w:r>
    </w:p>
    <w:p w14:paraId="71C1F561" w14:textId="2EA0EC34" w:rsidR="009F779C" w:rsidRPr="00544BA5" w:rsidRDefault="009F779C" w:rsidP="009F779C">
      <w:r w:rsidRPr="00544BA5">
        <w:t>The current F-16 Falcon 2020 repair and return process timeline and reporting data does not meet warfighter needs</w:t>
      </w:r>
      <w:r w:rsidR="00544BA5">
        <w:t>.</w:t>
      </w:r>
    </w:p>
    <w:p w14:paraId="38EF7F21" w14:textId="77777777" w:rsidR="009F779C" w:rsidRPr="00544BA5" w:rsidRDefault="009F779C" w:rsidP="009F779C">
      <w:r w:rsidRPr="00544BA5">
        <w:t xml:space="preserve">Stretch Goal:  The timeline needs to be improved to meet or exceed 180-day timeline. Data should be accurate according to agreed-upon Contract Data Requirements List (CDRL) </w:t>
      </w:r>
    </w:p>
    <w:p w14:paraId="77FB277B" w14:textId="77777777" w:rsidR="009F779C" w:rsidRPr="00544BA5" w:rsidRDefault="009F779C" w:rsidP="009F779C">
      <w:pPr>
        <w:rPr>
          <w:b/>
          <w:bCs/>
          <w:highlight w:val="yellow"/>
        </w:rPr>
      </w:pPr>
    </w:p>
    <w:p w14:paraId="01C99E36" w14:textId="56E4371B" w:rsidR="009F779C" w:rsidRPr="00544BA5" w:rsidRDefault="009F779C" w:rsidP="009F779C">
      <w:pPr>
        <w:rPr>
          <w:b/>
          <w:bCs/>
        </w:rPr>
      </w:pPr>
      <w:r w:rsidRPr="00544BA5">
        <w:rPr>
          <w:b/>
          <w:bCs/>
        </w:rPr>
        <w:t>Applied CPI Tools:</w:t>
      </w:r>
    </w:p>
    <w:p w14:paraId="3258C33C" w14:textId="7820C357" w:rsidR="009F779C" w:rsidRPr="00544BA5" w:rsidRDefault="009F779C" w:rsidP="009F779C">
      <w:r w:rsidRPr="00544BA5">
        <w:t>Current State Value Analysis, Multivoting, Prioritization, 7-</w:t>
      </w:r>
      <w:r w:rsidR="00B726EE">
        <w:t>B</w:t>
      </w:r>
      <w:r w:rsidRPr="00544BA5">
        <w:t>lock</w:t>
      </w:r>
    </w:p>
    <w:p w14:paraId="0C22E931" w14:textId="77777777" w:rsidR="009F779C" w:rsidRPr="00544BA5" w:rsidRDefault="009F779C" w:rsidP="009F779C">
      <w:pPr>
        <w:rPr>
          <w:b/>
          <w:bCs/>
          <w:highlight w:val="yellow"/>
        </w:rPr>
      </w:pPr>
    </w:p>
    <w:p w14:paraId="2D371A6D" w14:textId="77777777" w:rsidR="009F779C" w:rsidRPr="00544BA5" w:rsidRDefault="009F779C" w:rsidP="009F779C">
      <w:pPr>
        <w:rPr>
          <w:b/>
          <w:bCs/>
        </w:rPr>
      </w:pPr>
      <w:r w:rsidRPr="00544BA5">
        <w:rPr>
          <w:b/>
          <w:bCs/>
        </w:rPr>
        <w:t>Direct Results/Benefits:</w:t>
      </w:r>
    </w:p>
    <w:p w14:paraId="4C3277E4" w14:textId="42F69BCC" w:rsidR="009F779C" w:rsidRDefault="00BB3DC5" w:rsidP="009F779C">
      <w:r>
        <w:t>In the first event, t</w:t>
      </w:r>
      <w:r w:rsidR="00821A07">
        <w:t xml:space="preserve">he team </w:t>
      </w:r>
      <w:r w:rsidR="00901E26">
        <w:t>accomplished the following:</w:t>
      </w:r>
      <w:r w:rsidR="00821A07">
        <w:t xml:space="preserve"> 1) i</w:t>
      </w:r>
      <w:r w:rsidR="009F779C" w:rsidRPr="00544BA5">
        <w:t xml:space="preserve">dentified, </w:t>
      </w:r>
      <w:r w:rsidR="00821A07">
        <w:t>a</w:t>
      </w:r>
      <w:r w:rsidR="009F779C" w:rsidRPr="00544BA5">
        <w:t xml:space="preserve">ffinitized, and prioritized 94 </w:t>
      </w:r>
      <w:r w:rsidR="00821A07">
        <w:t>i</w:t>
      </w:r>
      <w:r w:rsidR="009F779C" w:rsidRPr="00544BA5">
        <w:t xml:space="preserve">mprovement </w:t>
      </w:r>
      <w:r w:rsidR="00821A07">
        <w:t>o</w:t>
      </w:r>
      <w:r w:rsidR="009F779C" w:rsidRPr="00544BA5">
        <w:t>pportunities using the multivote technique</w:t>
      </w:r>
      <w:r w:rsidR="00821A07">
        <w:t>; 2) r</w:t>
      </w:r>
      <w:r w:rsidR="009F779C" w:rsidRPr="00544BA5">
        <w:t xml:space="preserve">efined the top 7 </w:t>
      </w:r>
      <w:r w:rsidR="00821A07">
        <w:t>o</w:t>
      </w:r>
      <w:r w:rsidR="009F779C" w:rsidRPr="00544BA5">
        <w:t>pportunities</w:t>
      </w:r>
      <w:r w:rsidR="00821A07">
        <w:t xml:space="preserve">; 3) </w:t>
      </w:r>
      <w:r w:rsidR="009F779C" w:rsidRPr="00544BA5">
        <w:t>identif</w:t>
      </w:r>
      <w:r w:rsidR="00821A07">
        <w:t>ied</w:t>
      </w:r>
      <w:r w:rsidR="009F779C" w:rsidRPr="00544BA5">
        <w:t xml:space="preserve"> 15-30 additional opportunities and use</w:t>
      </w:r>
      <w:r w:rsidR="00821A07">
        <w:t>d a</w:t>
      </w:r>
      <w:r w:rsidR="009F779C" w:rsidRPr="00544BA5">
        <w:t xml:space="preserve"> PICK Chart to determine which additional items to work</w:t>
      </w:r>
      <w:r w:rsidR="00821A07">
        <w:t>.</w:t>
      </w:r>
    </w:p>
    <w:p w14:paraId="21369726" w14:textId="4651478C" w:rsidR="00BB3DC5" w:rsidRDefault="00BB3DC5" w:rsidP="009F779C"/>
    <w:p w14:paraId="3732AF49" w14:textId="03CBBBAF" w:rsidR="00BB3DC5" w:rsidRPr="00544BA5" w:rsidRDefault="00BB3DC5" w:rsidP="009F779C">
      <w:r>
        <w:t xml:space="preserve">In the second event, the team </w:t>
      </w:r>
      <w:r w:rsidR="00901E26">
        <w:t>accomplished the following:</w:t>
      </w:r>
      <w:r w:rsidR="00773062">
        <w:t xml:space="preserve">  1) i</w:t>
      </w:r>
      <w:r w:rsidR="00773062" w:rsidRPr="00773062">
        <w:t xml:space="preserve">ntegrated USG, Lockheed Martin, and MM </w:t>
      </w:r>
      <w:r w:rsidR="00773062">
        <w:t>p</w:t>
      </w:r>
      <w:r w:rsidR="00773062" w:rsidRPr="00773062">
        <w:t xml:space="preserve">rocesses into one process and identified processes as Value </w:t>
      </w:r>
      <w:r w:rsidR="00773062">
        <w:t>A</w:t>
      </w:r>
      <w:r w:rsidR="00773062" w:rsidRPr="00773062">
        <w:t>dded, Non-</w:t>
      </w:r>
      <w:r w:rsidR="00773062">
        <w:t>V</w:t>
      </w:r>
      <w:r w:rsidR="00773062" w:rsidRPr="00773062">
        <w:t xml:space="preserve">alued Added and Non-Value </w:t>
      </w:r>
      <w:r w:rsidR="00773062">
        <w:t>A</w:t>
      </w:r>
      <w:r w:rsidR="00773062" w:rsidRPr="00773062">
        <w:t>dded-Required processes</w:t>
      </w:r>
      <w:r w:rsidR="00773062">
        <w:t>; 2) i</w:t>
      </w:r>
      <w:r w:rsidR="00773062" w:rsidRPr="00773062">
        <w:t xml:space="preserve">dentified, </w:t>
      </w:r>
      <w:r w:rsidR="00773062">
        <w:t>a</w:t>
      </w:r>
      <w:r w:rsidR="00773062" w:rsidRPr="00773062">
        <w:t>ffinitized,  and prioritized 94 Improvement Opportunities using the multivote technique</w:t>
      </w:r>
      <w:r w:rsidR="00773062">
        <w:t>; and 3) refined the top 7 opportunities.</w:t>
      </w:r>
    </w:p>
    <w:p w14:paraId="551F2B5A" w14:textId="77777777" w:rsidR="009F779C" w:rsidRDefault="009F779C" w:rsidP="00504746">
      <w:pPr>
        <w:rPr>
          <w:b/>
          <w:bCs/>
          <w:color w:val="1F4E79" w:themeColor="accent1" w:themeShade="80"/>
          <w:sz w:val="28"/>
          <w:szCs w:val="28"/>
          <w:u w:val="single"/>
        </w:rPr>
      </w:pPr>
    </w:p>
    <w:p w14:paraId="16913D6B" w14:textId="77777777" w:rsidR="00544BA5" w:rsidRDefault="00544BA5">
      <w:pPr>
        <w:rPr>
          <w:b/>
          <w:bCs/>
          <w:sz w:val="28"/>
          <w:szCs w:val="28"/>
          <w:highlight w:val="yellow"/>
          <w:u w:val="single"/>
        </w:rPr>
      </w:pPr>
      <w:r>
        <w:rPr>
          <w:b/>
          <w:bCs/>
          <w:sz w:val="28"/>
          <w:szCs w:val="28"/>
          <w:highlight w:val="yellow"/>
          <w:u w:val="single"/>
        </w:rPr>
        <w:br w:type="page"/>
      </w:r>
    </w:p>
    <w:p w14:paraId="2F8D5906" w14:textId="422FF0C0" w:rsidR="00AC2814" w:rsidRPr="00E165E4" w:rsidRDefault="00DA71AA" w:rsidP="00AC2814">
      <w:pPr>
        <w:rPr>
          <w:highlight w:val="yellow"/>
        </w:rPr>
      </w:pPr>
      <w:bookmarkStart w:id="9" w:name="AQXEvent"/>
      <w:bookmarkEnd w:id="9"/>
      <w:r w:rsidRPr="00DA71AA">
        <w:rPr>
          <w:b/>
          <w:bCs/>
          <w:sz w:val="28"/>
          <w:szCs w:val="28"/>
          <w:u w:val="single"/>
        </w:rPr>
        <w:lastRenderedPageBreak/>
        <w:t>AQX Event:</w:t>
      </w:r>
      <w:r w:rsidRPr="00DA71AA">
        <w:rPr>
          <w:sz w:val="28"/>
          <w:szCs w:val="28"/>
        </w:rPr>
        <w:t xml:space="preserve"> (</w:t>
      </w:r>
      <w:r w:rsidR="00D1539C">
        <w:rPr>
          <w:sz w:val="28"/>
          <w:szCs w:val="28"/>
        </w:rPr>
        <w:t xml:space="preserve">3 </w:t>
      </w:r>
      <w:r w:rsidRPr="00DA71AA">
        <w:rPr>
          <w:sz w:val="28"/>
          <w:szCs w:val="28"/>
        </w:rPr>
        <w:t>Dec 19)</w:t>
      </w:r>
    </w:p>
    <w:p w14:paraId="5C9CF88B" w14:textId="77777777" w:rsidR="00AC2814" w:rsidRPr="00E165E4" w:rsidRDefault="00AC2814" w:rsidP="00AC2814">
      <w:pPr>
        <w:rPr>
          <w:highlight w:val="yellow"/>
        </w:rPr>
      </w:pPr>
    </w:p>
    <w:p w14:paraId="0CF7E3A3" w14:textId="77777777" w:rsidR="00AC2814" w:rsidRPr="00DA71AA" w:rsidRDefault="00AC2814" w:rsidP="00AC2814">
      <w:pPr>
        <w:rPr>
          <w:b/>
          <w:bCs/>
        </w:rPr>
      </w:pPr>
      <w:r w:rsidRPr="00DA71AA">
        <w:rPr>
          <w:b/>
          <w:bCs/>
        </w:rPr>
        <w:t>Participating Organizations:</w:t>
      </w:r>
    </w:p>
    <w:p w14:paraId="1CE4905A" w14:textId="647934C8" w:rsidR="00AC2814" w:rsidRPr="00DA71AA" w:rsidRDefault="00AC2814" w:rsidP="00AC2814">
      <w:r w:rsidRPr="00DA71AA">
        <w:t>SAF/AQX</w:t>
      </w:r>
      <w:r w:rsidR="00DA71AA" w:rsidRPr="00DA71AA">
        <w:t>E, SAF/AQXP, SAF/AQXS</w:t>
      </w:r>
    </w:p>
    <w:p w14:paraId="07827FA6" w14:textId="77777777" w:rsidR="00AC2814" w:rsidRPr="00E165E4" w:rsidRDefault="00AC2814" w:rsidP="00AC2814">
      <w:pPr>
        <w:rPr>
          <w:b/>
          <w:bCs/>
          <w:highlight w:val="yellow"/>
        </w:rPr>
      </w:pPr>
    </w:p>
    <w:p w14:paraId="3467CA90" w14:textId="77777777" w:rsidR="00AC2814" w:rsidRPr="00400C06" w:rsidRDefault="00AC2814" w:rsidP="00AC2814">
      <w:pPr>
        <w:rPr>
          <w:b/>
          <w:bCs/>
        </w:rPr>
      </w:pPr>
      <w:r w:rsidRPr="00400C06">
        <w:rPr>
          <w:b/>
          <w:bCs/>
        </w:rPr>
        <w:t>Problem Statement:</w:t>
      </w:r>
    </w:p>
    <w:p w14:paraId="0CD2C631" w14:textId="6B94C4B2" w:rsidR="00AC2814" w:rsidRPr="00400C06" w:rsidRDefault="00400C06" w:rsidP="00AC2814">
      <w:r>
        <w:t>Develop an immediate plan to transform SAF/AQX’s role to one that satisfies Dr. Roper’s vision.</w:t>
      </w:r>
    </w:p>
    <w:p w14:paraId="0D09EB0B" w14:textId="77777777" w:rsidR="00AC2814" w:rsidRPr="00E165E4" w:rsidRDefault="00AC2814" w:rsidP="00AC2814">
      <w:pPr>
        <w:rPr>
          <w:b/>
          <w:bCs/>
          <w:highlight w:val="yellow"/>
        </w:rPr>
      </w:pPr>
    </w:p>
    <w:p w14:paraId="508AC309" w14:textId="77777777" w:rsidR="00AC2814" w:rsidRPr="00110647" w:rsidRDefault="00AC2814" w:rsidP="00AC2814">
      <w:pPr>
        <w:rPr>
          <w:b/>
          <w:bCs/>
        </w:rPr>
      </w:pPr>
      <w:r w:rsidRPr="00110647">
        <w:rPr>
          <w:b/>
          <w:bCs/>
        </w:rPr>
        <w:t xml:space="preserve">Applied CPI Tools:  </w:t>
      </w:r>
    </w:p>
    <w:p w14:paraId="76691964" w14:textId="74C2DF2D" w:rsidR="00AC2814" w:rsidRPr="00110647" w:rsidRDefault="00110647" w:rsidP="00AC2814">
      <w:pPr>
        <w:rPr>
          <w:b/>
          <w:bCs/>
        </w:rPr>
      </w:pPr>
      <w:r w:rsidRPr="00110647">
        <w:t>Brainstorming</w:t>
      </w:r>
      <w:r w:rsidR="00AC2814" w:rsidRPr="00110647">
        <w:t>, Real-Time Documentation</w:t>
      </w:r>
    </w:p>
    <w:p w14:paraId="39000B76" w14:textId="77777777" w:rsidR="00AC2814" w:rsidRPr="00E165E4" w:rsidRDefault="00AC2814" w:rsidP="00AC2814">
      <w:pPr>
        <w:rPr>
          <w:b/>
          <w:bCs/>
          <w:highlight w:val="yellow"/>
        </w:rPr>
      </w:pPr>
    </w:p>
    <w:p w14:paraId="51C48AB4" w14:textId="77777777" w:rsidR="00AC2814" w:rsidRPr="00400C06" w:rsidRDefault="00AC2814" w:rsidP="00AC2814">
      <w:pPr>
        <w:rPr>
          <w:b/>
          <w:bCs/>
        </w:rPr>
      </w:pPr>
      <w:r w:rsidRPr="00400C06">
        <w:rPr>
          <w:b/>
          <w:bCs/>
        </w:rPr>
        <w:t>Direct Results/Benefits:</w:t>
      </w:r>
    </w:p>
    <w:p w14:paraId="334F2A00" w14:textId="331B124A" w:rsidR="00AC2814" w:rsidRPr="00400C06" w:rsidRDefault="00400C06" w:rsidP="00AC2814">
      <w:pPr>
        <w:rPr>
          <w:b/>
          <w:bCs/>
        </w:rPr>
      </w:pPr>
      <w:r>
        <w:t>The team developed a list of scenarios with changes to the organization and how it would affect the workforce, the work being done, and does it meet Dr. Roper’s vision.</w:t>
      </w:r>
    </w:p>
    <w:p w14:paraId="7F0B15EB" w14:textId="77777777" w:rsidR="00AC2814" w:rsidRPr="00E165E4" w:rsidRDefault="00AC2814" w:rsidP="00AC2814">
      <w:pPr>
        <w:rPr>
          <w:b/>
          <w:bCs/>
          <w:highlight w:val="yellow"/>
        </w:rPr>
      </w:pPr>
    </w:p>
    <w:p w14:paraId="6754C2FE" w14:textId="77777777" w:rsidR="00AC2814" w:rsidRPr="00E165E4" w:rsidRDefault="00AC2814" w:rsidP="00AC2814">
      <w:pPr>
        <w:rPr>
          <w:b/>
          <w:bCs/>
          <w:highlight w:val="yellow"/>
          <w:u w:val="single"/>
        </w:rPr>
      </w:pPr>
    </w:p>
    <w:p w14:paraId="368A9FE2" w14:textId="77777777" w:rsidR="00DA71AA" w:rsidRDefault="00DA71AA">
      <w:pPr>
        <w:rPr>
          <w:b/>
          <w:bCs/>
          <w:sz w:val="28"/>
          <w:szCs w:val="28"/>
          <w:highlight w:val="yellow"/>
          <w:u w:val="single"/>
        </w:rPr>
      </w:pPr>
      <w:r>
        <w:rPr>
          <w:b/>
          <w:bCs/>
          <w:sz w:val="28"/>
          <w:szCs w:val="28"/>
          <w:highlight w:val="yellow"/>
          <w:u w:val="single"/>
        </w:rPr>
        <w:br w:type="page"/>
      </w:r>
    </w:p>
    <w:p w14:paraId="39C97665" w14:textId="63B5B973" w:rsidR="00AC2814" w:rsidRPr="00E165E4" w:rsidRDefault="00DA71AA" w:rsidP="00AC2814">
      <w:pPr>
        <w:rPr>
          <w:highlight w:val="yellow"/>
        </w:rPr>
      </w:pPr>
      <w:bookmarkStart w:id="10" w:name="AQCBoD"/>
      <w:bookmarkEnd w:id="10"/>
      <w:r w:rsidRPr="00DA71AA">
        <w:rPr>
          <w:b/>
          <w:bCs/>
          <w:sz w:val="28"/>
          <w:szCs w:val="28"/>
          <w:u w:val="single"/>
        </w:rPr>
        <w:lastRenderedPageBreak/>
        <w:t>AQC Board of Director’s Meeting</w:t>
      </w:r>
      <w:r w:rsidR="00AC2814" w:rsidRPr="00DA71AA">
        <w:rPr>
          <w:b/>
          <w:bCs/>
          <w:sz w:val="28"/>
          <w:szCs w:val="28"/>
          <w:u w:val="single"/>
        </w:rPr>
        <w:t>:</w:t>
      </w:r>
      <w:r w:rsidR="00AC2814" w:rsidRPr="00DA71AA">
        <w:rPr>
          <w:sz w:val="28"/>
          <w:szCs w:val="28"/>
        </w:rPr>
        <w:t xml:space="preserve"> </w:t>
      </w:r>
      <w:r w:rsidR="00AC2814" w:rsidRPr="00DA71AA">
        <w:t>(</w:t>
      </w:r>
      <w:r w:rsidR="0041455E">
        <w:t xml:space="preserve">5-7 </w:t>
      </w:r>
      <w:r w:rsidRPr="00DA71AA">
        <w:t>Dec</w:t>
      </w:r>
      <w:r w:rsidR="00AC2814" w:rsidRPr="00DA71AA">
        <w:t xml:space="preserve"> 19)</w:t>
      </w:r>
    </w:p>
    <w:p w14:paraId="00CFDEA8" w14:textId="77777777" w:rsidR="00AC2814" w:rsidRPr="00E165E4" w:rsidRDefault="00AC2814" w:rsidP="00AC2814">
      <w:pPr>
        <w:rPr>
          <w:b/>
          <w:bCs/>
          <w:highlight w:val="yellow"/>
        </w:rPr>
      </w:pPr>
    </w:p>
    <w:p w14:paraId="51F649A4" w14:textId="77777777" w:rsidR="00AC2814" w:rsidRPr="00E165E4" w:rsidRDefault="00AC2814" w:rsidP="00AC2814">
      <w:pPr>
        <w:rPr>
          <w:b/>
          <w:bCs/>
          <w:highlight w:val="yellow"/>
        </w:rPr>
      </w:pPr>
    </w:p>
    <w:p w14:paraId="707406DF" w14:textId="77777777" w:rsidR="00AC2814" w:rsidRPr="000E5F5E" w:rsidRDefault="00AC2814" w:rsidP="00AC2814">
      <w:pPr>
        <w:rPr>
          <w:b/>
          <w:bCs/>
        </w:rPr>
      </w:pPr>
      <w:r w:rsidRPr="000E5F5E">
        <w:rPr>
          <w:b/>
          <w:bCs/>
        </w:rPr>
        <w:t xml:space="preserve">Participating Organizations: </w:t>
      </w:r>
    </w:p>
    <w:p w14:paraId="2E38813D" w14:textId="62D46557" w:rsidR="00AC2814" w:rsidRPr="000E5F5E" w:rsidRDefault="000E5F5E" w:rsidP="00AC2814">
      <w:r>
        <w:t>AFLCMC/PK, AF/A1X, AFPC, SAF/AQC, AFMC/PKX, CFM, AFDW/PK, AFICC/KM, AFLCMC/ACE, AFSC Hill/PK, AFICC/CA, AFRL/PK, AFRL/RBK, SMC/PK, AFSC/PK, AFRCO/PK, AFICC/CC, AFICC/KC, AFICC/KH, AFICC/KU, AFICC/KS</w:t>
      </w:r>
    </w:p>
    <w:p w14:paraId="48C2CE1C" w14:textId="77777777" w:rsidR="00AC2814" w:rsidRPr="00E165E4" w:rsidRDefault="00AC2814" w:rsidP="00AC2814">
      <w:pPr>
        <w:rPr>
          <w:highlight w:val="yellow"/>
        </w:rPr>
      </w:pPr>
    </w:p>
    <w:p w14:paraId="7469F6EA" w14:textId="77777777" w:rsidR="00AC2814" w:rsidRPr="00E05186" w:rsidRDefault="00AC2814" w:rsidP="00AC2814">
      <w:pPr>
        <w:rPr>
          <w:b/>
          <w:bCs/>
        </w:rPr>
      </w:pPr>
      <w:r w:rsidRPr="00E05186">
        <w:rPr>
          <w:b/>
          <w:bCs/>
        </w:rPr>
        <w:t xml:space="preserve">Problem Statement: </w:t>
      </w:r>
    </w:p>
    <w:p w14:paraId="46CD9FCD" w14:textId="4C5F737D" w:rsidR="00AC2814" w:rsidRDefault="00E05186" w:rsidP="00AC2814">
      <w:pPr>
        <w:contextualSpacing/>
      </w:pPr>
      <w:r w:rsidRPr="00E05186">
        <w:t>The CY2018 Objectives and Key Results from the Flight Plan are insufficient for CY2019.</w:t>
      </w:r>
    </w:p>
    <w:p w14:paraId="04DE6C70" w14:textId="77777777" w:rsidR="00E05186" w:rsidRPr="00E165E4" w:rsidRDefault="00E05186" w:rsidP="00AC2814">
      <w:pPr>
        <w:contextualSpacing/>
        <w:rPr>
          <w:b/>
          <w:bCs/>
          <w:highlight w:val="yellow"/>
        </w:rPr>
      </w:pPr>
    </w:p>
    <w:p w14:paraId="5978461A" w14:textId="77777777" w:rsidR="00AC2814" w:rsidRPr="00D1539C" w:rsidRDefault="00AC2814" w:rsidP="00AC2814">
      <w:pPr>
        <w:contextualSpacing/>
        <w:rPr>
          <w:b/>
          <w:bCs/>
        </w:rPr>
      </w:pPr>
      <w:r w:rsidRPr="00D1539C">
        <w:rPr>
          <w:b/>
          <w:bCs/>
        </w:rPr>
        <w:t xml:space="preserve">Applied CPI Tools: </w:t>
      </w:r>
    </w:p>
    <w:p w14:paraId="762629FC" w14:textId="67F7ABDB" w:rsidR="00AC2814" w:rsidRPr="00D1539C" w:rsidRDefault="00AC2814" w:rsidP="00AC2814">
      <w:pPr>
        <w:contextualSpacing/>
      </w:pPr>
      <w:r w:rsidRPr="00D1539C">
        <w:t>Carousel Brainstorming, Real Time Documentation</w:t>
      </w:r>
    </w:p>
    <w:p w14:paraId="3125A0E2" w14:textId="77777777" w:rsidR="00AC2814" w:rsidRPr="00E165E4" w:rsidRDefault="00AC2814" w:rsidP="00AC2814">
      <w:pPr>
        <w:contextualSpacing/>
        <w:rPr>
          <w:highlight w:val="yellow"/>
        </w:rPr>
      </w:pPr>
    </w:p>
    <w:p w14:paraId="0B99CD28" w14:textId="77777777" w:rsidR="00AC2814" w:rsidRPr="00B46E9E" w:rsidRDefault="00AC2814" w:rsidP="00AC2814">
      <w:pPr>
        <w:contextualSpacing/>
        <w:rPr>
          <w:b/>
          <w:bCs/>
        </w:rPr>
      </w:pPr>
      <w:r w:rsidRPr="00B46E9E">
        <w:rPr>
          <w:b/>
          <w:bCs/>
        </w:rPr>
        <w:t xml:space="preserve">Direct Results/Benefits: </w:t>
      </w:r>
    </w:p>
    <w:p w14:paraId="4DD5D88A" w14:textId="1C76BF9B" w:rsidR="00AC2814" w:rsidRPr="00B46E9E" w:rsidRDefault="00B46E9E" w:rsidP="00AC2814">
      <w:pPr>
        <w:spacing w:after="240"/>
        <w:contextualSpacing/>
        <w:rPr>
          <w:rStyle w:val="eop"/>
          <w:color w:val="000000"/>
          <w:shd w:val="clear" w:color="auto" w:fill="FFFFFF"/>
        </w:rPr>
      </w:pPr>
      <w:r>
        <w:t>The team: 1) reviewed and refined the current Line of Efforts and Objectives, 2) reviewed, refined, and closed current applicable Key Results, and 3) developed new Key Results to help meet the Line of Efforts and Objectives.</w:t>
      </w:r>
    </w:p>
    <w:p w14:paraId="6E216644" w14:textId="77777777" w:rsidR="00B131C0" w:rsidRPr="00E165E4" w:rsidRDefault="00B131C0" w:rsidP="00AC2814">
      <w:pPr>
        <w:spacing w:after="240"/>
        <w:contextualSpacing/>
        <w:rPr>
          <w:b/>
          <w:bCs/>
          <w:highlight w:val="yellow"/>
        </w:rPr>
      </w:pPr>
    </w:p>
    <w:p w14:paraId="352C25A9" w14:textId="77777777" w:rsidR="00DA71AA" w:rsidRDefault="00DA71AA">
      <w:pPr>
        <w:rPr>
          <w:b/>
          <w:bCs/>
          <w:sz w:val="28"/>
          <w:szCs w:val="28"/>
          <w:highlight w:val="yellow"/>
          <w:u w:val="single"/>
        </w:rPr>
      </w:pPr>
      <w:r>
        <w:rPr>
          <w:b/>
          <w:bCs/>
          <w:sz w:val="28"/>
          <w:szCs w:val="28"/>
          <w:highlight w:val="yellow"/>
          <w:u w:val="single"/>
        </w:rPr>
        <w:br w:type="page"/>
      </w:r>
    </w:p>
    <w:p w14:paraId="1586A81B" w14:textId="604DE5D5" w:rsidR="00AC2814" w:rsidRPr="00DA71AA" w:rsidRDefault="00DA71AA" w:rsidP="00AC2814">
      <w:pPr>
        <w:spacing w:after="240"/>
        <w:contextualSpacing/>
      </w:pPr>
      <w:bookmarkStart w:id="11" w:name="ALS"/>
      <w:bookmarkEnd w:id="11"/>
      <w:r w:rsidRPr="00DA71AA">
        <w:rPr>
          <w:b/>
          <w:bCs/>
          <w:sz w:val="28"/>
          <w:szCs w:val="28"/>
          <w:u w:val="single"/>
        </w:rPr>
        <w:lastRenderedPageBreak/>
        <w:t>Acquisition Leadership Symposium</w:t>
      </w:r>
      <w:r w:rsidR="00AC2814" w:rsidRPr="00DA71AA">
        <w:rPr>
          <w:b/>
          <w:bCs/>
          <w:sz w:val="28"/>
          <w:szCs w:val="28"/>
          <w:u w:val="single"/>
        </w:rPr>
        <w:t>:</w:t>
      </w:r>
      <w:r w:rsidR="00AC2814" w:rsidRPr="00DA71AA">
        <w:rPr>
          <w:b/>
          <w:bCs/>
          <w:sz w:val="28"/>
          <w:szCs w:val="28"/>
        </w:rPr>
        <w:t xml:space="preserve"> </w:t>
      </w:r>
      <w:r w:rsidR="00AC2814" w:rsidRPr="00265974">
        <w:t>(</w:t>
      </w:r>
      <w:r w:rsidR="00265974" w:rsidRPr="00265974">
        <w:t xml:space="preserve">11-12 </w:t>
      </w:r>
      <w:r w:rsidRPr="00DA71AA">
        <w:t>Dec</w:t>
      </w:r>
      <w:r w:rsidR="00AC2814" w:rsidRPr="00DA71AA">
        <w:t xml:space="preserve"> 19)</w:t>
      </w:r>
    </w:p>
    <w:p w14:paraId="17EC8ECD" w14:textId="77777777" w:rsidR="00AC2814" w:rsidRPr="000601E0" w:rsidRDefault="00AC2814" w:rsidP="00AC2814">
      <w:pPr>
        <w:pStyle w:val="Default"/>
        <w:contextualSpacing/>
        <w:rPr>
          <w:b/>
          <w:color w:val="auto"/>
        </w:rPr>
      </w:pPr>
      <w:r w:rsidRPr="000601E0">
        <w:rPr>
          <w:b/>
          <w:color w:val="auto"/>
        </w:rPr>
        <w:t xml:space="preserve">Participating Organizations: </w:t>
      </w:r>
    </w:p>
    <w:p w14:paraId="692F1E7E" w14:textId="6DA222E5" w:rsidR="00AC2814" w:rsidRPr="000601E0" w:rsidRDefault="000601E0" w:rsidP="00AC2814">
      <w:pPr>
        <w:spacing w:after="240"/>
        <w:contextualSpacing/>
      </w:pPr>
      <w:r>
        <w:t>SAF/AQ, Various AFLCMC Organizations, Various SMC Organizations, Space Camp, AFRCO</w:t>
      </w:r>
    </w:p>
    <w:p w14:paraId="4FB1C7AD" w14:textId="77777777" w:rsidR="00AC2814" w:rsidRPr="00E05186" w:rsidRDefault="00AC2814" w:rsidP="00AC2814">
      <w:pPr>
        <w:spacing w:after="240"/>
        <w:contextualSpacing/>
        <w:rPr>
          <w:b/>
        </w:rPr>
      </w:pPr>
    </w:p>
    <w:p w14:paraId="72461402" w14:textId="77777777" w:rsidR="00AC2814" w:rsidRPr="00E05186" w:rsidRDefault="00AC2814" w:rsidP="00AC2814">
      <w:pPr>
        <w:spacing w:after="240"/>
        <w:contextualSpacing/>
        <w:rPr>
          <w:b/>
        </w:rPr>
      </w:pPr>
      <w:r w:rsidRPr="00E05186">
        <w:rPr>
          <w:b/>
        </w:rPr>
        <w:t xml:space="preserve">Problem Statement: </w:t>
      </w:r>
    </w:p>
    <w:p w14:paraId="46BE32BF" w14:textId="2AA1F442" w:rsidR="00AC2814" w:rsidRDefault="00E05186" w:rsidP="00AC2814">
      <w:pPr>
        <w:spacing w:after="240"/>
        <w:contextualSpacing/>
      </w:pPr>
      <w:r w:rsidRPr="00E05186">
        <w:t>The acquisition enterprise lacks an overarching forum for providing two-way</w:t>
      </w:r>
      <w:r w:rsidR="00824C29">
        <w:t xml:space="preserve"> </w:t>
      </w:r>
      <w:r w:rsidRPr="00E05186">
        <w:t>communication on key initiatives as identified by leadership.</w:t>
      </w:r>
    </w:p>
    <w:p w14:paraId="4F215452" w14:textId="77777777" w:rsidR="00E05186" w:rsidRPr="00E165E4" w:rsidRDefault="00E05186" w:rsidP="00AC2814">
      <w:pPr>
        <w:spacing w:after="240"/>
        <w:contextualSpacing/>
        <w:rPr>
          <w:b/>
          <w:highlight w:val="yellow"/>
        </w:rPr>
      </w:pPr>
    </w:p>
    <w:p w14:paraId="09ADAA33" w14:textId="77777777" w:rsidR="00AC2814" w:rsidRPr="00D1539C" w:rsidRDefault="00AC2814" w:rsidP="00AC2814">
      <w:pPr>
        <w:spacing w:after="240"/>
        <w:contextualSpacing/>
        <w:rPr>
          <w:b/>
        </w:rPr>
      </w:pPr>
      <w:r w:rsidRPr="00D1539C">
        <w:rPr>
          <w:b/>
        </w:rPr>
        <w:t xml:space="preserve">Applied CPI Tools: </w:t>
      </w:r>
    </w:p>
    <w:p w14:paraId="66670DB6" w14:textId="60AF566A" w:rsidR="00AC2814" w:rsidRPr="00D1539C" w:rsidRDefault="00AC2814" w:rsidP="00AC2814">
      <w:pPr>
        <w:spacing w:after="240"/>
        <w:contextualSpacing/>
        <w:rPr>
          <w:b/>
        </w:rPr>
      </w:pPr>
      <w:r w:rsidRPr="00D1539C">
        <w:t>Brainstorming, Real Time Documentation</w:t>
      </w:r>
    </w:p>
    <w:p w14:paraId="1A85FF3F" w14:textId="77777777" w:rsidR="00AC2814" w:rsidRPr="00E165E4" w:rsidRDefault="00AC2814" w:rsidP="00AC2814">
      <w:pPr>
        <w:spacing w:after="240"/>
        <w:contextualSpacing/>
        <w:rPr>
          <w:b/>
          <w:highlight w:val="yellow"/>
        </w:rPr>
      </w:pPr>
    </w:p>
    <w:p w14:paraId="219DDE98" w14:textId="77777777" w:rsidR="00AC2814" w:rsidRPr="00E05186" w:rsidRDefault="00AC2814" w:rsidP="00AC2814">
      <w:pPr>
        <w:spacing w:after="240"/>
        <w:contextualSpacing/>
        <w:rPr>
          <w:b/>
        </w:rPr>
      </w:pPr>
      <w:r w:rsidRPr="00E05186">
        <w:rPr>
          <w:b/>
        </w:rPr>
        <w:t xml:space="preserve">Direct Results/Benefits: </w:t>
      </w:r>
    </w:p>
    <w:p w14:paraId="4F8CF800" w14:textId="1EAD6AB8" w:rsidR="00AC2814" w:rsidRPr="00E05186" w:rsidRDefault="00E05186" w:rsidP="00E05186">
      <w:pPr>
        <w:spacing w:after="240"/>
        <w:contextualSpacing/>
      </w:pPr>
      <w:r>
        <w:t>S</w:t>
      </w:r>
      <w:r w:rsidRPr="00E05186">
        <w:t>tructured dissemination of information and gathering of acquisition enterprise questions for the various topics</w:t>
      </w:r>
      <w:r w:rsidR="00824C29">
        <w:t xml:space="preserve"> (Middle Tier Acquisition, Logistics &amp; Product Support Modernization, AFWIC:  The Changing Environment, Air Force Software Enterprise, Hosting a Successful Pitch Day, Applying Agile Software Development Methods, Understanding CloudOne, Partnering with Non-Traditional Vendors, and Smart IP)</w:t>
      </w:r>
      <w:r w:rsidRPr="00E05186">
        <w:t>.</w:t>
      </w:r>
    </w:p>
    <w:p w14:paraId="24E0D72D" w14:textId="77777777" w:rsidR="00AC2814" w:rsidRPr="00E165E4" w:rsidRDefault="00AC2814" w:rsidP="00AC2814">
      <w:pPr>
        <w:contextualSpacing/>
        <w:rPr>
          <w:b/>
          <w:bCs/>
          <w:highlight w:val="yellow"/>
        </w:rPr>
      </w:pPr>
    </w:p>
    <w:p w14:paraId="60ABA014" w14:textId="77777777" w:rsidR="00AC2814" w:rsidRPr="00E165E4" w:rsidRDefault="00AC2814" w:rsidP="00AC2814">
      <w:pPr>
        <w:contextualSpacing/>
        <w:rPr>
          <w:b/>
          <w:bCs/>
          <w:highlight w:val="yellow"/>
        </w:rPr>
      </w:pPr>
    </w:p>
    <w:p w14:paraId="576115A1" w14:textId="77777777" w:rsidR="00DA71AA" w:rsidRDefault="00DA71AA">
      <w:pPr>
        <w:rPr>
          <w:b/>
          <w:bCs/>
          <w:sz w:val="28"/>
          <w:szCs w:val="28"/>
          <w:highlight w:val="yellow"/>
          <w:u w:val="single"/>
        </w:rPr>
      </w:pPr>
      <w:r>
        <w:rPr>
          <w:b/>
          <w:bCs/>
          <w:sz w:val="28"/>
          <w:szCs w:val="28"/>
          <w:highlight w:val="yellow"/>
          <w:u w:val="single"/>
        </w:rPr>
        <w:br w:type="page"/>
      </w:r>
    </w:p>
    <w:p w14:paraId="33290B17" w14:textId="365C02A5" w:rsidR="00AC2814" w:rsidRPr="00DA71AA" w:rsidRDefault="00DA71AA" w:rsidP="00AC2814">
      <w:pPr>
        <w:contextualSpacing/>
        <w:rPr>
          <w:b/>
          <w:bCs/>
        </w:rPr>
      </w:pPr>
      <w:bookmarkStart w:id="12" w:name="AFRLTigerTeam"/>
      <w:bookmarkEnd w:id="12"/>
      <w:r w:rsidRPr="00DA71AA">
        <w:rPr>
          <w:b/>
          <w:bCs/>
          <w:sz w:val="28"/>
          <w:szCs w:val="28"/>
          <w:u w:val="single"/>
        </w:rPr>
        <w:lastRenderedPageBreak/>
        <w:t>AFRL Tiger Team</w:t>
      </w:r>
      <w:r w:rsidR="00AC2814" w:rsidRPr="00DA71AA">
        <w:rPr>
          <w:b/>
          <w:bCs/>
          <w:sz w:val="28"/>
          <w:szCs w:val="28"/>
          <w:u w:val="single"/>
        </w:rPr>
        <w:t>:</w:t>
      </w:r>
      <w:r w:rsidR="00AC2814" w:rsidRPr="00DA71AA">
        <w:rPr>
          <w:b/>
          <w:bCs/>
          <w:sz w:val="28"/>
          <w:szCs w:val="28"/>
        </w:rPr>
        <w:t xml:space="preserve"> </w:t>
      </w:r>
      <w:r w:rsidR="00AC2814" w:rsidRPr="00DA71AA">
        <w:t>(</w:t>
      </w:r>
      <w:r w:rsidR="006C1D4A">
        <w:t xml:space="preserve">21-23 </w:t>
      </w:r>
      <w:r w:rsidRPr="00DA71AA">
        <w:t>Jan</w:t>
      </w:r>
      <w:r w:rsidR="00AC2814" w:rsidRPr="00DA71AA">
        <w:t xml:space="preserve"> </w:t>
      </w:r>
      <w:r w:rsidRPr="00DA71AA">
        <w:t>20</w:t>
      </w:r>
      <w:r w:rsidR="00AC2814" w:rsidRPr="00DA71AA">
        <w:t>)</w:t>
      </w:r>
    </w:p>
    <w:p w14:paraId="051157D6" w14:textId="77777777" w:rsidR="00AC2814" w:rsidRPr="00E165E4" w:rsidRDefault="00AC2814" w:rsidP="00AC2814">
      <w:pPr>
        <w:contextualSpacing/>
        <w:rPr>
          <w:b/>
          <w:bCs/>
          <w:highlight w:val="yellow"/>
        </w:rPr>
      </w:pPr>
    </w:p>
    <w:p w14:paraId="056361CC" w14:textId="77777777" w:rsidR="00AC2814" w:rsidRPr="00B726EE" w:rsidRDefault="00AC2814" w:rsidP="00AC2814">
      <w:pPr>
        <w:contextualSpacing/>
        <w:rPr>
          <w:b/>
          <w:bCs/>
        </w:rPr>
      </w:pPr>
      <w:r w:rsidRPr="00B726EE">
        <w:rPr>
          <w:b/>
          <w:bCs/>
        </w:rPr>
        <w:t xml:space="preserve">Participating Organizations: </w:t>
      </w:r>
    </w:p>
    <w:p w14:paraId="5C73208C" w14:textId="7968115E" w:rsidR="00AC2814" w:rsidRDefault="00B726EE" w:rsidP="00AC2814">
      <w:pPr>
        <w:contextualSpacing/>
      </w:pPr>
      <w:r w:rsidRPr="00B726EE">
        <w:t>AFRL, AFWIC, CFTs, FiTs, MAJCOMs, PEOs, Centers, COCOMs</w:t>
      </w:r>
    </w:p>
    <w:p w14:paraId="2D5048D7" w14:textId="77777777" w:rsidR="00B726EE" w:rsidRPr="00E165E4" w:rsidRDefault="00B726EE" w:rsidP="00AC2814">
      <w:pPr>
        <w:contextualSpacing/>
        <w:rPr>
          <w:b/>
          <w:bCs/>
          <w:highlight w:val="yellow"/>
        </w:rPr>
      </w:pPr>
    </w:p>
    <w:p w14:paraId="47B470F4" w14:textId="77777777" w:rsidR="00AC2814" w:rsidRPr="00B726EE" w:rsidRDefault="00AC2814" w:rsidP="00AC2814">
      <w:pPr>
        <w:contextualSpacing/>
        <w:rPr>
          <w:b/>
          <w:bCs/>
        </w:rPr>
      </w:pPr>
      <w:r w:rsidRPr="00B726EE">
        <w:rPr>
          <w:b/>
          <w:bCs/>
        </w:rPr>
        <w:t xml:space="preserve">Problem Statement: </w:t>
      </w:r>
    </w:p>
    <w:p w14:paraId="77A1F8D1" w14:textId="77777777" w:rsidR="00B726EE" w:rsidRDefault="00B726EE" w:rsidP="00B726EE">
      <w:pPr>
        <w:contextualSpacing/>
      </w:pPr>
      <w:r>
        <w:t>AFRL customer environment is evolving.  AFWIC has stood-up and supplanted much of what the MAJCOMs and Air Staff were trying to do under the Core Function Lead (CFL) construct.  Nevertheless, AFWIC concedes the MAJCOMs still have an active role in sustainment and modernization of legacy systems.  Also, more attention is being put on AFRL leading the “transformation” of Air Force capabilities.  To effectively do this requires greater collaboration with the Service PEOs to ensure executable and resourced transition plans are in-place.</w:t>
      </w:r>
    </w:p>
    <w:p w14:paraId="1BD36363" w14:textId="77777777" w:rsidR="00B726EE" w:rsidRDefault="00B726EE" w:rsidP="00B726EE">
      <w:pPr>
        <w:contextualSpacing/>
      </w:pPr>
    </w:p>
    <w:p w14:paraId="6378A5E2" w14:textId="530DE37E" w:rsidR="00AC2814" w:rsidRDefault="00B726EE" w:rsidP="00B726EE">
      <w:pPr>
        <w:contextualSpacing/>
      </w:pPr>
      <w:r>
        <w:t>These changes require AFRL to rethink and integrate engagement activities over an ever greater and still evolving customer base.  Where previously we were focused on the MAJCOMs we now have to ensure a complementary engagement with AFWIC and the PEOs.  Demise of the Agile Combat Support (ACS) CFL has also left collaboration with the other AFMC Centers in disarray.  While previously the Center needs were submitted to the ACS CFL for resolution this path no longer exists</w:t>
      </w:r>
    </w:p>
    <w:p w14:paraId="56DD4DE3" w14:textId="77777777" w:rsidR="00B726EE" w:rsidRPr="00E165E4" w:rsidRDefault="00B726EE" w:rsidP="00B726EE">
      <w:pPr>
        <w:contextualSpacing/>
        <w:rPr>
          <w:b/>
          <w:bCs/>
          <w:highlight w:val="yellow"/>
        </w:rPr>
      </w:pPr>
    </w:p>
    <w:p w14:paraId="2680B109" w14:textId="77777777" w:rsidR="00AC2814" w:rsidRPr="00B726EE" w:rsidRDefault="00AC2814" w:rsidP="00AC2814">
      <w:pPr>
        <w:contextualSpacing/>
        <w:rPr>
          <w:b/>
          <w:bCs/>
        </w:rPr>
      </w:pPr>
      <w:r w:rsidRPr="00B726EE">
        <w:rPr>
          <w:b/>
          <w:bCs/>
        </w:rPr>
        <w:t xml:space="preserve">Applied CPI Tools: </w:t>
      </w:r>
    </w:p>
    <w:p w14:paraId="32146942" w14:textId="6DAEA3E3" w:rsidR="00AC2814" w:rsidRPr="00B726EE" w:rsidRDefault="00B726EE" w:rsidP="00AC2814">
      <w:pPr>
        <w:contextualSpacing/>
      </w:pPr>
      <w:r w:rsidRPr="00B726EE">
        <w:t xml:space="preserve">CtQ </w:t>
      </w:r>
      <w:r w:rsidR="00AC2814" w:rsidRPr="00B726EE">
        <w:t xml:space="preserve">Tree, </w:t>
      </w:r>
      <w:r w:rsidRPr="00B726EE">
        <w:t>SIPOC</w:t>
      </w:r>
      <w:r w:rsidR="00AC2814" w:rsidRPr="00B726EE">
        <w:t>, Carousel Brainstorming, Real Time</w:t>
      </w:r>
      <w:r w:rsidRPr="00B726EE">
        <w:t xml:space="preserve"> </w:t>
      </w:r>
      <w:r w:rsidR="00AC2814" w:rsidRPr="00B726EE">
        <w:t>Documentation, PICK Chart</w:t>
      </w:r>
    </w:p>
    <w:p w14:paraId="5416CB4A" w14:textId="77777777" w:rsidR="00AC2814" w:rsidRPr="00E165E4" w:rsidRDefault="00AC2814" w:rsidP="00AC2814">
      <w:pPr>
        <w:contextualSpacing/>
        <w:rPr>
          <w:highlight w:val="yellow"/>
        </w:rPr>
      </w:pPr>
    </w:p>
    <w:p w14:paraId="0981A636" w14:textId="77777777" w:rsidR="00AC2814" w:rsidRPr="009872D5" w:rsidRDefault="00AC2814" w:rsidP="00AC2814">
      <w:pPr>
        <w:contextualSpacing/>
        <w:rPr>
          <w:b/>
          <w:bCs/>
        </w:rPr>
      </w:pPr>
      <w:r w:rsidRPr="009872D5">
        <w:rPr>
          <w:b/>
          <w:bCs/>
        </w:rPr>
        <w:t xml:space="preserve">Direct Results/Benefits: </w:t>
      </w:r>
    </w:p>
    <w:p w14:paraId="657A4E27" w14:textId="53D2142C" w:rsidR="00AC2814" w:rsidRPr="00E165E4" w:rsidRDefault="009872D5" w:rsidP="009872D5">
      <w:pPr>
        <w:rPr>
          <w:highlight w:val="yellow"/>
        </w:rPr>
      </w:pPr>
      <w:r w:rsidRPr="009872D5">
        <w:t>The team: 1) identified required products with performance expectations for the six specified AFRL customer sets; 2) identified current state deficiencies in meeting performance expectations; 3) identified required inputs and associated suppliers to produce required products; and 4) identified additional current state deficiencies in meeting performance expectations.</w:t>
      </w:r>
    </w:p>
    <w:p w14:paraId="20152DC6" w14:textId="77777777" w:rsidR="00AC2814" w:rsidRPr="00E165E4" w:rsidRDefault="00AC2814" w:rsidP="00AC2814">
      <w:pPr>
        <w:rPr>
          <w:highlight w:val="yellow"/>
        </w:rPr>
      </w:pPr>
    </w:p>
    <w:p w14:paraId="6789C537" w14:textId="77777777" w:rsidR="00AC2814" w:rsidRPr="00E165E4" w:rsidRDefault="00AC2814" w:rsidP="00AC2814">
      <w:pPr>
        <w:contextualSpacing/>
        <w:rPr>
          <w:b/>
          <w:bCs/>
          <w:highlight w:val="yellow"/>
        </w:rPr>
      </w:pPr>
    </w:p>
    <w:p w14:paraId="3A7E1680" w14:textId="77777777" w:rsidR="00DA71AA" w:rsidRDefault="00DA71AA">
      <w:pPr>
        <w:rPr>
          <w:b/>
          <w:bCs/>
          <w:sz w:val="28"/>
          <w:szCs w:val="28"/>
          <w:highlight w:val="yellow"/>
          <w:u w:val="single"/>
        </w:rPr>
      </w:pPr>
      <w:r>
        <w:rPr>
          <w:b/>
          <w:bCs/>
          <w:sz w:val="28"/>
          <w:szCs w:val="28"/>
          <w:highlight w:val="yellow"/>
          <w:u w:val="single"/>
        </w:rPr>
        <w:br w:type="page"/>
      </w:r>
    </w:p>
    <w:p w14:paraId="2B5FC957" w14:textId="2EFA0853" w:rsidR="00AC2814" w:rsidRPr="00DA71AA" w:rsidRDefault="00DA71AA" w:rsidP="00AC2814">
      <w:pPr>
        <w:contextualSpacing/>
        <w:rPr>
          <w:b/>
          <w:bCs/>
        </w:rPr>
      </w:pPr>
      <w:bookmarkStart w:id="13" w:name="AFRLXP"/>
      <w:bookmarkEnd w:id="13"/>
      <w:r w:rsidRPr="00DA71AA">
        <w:rPr>
          <w:b/>
          <w:bCs/>
          <w:sz w:val="28"/>
          <w:szCs w:val="28"/>
          <w:u w:val="single"/>
        </w:rPr>
        <w:lastRenderedPageBreak/>
        <w:t>AFRL/XP Organizational Structure/Processes</w:t>
      </w:r>
      <w:r w:rsidR="00AC2814" w:rsidRPr="00DA71AA">
        <w:rPr>
          <w:b/>
          <w:bCs/>
          <w:sz w:val="28"/>
          <w:szCs w:val="28"/>
          <w:u w:val="single"/>
        </w:rPr>
        <w:t>:</w:t>
      </w:r>
      <w:r w:rsidR="00AC2814" w:rsidRPr="00DA71AA">
        <w:rPr>
          <w:b/>
          <w:bCs/>
          <w:sz w:val="28"/>
          <w:szCs w:val="28"/>
        </w:rPr>
        <w:t xml:space="preserve"> </w:t>
      </w:r>
      <w:r w:rsidR="00AC2814" w:rsidRPr="00DA71AA">
        <w:t>(</w:t>
      </w:r>
      <w:r w:rsidR="00110647">
        <w:t xml:space="preserve">2-3 </w:t>
      </w:r>
      <w:r w:rsidRPr="00DA71AA">
        <w:t>Sept</w:t>
      </w:r>
      <w:r w:rsidR="00AC2814" w:rsidRPr="00DA71AA">
        <w:t xml:space="preserve"> </w:t>
      </w:r>
      <w:r w:rsidRPr="00DA71AA">
        <w:t>20</w:t>
      </w:r>
      <w:r w:rsidR="00AC2814" w:rsidRPr="00DA71AA">
        <w:t>)</w:t>
      </w:r>
    </w:p>
    <w:p w14:paraId="05A0A84F" w14:textId="77777777" w:rsidR="00AC2814" w:rsidRPr="00E165E4" w:rsidRDefault="00AC2814" w:rsidP="00AC2814">
      <w:pPr>
        <w:contextualSpacing/>
        <w:rPr>
          <w:b/>
          <w:bCs/>
          <w:highlight w:val="yellow"/>
        </w:rPr>
      </w:pPr>
    </w:p>
    <w:p w14:paraId="7F658FB3" w14:textId="77777777" w:rsidR="00AC2814" w:rsidRPr="0086009F" w:rsidRDefault="00AC2814" w:rsidP="00AC2814">
      <w:pPr>
        <w:contextualSpacing/>
        <w:rPr>
          <w:b/>
          <w:bCs/>
        </w:rPr>
      </w:pPr>
      <w:r w:rsidRPr="0086009F">
        <w:rPr>
          <w:b/>
          <w:bCs/>
        </w:rPr>
        <w:t xml:space="preserve">Participating Organizations: </w:t>
      </w:r>
    </w:p>
    <w:p w14:paraId="7646BE49" w14:textId="5828B302" w:rsidR="00AC2814" w:rsidRPr="0086009F" w:rsidRDefault="0086009F" w:rsidP="00AC2814">
      <w:pPr>
        <w:contextualSpacing/>
      </w:pPr>
      <w:r>
        <w:t>AFRL/XP, AFRL/XPO, AFRL/XPR, AFRL/XPP, AFRL/XPT, AFRL/XP2</w:t>
      </w:r>
    </w:p>
    <w:p w14:paraId="12FEE4E4" w14:textId="77777777" w:rsidR="00AC2814" w:rsidRPr="00E165E4" w:rsidRDefault="00AC2814" w:rsidP="00AC2814">
      <w:pPr>
        <w:contextualSpacing/>
        <w:rPr>
          <w:b/>
          <w:bCs/>
          <w:highlight w:val="yellow"/>
        </w:rPr>
      </w:pPr>
    </w:p>
    <w:p w14:paraId="579FC7BB" w14:textId="77777777" w:rsidR="00AC2814" w:rsidRPr="009D0B6F" w:rsidRDefault="00AC2814" w:rsidP="00AC2814">
      <w:pPr>
        <w:contextualSpacing/>
        <w:rPr>
          <w:b/>
          <w:bCs/>
        </w:rPr>
      </w:pPr>
      <w:r w:rsidRPr="009D0B6F">
        <w:rPr>
          <w:b/>
          <w:bCs/>
        </w:rPr>
        <w:t xml:space="preserve">Problem Statement: </w:t>
      </w:r>
    </w:p>
    <w:p w14:paraId="27BE4706" w14:textId="5C6AFC5E" w:rsidR="00AC2814" w:rsidRPr="009D0B6F" w:rsidRDefault="009D0B6F" w:rsidP="00AC2814">
      <w:pPr>
        <w:contextualSpacing/>
      </w:pPr>
      <w:r>
        <w:t>AFRL/XP needs to optimize its organizational structure in order to effectively and efficiently conduct its processes and to deliver results to its customers.</w:t>
      </w:r>
    </w:p>
    <w:p w14:paraId="49B76ED8" w14:textId="77777777" w:rsidR="00AC2814" w:rsidRPr="00E165E4" w:rsidRDefault="00AC2814" w:rsidP="00AC2814">
      <w:pPr>
        <w:contextualSpacing/>
        <w:rPr>
          <w:highlight w:val="yellow"/>
        </w:rPr>
      </w:pPr>
    </w:p>
    <w:p w14:paraId="1D24411E" w14:textId="77777777" w:rsidR="00AC2814" w:rsidRPr="0086009F" w:rsidRDefault="00AC2814" w:rsidP="00AC2814">
      <w:pPr>
        <w:contextualSpacing/>
        <w:rPr>
          <w:b/>
          <w:bCs/>
        </w:rPr>
      </w:pPr>
      <w:r w:rsidRPr="0086009F">
        <w:rPr>
          <w:b/>
          <w:bCs/>
        </w:rPr>
        <w:t xml:space="preserve">Applied CPI Tools: </w:t>
      </w:r>
    </w:p>
    <w:p w14:paraId="12E2DDEA" w14:textId="76158708" w:rsidR="00AC2814" w:rsidRPr="0086009F" w:rsidRDefault="00AC2814" w:rsidP="00AC2814">
      <w:pPr>
        <w:contextualSpacing/>
      </w:pPr>
      <w:r w:rsidRPr="0086009F">
        <w:t>Carousel Brainstorming, Real Time Documentation</w:t>
      </w:r>
      <w:r w:rsidR="0086009F">
        <w:t>, SIPOC, 7 Blocks, N/3 Voting</w:t>
      </w:r>
    </w:p>
    <w:p w14:paraId="24680E76" w14:textId="77777777" w:rsidR="00AC2814" w:rsidRPr="00E165E4" w:rsidRDefault="00AC2814" w:rsidP="00AC2814">
      <w:pPr>
        <w:contextualSpacing/>
        <w:rPr>
          <w:b/>
          <w:bCs/>
          <w:highlight w:val="yellow"/>
        </w:rPr>
      </w:pPr>
    </w:p>
    <w:p w14:paraId="46FF7E0A" w14:textId="77777777" w:rsidR="00AC2814" w:rsidRPr="0086009F" w:rsidRDefault="00AC2814" w:rsidP="00AC2814">
      <w:pPr>
        <w:contextualSpacing/>
        <w:rPr>
          <w:b/>
          <w:bCs/>
        </w:rPr>
      </w:pPr>
      <w:r w:rsidRPr="0086009F">
        <w:rPr>
          <w:b/>
          <w:bCs/>
        </w:rPr>
        <w:t xml:space="preserve">Direct Results/Benefits: </w:t>
      </w:r>
    </w:p>
    <w:p w14:paraId="566ADB5D" w14:textId="67AB3094" w:rsidR="00AC2814" w:rsidRPr="0086009F" w:rsidRDefault="0086009F" w:rsidP="00AC2814">
      <w:r>
        <w:t>The team: 1) reviewed and revised SIPOCs for focused deliverables, 2) identified 59 potential improvement opportunities, 3) prioritized the top 8 improvement opportunities, and 4) developed 7 Blocks for the top 8 improvement opportunities (Identify Analytical Activity, IR&amp;D Cooperation with Other Services, Analytics for Summits, Coordinate/Integrate HQ &amp; TD Alliance Team Activities, Improve Demand Signals from Strategic Documents, Confirm SL Buy In on Digital War Room, Combine Redundant Lines of Effort, Single/Lead POC).</w:t>
      </w:r>
    </w:p>
    <w:p w14:paraId="36D78E72" w14:textId="2788704F" w:rsidR="00AC2814" w:rsidRPr="00E165E4" w:rsidRDefault="00AC2814" w:rsidP="00C548F8">
      <w:pPr>
        <w:spacing w:after="240"/>
        <w:rPr>
          <w:b/>
          <w:highlight w:val="yellow"/>
        </w:rPr>
      </w:pPr>
    </w:p>
    <w:p w14:paraId="38495A3F" w14:textId="338FDA3D" w:rsidR="00AF16C0" w:rsidRPr="00E165E4" w:rsidRDefault="00AF16C0" w:rsidP="00C548F8">
      <w:pPr>
        <w:spacing w:after="240"/>
        <w:rPr>
          <w:b/>
          <w:highlight w:val="yellow"/>
        </w:rPr>
      </w:pPr>
    </w:p>
    <w:p w14:paraId="30B42283" w14:textId="39A81048" w:rsidR="00AF16C0" w:rsidRPr="00E165E4" w:rsidRDefault="00AF16C0" w:rsidP="00C548F8">
      <w:pPr>
        <w:spacing w:after="240"/>
        <w:rPr>
          <w:b/>
          <w:highlight w:val="yellow"/>
        </w:rPr>
      </w:pPr>
    </w:p>
    <w:p w14:paraId="7F8559D7" w14:textId="3A5468FE" w:rsidR="00AF16C0" w:rsidRPr="008D6899" w:rsidRDefault="00AF16C0" w:rsidP="00C548F8">
      <w:pPr>
        <w:spacing w:after="240"/>
        <w:rPr>
          <w:b/>
        </w:rPr>
      </w:pPr>
    </w:p>
    <w:bookmarkEnd w:id="4"/>
    <w:p w14:paraId="3DB3DD45" w14:textId="77777777" w:rsidR="008D6899" w:rsidRDefault="008D6899">
      <w:pPr>
        <w:rPr>
          <w:b/>
          <w:sz w:val="28"/>
          <w:szCs w:val="28"/>
          <w:u w:val="single"/>
        </w:rPr>
      </w:pPr>
      <w:r>
        <w:rPr>
          <w:b/>
          <w:sz w:val="28"/>
          <w:szCs w:val="28"/>
          <w:u w:val="single"/>
        </w:rPr>
        <w:br w:type="page"/>
      </w:r>
    </w:p>
    <w:p w14:paraId="300602A4" w14:textId="7CCC1E50" w:rsidR="00017F6E" w:rsidRPr="008D6899" w:rsidRDefault="00461F6E" w:rsidP="005B3597">
      <w:pPr>
        <w:spacing w:after="240"/>
        <w:rPr>
          <w:b/>
          <w:sz w:val="28"/>
          <w:szCs w:val="28"/>
          <w:u w:val="single"/>
        </w:rPr>
      </w:pPr>
      <w:r w:rsidRPr="008D6899">
        <w:rPr>
          <w:b/>
          <w:sz w:val="28"/>
          <w:szCs w:val="28"/>
          <w:u w:val="single"/>
        </w:rPr>
        <w:lastRenderedPageBreak/>
        <w:t xml:space="preserve">Upcoming </w:t>
      </w:r>
      <w:r w:rsidR="00720A86" w:rsidRPr="008D6899">
        <w:rPr>
          <w:b/>
          <w:sz w:val="28"/>
          <w:szCs w:val="28"/>
          <w:u w:val="single"/>
        </w:rPr>
        <w:t>Events in FY</w:t>
      </w:r>
      <w:r w:rsidR="001F35FF" w:rsidRPr="008D6899">
        <w:rPr>
          <w:b/>
          <w:sz w:val="28"/>
          <w:szCs w:val="28"/>
          <w:u w:val="single"/>
        </w:rPr>
        <w:t>2</w:t>
      </w:r>
      <w:r w:rsidR="008D6899" w:rsidRPr="008D6899">
        <w:rPr>
          <w:b/>
          <w:sz w:val="28"/>
          <w:szCs w:val="28"/>
          <w:u w:val="single"/>
        </w:rPr>
        <w:t>1</w:t>
      </w:r>
    </w:p>
    <w:p w14:paraId="4564403C" w14:textId="3B210815" w:rsidR="00B12EA0" w:rsidRPr="008D6899" w:rsidRDefault="00B12EA0" w:rsidP="00B12EA0">
      <w:pPr>
        <w:spacing w:after="240"/>
      </w:pPr>
      <w:r w:rsidRPr="008D6899">
        <w:t>At the end of FY</w:t>
      </w:r>
      <w:r w:rsidR="008D6899" w:rsidRPr="008D6899">
        <w:t>20</w:t>
      </w:r>
      <w:r w:rsidRPr="008D6899">
        <w:t>, the CPI branch anticipates addressing the following RIEs in FY</w:t>
      </w:r>
      <w:r w:rsidR="004174AE" w:rsidRPr="008D6899">
        <w:t>2</w:t>
      </w:r>
      <w:r w:rsidR="008D6899" w:rsidRPr="008D6899">
        <w:t>1</w:t>
      </w:r>
      <w:r w:rsidRPr="008D6899">
        <w:t>:</w:t>
      </w:r>
    </w:p>
    <w:p w14:paraId="3B6734E2" w14:textId="77777777" w:rsidR="008D6899" w:rsidRPr="008D6899" w:rsidRDefault="008D6899" w:rsidP="00AF0B71">
      <w:pPr>
        <w:pStyle w:val="ListParagraph"/>
        <w:numPr>
          <w:ilvl w:val="0"/>
          <w:numId w:val="2"/>
        </w:numPr>
        <w:spacing w:after="240"/>
      </w:pPr>
      <w:r w:rsidRPr="008D6899">
        <w:t>AQC Contracting Board of Directors Flight Plan</w:t>
      </w:r>
    </w:p>
    <w:p w14:paraId="2AADF8A0" w14:textId="77777777" w:rsidR="008D6899" w:rsidRPr="008D6899" w:rsidRDefault="008D6899" w:rsidP="00AF0B71">
      <w:pPr>
        <w:pStyle w:val="ListParagraph"/>
        <w:numPr>
          <w:ilvl w:val="0"/>
          <w:numId w:val="2"/>
        </w:numPr>
        <w:spacing w:after="240"/>
      </w:pPr>
      <w:r w:rsidRPr="008D6899">
        <w:t>SAF/AQXS MIPR</w:t>
      </w:r>
    </w:p>
    <w:p w14:paraId="42F3E79E" w14:textId="77777777" w:rsidR="008D6899" w:rsidRPr="008D6899" w:rsidRDefault="008D6899" w:rsidP="00AF0B71">
      <w:pPr>
        <w:pStyle w:val="ListParagraph"/>
        <w:numPr>
          <w:ilvl w:val="0"/>
          <w:numId w:val="2"/>
        </w:numPr>
        <w:spacing w:after="240"/>
      </w:pPr>
      <w:r w:rsidRPr="008D6899">
        <w:t>Strategic Data Plan</w:t>
      </w:r>
    </w:p>
    <w:p w14:paraId="60261E2F" w14:textId="77777777" w:rsidR="008D6899" w:rsidRPr="008D6899" w:rsidRDefault="008D6899" w:rsidP="00AF0B71">
      <w:pPr>
        <w:pStyle w:val="ListParagraph"/>
        <w:numPr>
          <w:ilvl w:val="0"/>
          <w:numId w:val="2"/>
        </w:numPr>
        <w:spacing w:after="240"/>
      </w:pPr>
      <w:r w:rsidRPr="008D6899">
        <w:t>Small Business Integration/Data Transparency</w:t>
      </w:r>
    </w:p>
    <w:p w14:paraId="25E01799" w14:textId="77777777" w:rsidR="008D6899" w:rsidRPr="008D6899" w:rsidRDefault="008D6899" w:rsidP="00AF0B71">
      <w:pPr>
        <w:pStyle w:val="ListParagraph"/>
        <w:numPr>
          <w:ilvl w:val="0"/>
          <w:numId w:val="2"/>
        </w:numPr>
        <w:spacing w:after="240"/>
      </w:pPr>
      <w:r w:rsidRPr="008D6899">
        <w:t>SAF/AQC Free Cash Flow</w:t>
      </w:r>
    </w:p>
    <w:p w14:paraId="6AC04015" w14:textId="632425D4" w:rsidR="00345E99" w:rsidRPr="008D6899" w:rsidRDefault="008D6899" w:rsidP="00AF0B71">
      <w:pPr>
        <w:pStyle w:val="ListParagraph"/>
        <w:numPr>
          <w:ilvl w:val="0"/>
          <w:numId w:val="2"/>
        </w:numPr>
        <w:spacing w:after="240"/>
      </w:pPr>
      <w:r w:rsidRPr="008D6899">
        <w:t>PEO Assignment</w:t>
      </w:r>
      <w:r w:rsidR="00FA208C" w:rsidRPr="008D6899">
        <w:t xml:space="preserve">  </w:t>
      </w:r>
      <w:r w:rsidR="00374546" w:rsidRPr="008D6899">
        <w:t xml:space="preserve"> </w:t>
      </w:r>
      <w:r w:rsidR="00335CBC" w:rsidRPr="008D6899">
        <w:br w:type="page"/>
      </w:r>
    </w:p>
    <w:p w14:paraId="6E86014E" w14:textId="497F26B0" w:rsidR="003405FF" w:rsidRDefault="003405FF" w:rsidP="003405FF">
      <w:pPr>
        <w:pStyle w:val="Heading1"/>
      </w:pPr>
      <w:bookmarkStart w:id="14" w:name="_Toc20381402"/>
      <w:r w:rsidRPr="008D6899">
        <w:lastRenderedPageBreak/>
        <w:t>Acquisition Process Model</w:t>
      </w:r>
      <w:bookmarkEnd w:id="14"/>
    </w:p>
    <w:p w14:paraId="11E78719" w14:textId="757DC925" w:rsidR="002F1EAA" w:rsidRPr="009220EA" w:rsidRDefault="009220EA" w:rsidP="008D6899">
      <w:pPr>
        <w:spacing w:after="240"/>
        <w:rPr>
          <w:bCs/>
        </w:rPr>
      </w:pPr>
      <w:r>
        <w:rPr>
          <w:b/>
        </w:rPr>
        <w:t xml:space="preserve">Landing Page Enhancements </w:t>
      </w:r>
      <w:r>
        <w:rPr>
          <w:bCs/>
        </w:rPr>
        <w:t xml:space="preserve">– The CPI team added two new tabs to the landing page based on an overwhelming desire from users in the workforce.  The first new tab was the “Docs Under Review” tab.  This tab allows users to see what documents or templates the CPI team is currently reviewing for future implementation into the model.  This tab allows users </w:t>
      </w:r>
      <w:r w:rsidR="00F47BE1">
        <w:rPr>
          <w:bCs/>
        </w:rPr>
        <w:t>to get a sneak peek of document updates which are important to them.  Another new tab is the “Document Changes” tab.  This tab allows users to see what documents have been added, updated, and deleted in the model and when those changes took place.</w:t>
      </w:r>
    </w:p>
    <w:p w14:paraId="50DC4D74" w14:textId="3AAF39D0" w:rsidR="003405FF" w:rsidRPr="00041E70" w:rsidRDefault="003405FF" w:rsidP="003405FF">
      <w:pPr>
        <w:pStyle w:val="Heading2"/>
        <w:rPr>
          <w:color w:val="2E74B5" w:themeColor="accent1" w:themeShade="BF"/>
        </w:rPr>
      </w:pPr>
      <w:bookmarkStart w:id="15" w:name="_Toc20381403"/>
      <w:r w:rsidRPr="00041E70">
        <w:rPr>
          <w:color w:val="2E74B5" w:themeColor="accent1" w:themeShade="BF"/>
        </w:rPr>
        <w:t>APM</w:t>
      </w:r>
      <w:r w:rsidR="002E7AF2" w:rsidRPr="00041E70">
        <w:rPr>
          <w:color w:val="2E74B5" w:themeColor="accent1" w:themeShade="BF"/>
        </w:rPr>
        <w:t>/Greenbelt</w:t>
      </w:r>
      <w:r w:rsidRPr="00041E70">
        <w:rPr>
          <w:color w:val="2E74B5" w:themeColor="accent1" w:themeShade="BF"/>
        </w:rPr>
        <w:t xml:space="preserve"> Training</w:t>
      </w:r>
      <w:bookmarkEnd w:id="15"/>
    </w:p>
    <w:tbl>
      <w:tblPr>
        <w:tblpPr w:leftFromText="180" w:rightFromText="180" w:vertAnchor="text" w:horzAnchor="margin" w:tblpXSpec="center" w:tblpY="-25"/>
        <w:tblOverlap w:val="never"/>
        <w:tblW w:w="8090" w:type="dxa"/>
        <w:tblLook w:val="04A0" w:firstRow="1" w:lastRow="0" w:firstColumn="1" w:lastColumn="0" w:noHBand="0" w:noVBand="1"/>
      </w:tblPr>
      <w:tblGrid>
        <w:gridCol w:w="2960"/>
        <w:gridCol w:w="1260"/>
        <w:gridCol w:w="1530"/>
        <w:gridCol w:w="900"/>
        <w:gridCol w:w="1440"/>
      </w:tblGrid>
      <w:tr w:rsidR="00041E70" w14:paraId="64BF082A" w14:textId="77777777" w:rsidTr="00A260A9">
        <w:trPr>
          <w:trHeight w:val="300"/>
        </w:trPr>
        <w:tc>
          <w:tcPr>
            <w:tcW w:w="2960" w:type="dxa"/>
            <w:vMerge w:val="restart"/>
            <w:tcBorders>
              <w:top w:val="single" w:sz="8" w:space="0" w:color="auto"/>
              <w:left w:val="single" w:sz="8" w:space="0" w:color="auto"/>
              <w:bottom w:val="nil"/>
              <w:right w:val="nil"/>
            </w:tcBorders>
            <w:noWrap/>
            <w:vAlign w:val="bottom"/>
          </w:tcPr>
          <w:p w14:paraId="11130473" w14:textId="77777777" w:rsidR="00041E70" w:rsidRDefault="00041E70" w:rsidP="00A260A9">
            <w:pPr>
              <w:rPr>
                <w:b/>
                <w:sz w:val="22"/>
                <w:szCs w:val="22"/>
              </w:rPr>
            </w:pPr>
            <w:bookmarkStart w:id="16" w:name="_Hlk2682141"/>
          </w:p>
          <w:p w14:paraId="219E70AB" w14:textId="77777777" w:rsidR="00041E70" w:rsidRDefault="00041E70" w:rsidP="00A260A9">
            <w:pPr>
              <w:rPr>
                <w:sz w:val="22"/>
                <w:szCs w:val="22"/>
              </w:rPr>
            </w:pPr>
            <w:r>
              <w:rPr>
                <w:sz w:val="22"/>
                <w:szCs w:val="22"/>
              </w:rPr>
              <w:t xml:space="preserve">a/o 29 September 2020 </w:t>
            </w:r>
          </w:p>
        </w:tc>
        <w:tc>
          <w:tcPr>
            <w:tcW w:w="5130" w:type="dxa"/>
            <w:gridSpan w:val="4"/>
            <w:tcBorders>
              <w:top w:val="single" w:sz="8" w:space="0" w:color="auto"/>
              <w:left w:val="single" w:sz="4" w:space="0" w:color="auto"/>
              <w:bottom w:val="single" w:sz="4" w:space="0" w:color="auto"/>
              <w:right w:val="single" w:sz="8" w:space="0" w:color="000000"/>
            </w:tcBorders>
            <w:shd w:val="clear" w:color="auto" w:fill="0070C0"/>
            <w:noWrap/>
            <w:vAlign w:val="bottom"/>
            <w:hideMark/>
          </w:tcPr>
          <w:p w14:paraId="56550F22" w14:textId="77777777" w:rsidR="00041E70" w:rsidRDefault="00041E70" w:rsidP="00A260A9">
            <w:pPr>
              <w:jc w:val="center"/>
              <w:rPr>
                <w:b/>
                <w:bCs/>
                <w:sz w:val="22"/>
                <w:szCs w:val="22"/>
              </w:rPr>
            </w:pPr>
            <w:r>
              <w:rPr>
                <w:b/>
                <w:bCs/>
                <w:sz w:val="22"/>
                <w:szCs w:val="22"/>
              </w:rPr>
              <w:t xml:space="preserve">FY20 APM and Greenbelt Training </w:t>
            </w:r>
          </w:p>
          <w:p w14:paraId="18328257" w14:textId="77777777" w:rsidR="00041E70" w:rsidRDefault="007E4EB4" w:rsidP="00A260A9">
            <w:pPr>
              <w:jc w:val="center"/>
              <w:rPr>
                <w:b/>
                <w:bCs/>
                <w:sz w:val="22"/>
                <w:szCs w:val="22"/>
              </w:rPr>
            </w:pPr>
            <w:hyperlink r:id="rId34" w:history="1">
              <w:r w:rsidR="00041E70">
                <w:rPr>
                  <w:rStyle w:val="Hyperlink"/>
                  <w:sz w:val="22"/>
                  <w:szCs w:val="22"/>
                </w:rPr>
                <w:t>http://training.afacpo.com</w:t>
              </w:r>
            </w:hyperlink>
          </w:p>
        </w:tc>
      </w:tr>
      <w:tr w:rsidR="00041E70" w14:paraId="020549FA" w14:textId="77777777" w:rsidTr="00A260A9">
        <w:trPr>
          <w:trHeight w:val="300"/>
        </w:trPr>
        <w:tc>
          <w:tcPr>
            <w:tcW w:w="0" w:type="auto"/>
            <w:vMerge/>
            <w:tcBorders>
              <w:top w:val="single" w:sz="8" w:space="0" w:color="auto"/>
              <w:left w:val="single" w:sz="8" w:space="0" w:color="auto"/>
              <w:bottom w:val="nil"/>
              <w:right w:val="nil"/>
            </w:tcBorders>
            <w:vAlign w:val="center"/>
            <w:hideMark/>
          </w:tcPr>
          <w:p w14:paraId="0FA914D1" w14:textId="77777777" w:rsidR="00041E70" w:rsidRDefault="00041E70" w:rsidP="00A260A9">
            <w:pPr>
              <w:rPr>
                <w:sz w:val="22"/>
                <w:szCs w:val="22"/>
              </w:rPr>
            </w:pPr>
          </w:p>
        </w:tc>
        <w:tc>
          <w:tcPr>
            <w:tcW w:w="3690" w:type="dxa"/>
            <w:gridSpan w:val="3"/>
            <w:tcBorders>
              <w:top w:val="nil"/>
              <w:left w:val="single" w:sz="4" w:space="0" w:color="auto"/>
              <w:bottom w:val="single" w:sz="4" w:space="0" w:color="auto"/>
              <w:right w:val="single" w:sz="8" w:space="0" w:color="auto"/>
            </w:tcBorders>
            <w:noWrap/>
            <w:vAlign w:val="bottom"/>
            <w:hideMark/>
          </w:tcPr>
          <w:p w14:paraId="64905C6E" w14:textId="77777777" w:rsidR="00041E70" w:rsidRDefault="00041E70" w:rsidP="00A260A9">
            <w:pPr>
              <w:jc w:val="center"/>
              <w:rPr>
                <w:b/>
                <w:bCs/>
                <w:sz w:val="22"/>
                <w:szCs w:val="22"/>
              </w:rPr>
            </w:pPr>
            <w:r>
              <w:rPr>
                <w:b/>
                <w:bCs/>
                <w:sz w:val="22"/>
                <w:szCs w:val="22"/>
              </w:rPr>
              <w:t>Sessions</w:t>
            </w:r>
          </w:p>
        </w:tc>
        <w:tc>
          <w:tcPr>
            <w:tcW w:w="1440" w:type="dxa"/>
            <w:tcBorders>
              <w:top w:val="nil"/>
              <w:left w:val="nil"/>
              <w:bottom w:val="single" w:sz="4" w:space="0" w:color="auto"/>
              <w:right w:val="single" w:sz="8" w:space="0" w:color="auto"/>
            </w:tcBorders>
            <w:hideMark/>
          </w:tcPr>
          <w:p w14:paraId="1136E53F" w14:textId="77777777" w:rsidR="00041E70" w:rsidRDefault="00041E70" w:rsidP="00A260A9">
            <w:pPr>
              <w:jc w:val="center"/>
              <w:rPr>
                <w:b/>
                <w:bCs/>
                <w:sz w:val="22"/>
                <w:szCs w:val="22"/>
              </w:rPr>
            </w:pPr>
            <w:r>
              <w:rPr>
                <w:b/>
                <w:bCs/>
                <w:sz w:val="22"/>
                <w:szCs w:val="22"/>
              </w:rPr>
              <w:t>Personnel</w:t>
            </w:r>
          </w:p>
        </w:tc>
      </w:tr>
      <w:tr w:rsidR="00041E70" w14:paraId="0937051A" w14:textId="77777777" w:rsidTr="00A260A9">
        <w:trPr>
          <w:trHeight w:val="300"/>
        </w:trPr>
        <w:tc>
          <w:tcPr>
            <w:tcW w:w="0" w:type="auto"/>
            <w:vMerge/>
            <w:tcBorders>
              <w:top w:val="single" w:sz="8" w:space="0" w:color="auto"/>
              <w:left w:val="single" w:sz="8" w:space="0" w:color="auto"/>
              <w:bottom w:val="nil"/>
              <w:right w:val="nil"/>
            </w:tcBorders>
            <w:vAlign w:val="center"/>
            <w:hideMark/>
          </w:tcPr>
          <w:p w14:paraId="1FF3B61E" w14:textId="77777777" w:rsidR="00041E70" w:rsidRDefault="00041E70" w:rsidP="00A260A9">
            <w:pPr>
              <w:rPr>
                <w:sz w:val="22"/>
                <w:szCs w:val="22"/>
              </w:rPr>
            </w:pPr>
          </w:p>
        </w:tc>
        <w:tc>
          <w:tcPr>
            <w:tcW w:w="1260" w:type="dxa"/>
            <w:tcBorders>
              <w:top w:val="nil"/>
              <w:left w:val="single" w:sz="4" w:space="0" w:color="auto"/>
              <w:bottom w:val="single" w:sz="4" w:space="0" w:color="auto"/>
              <w:right w:val="single" w:sz="4" w:space="0" w:color="auto"/>
            </w:tcBorders>
            <w:noWrap/>
            <w:vAlign w:val="bottom"/>
            <w:hideMark/>
          </w:tcPr>
          <w:p w14:paraId="639E5C83" w14:textId="77777777" w:rsidR="00041E70" w:rsidRDefault="00041E70" w:rsidP="00A260A9">
            <w:pPr>
              <w:jc w:val="center"/>
              <w:rPr>
                <w:b/>
                <w:bCs/>
                <w:sz w:val="22"/>
                <w:szCs w:val="22"/>
              </w:rPr>
            </w:pPr>
            <w:r>
              <w:rPr>
                <w:b/>
                <w:bCs/>
                <w:sz w:val="22"/>
                <w:szCs w:val="22"/>
              </w:rPr>
              <w:t>Virtual</w:t>
            </w:r>
          </w:p>
        </w:tc>
        <w:tc>
          <w:tcPr>
            <w:tcW w:w="1530" w:type="dxa"/>
            <w:tcBorders>
              <w:top w:val="nil"/>
              <w:left w:val="nil"/>
              <w:bottom w:val="single" w:sz="4" w:space="0" w:color="auto"/>
              <w:right w:val="single" w:sz="4" w:space="0" w:color="auto"/>
            </w:tcBorders>
            <w:noWrap/>
            <w:vAlign w:val="bottom"/>
            <w:hideMark/>
          </w:tcPr>
          <w:p w14:paraId="4D500699" w14:textId="77777777" w:rsidR="00041E70" w:rsidRDefault="00041E70" w:rsidP="00A260A9">
            <w:pPr>
              <w:jc w:val="center"/>
              <w:rPr>
                <w:b/>
                <w:bCs/>
                <w:sz w:val="22"/>
                <w:szCs w:val="22"/>
              </w:rPr>
            </w:pPr>
            <w:r>
              <w:rPr>
                <w:b/>
                <w:bCs/>
                <w:sz w:val="22"/>
                <w:szCs w:val="22"/>
              </w:rPr>
              <w:t>In Person</w:t>
            </w:r>
          </w:p>
        </w:tc>
        <w:tc>
          <w:tcPr>
            <w:tcW w:w="900" w:type="dxa"/>
            <w:tcBorders>
              <w:top w:val="nil"/>
              <w:left w:val="nil"/>
              <w:bottom w:val="single" w:sz="4" w:space="0" w:color="auto"/>
              <w:right w:val="single" w:sz="8" w:space="0" w:color="auto"/>
            </w:tcBorders>
            <w:noWrap/>
            <w:vAlign w:val="bottom"/>
            <w:hideMark/>
          </w:tcPr>
          <w:p w14:paraId="121A02D6" w14:textId="77777777" w:rsidR="00041E70" w:rsidRDefault="00041E70" w:rsidP="00A260A9">
            <w:pPr>
              <w:jc w:val="center"/>
              <w:rPr>
                <w:b/>
                <w:bCs/>
                <w:sz w:val="22"/>
                <w:szCs w:val="22"/>
              </w:rPr>
            </w:pPr>
            <w:r>
              <w:rPr>
                <w:b/>
                <w:bCs/>
                <w:sz w:val="22"/>
                <w:szCs w:val="22"/>
              </w:rPr>
              <w:t>Total</w:t>
            </w:r>
          </w:p>
        </w:tc>
        <w:tc>
          <w:tcPr>
            <w:tcW w:w="1440" w:type="dxa"/>
            <w:tcBorders>
              <w:top w:val="nil"/>
              <w:left w:val="nil"/>
              <w:bottom w:val="single" w:sz="4" w:space="0" w:color="auto"/>
              <w:right w:val="single" w:sz="8" w:space="0" w:color="auto"/>
            </w:tcBorders>
            <w:hideMark/>
          </w:tcPr>
          <w:p w14:paraId="0AEB8AC3" w14:textId="77777777" w:rsidR="00041E70" w:rsidRDefault="00041E70" w:rsidP="00A260A9">
            <w:pPr>
              <w:jc w:val="center"/>
              <w:rPr>
                <w:b/>
                <w:bCs/>
                <w:sz w:val="22"/>
                <w:szCs w:val="22"/>
              </w:rPr>
            </w:pPr>
            <w:r>
              <w:rPr>
                <w:b/>
                <w:bCs/>
                <w:sz w:val="22"/>
                <w:szCs w:val="22"/>
              </w:rPr>
              <w:t>FYTD</w:t>
            </w:r>
          </w:p>
        </w:tc>
      </w:tr>
      <w:tr w:rsidR="00041E70" w14:paraId="1538550D" w14:textId="77777777" w:rsidTr="00A260A9">
        <w:trPr>
          <w:trHeight w:val="300"/>
        </w:trPr>
        <w:tc>
          <w:tcPr>
            <w:tcW w:w="2960" w:type="dxa"/>
            <w:tcBorders>
              <w:top w:val="single" w:sz="4" w:space="0" w:color="auto"/>
              <w:left w:val="single" w:sz="8" w:space="0" w:color="auto"/>
              <w:bottom w:val="single" w:sz="4" w:space="0" w:color="auto"/>
              <w:right w:val="single" w:sz="4" w:space="0" w:color="auto"/>
            </w:tcBorders>
            <w:noWrap/>
            <w:vAlign w:val="bottom"/>
            <w:hideMark/>
          </w:tcPr>
          <w:p w14:paraId="1ECB7B02" w14:textId="77777777" w:rsidR="00041E70" w:rsidRDefault="00041E70" w:rsidP="00A260A9">
            <w:pPr>
              <w:jc w:val="center"/>
              <w:rPr>
                <w:b/>
                <w:bCs/>
                <w:sz w:val="22"/>
                <w:szCs w:val="22"/>
              </w:rPr>
            </w:pPr>
            <w:r>
              <w:rPr>
                <w:b/>
                <w:bCs/>
                <w:sz w:val="22"/>
                <w:szCs w:val="22"/>
              </w:rPr>
              <w:t xml:space="preserve">Greenbelt Completed </w:t>
            </w:r>
          </w:p>
        </w:tc>
        <w:tc>
          <w:tcPr>
            <w:tcW w:w="1260" w:type="dxa"/>
            <w:tcBorders>
              <w:top w:val="nil"/>
              <w:left w:val="nil"/>
              <w:bottom w:val="single" w:sz="4" w:space="0" w:color="auto"/>
              <w:right w:val="single" w:sz="4" w:space="0" w:color="auto"/>
            </w:tcBorders>
            <w:noWrap/>
            <w:vAlign w:val="bottom"/>
            <w:hideMark/>
          </w:tcPr>
          <w:p w14:paraId="7F3AB6EB" w14:textId="77777777" w:rsidR="00041E70" w:rsidRDefault="00041E70" w:rsidP="00A260A9">
            <w:pPr>
              <w:jc w:val="center"/>
              <w:rPr>
                <w:sz w:val="22"/>
                <w:szCs w:val="22"/>
              </w:rPr>
            </w:pPr>
            <w:r>
              <w:rPr>
                <w:sz w:val="22"/>
                <w:szCs w:val="22"/>
              </w:rPr>
              <w:t>0</w:t>
            </w:r>
          </w:p>
        </w:tc>
        <w:tc>
          <w:tcPr>
            <w:tcW w:w="1530" w:type="dxa"/>
            <w:tcBorders>
              <w:top w:val="nil"/>
              <w:left w:val="nil"/>
              <w:bottom w:val="single" w:sz="4" w:space="0" w:color="auto"/>
              <w:right w:val="single" w:sz="4" w:space="0" w:color="auto"/>
            </w:tcBorders>
            <w:noWrap/>
            <w:vAlign w:val="bottom"/>
            <w:hideMark/>
          </w:tcPr>
          <w:p w14:paraId="0A88423F" w14:textId="77777777" w:rsidR="00041E70" w:rsidRDefault="00041E70" w:rsidP="00A260A9">
            <w:pPr>
              <w:jc w:val="center"/>
              <w:rPr>
                <w:sz w:val="22"/>
                <w:szCs w:val="22"/>
              </w:rPr>
            </w:pPr>
            <w:r>
              <w:rPr>
                <w:sz w:val="22"/>
                <w:szCs w:val="22"/>
              </w:rPr>
              <w:t>0</w:t>
            </w:r>
          </w:p>
        </w:tc>
        <w:tc>
          <w:tcPr>
            <w:tcW w:w="900" w:type="dxa"/>
            <w:tcBorders>
              <w:top w:val="nil"/>
              <w:left w:val="nil"/>
              <w:bottom w:val="single" w:sz="4" w:space="0" w:color="auto"/>
              <w:right w:val="single" w:sz="8" w:space="0" w:color="auto"/>
            </w:tcBorders>
            <w:noWrap/>
            <w:vAlign w:val="bottom"/>
            <w:hideMark/>
          </w:tcPr>
          <w:p w14:paraId="28621B84" w14:textId="77777777" w:rsidR="00041E70" w:rsidRDefault="00041E70" w:rsidP="00A260A9">
            <w:pPr>
              <w:jc w:val="center"/>
              <w:rPr>
                <w:sz w:val="22"/>
                <w:szCs w:val="22"/>
              </w:rPr>
            </w:pPr>
            <w:r>
              <w:rPr>
                <w:sz w:val="22"/>
                <w:szCs w:val="22"/>
              </w:rPr>
              <w:t>0</w:t>
            </w:r>
          </w:p>
        </w:tc>
        <w:tc>
          <w:tcPr>
            <w:tcW w:w="1440" w:type="dxa"/>
            <w:tcBorders>
              <w:top w:val="single" w:sz="4" w:space="0" w:color="auto"/>
              <w:left w:val="nil"/>
              <w:bottom w:val="nil"/>
              <w:right w:val="single" w:sz="8" w:space="0" w:color="auto"/>
            </w:tcBorders>
            <w:hideMark/>
          </w:tcPr>
          <w:p w14:paraId="56C66C5F" w14:textId="77777777" w:rsidR="00041E70" w:rsidRDefault="00041E70" w:rsidP="00A260A9">
            <w:pPr>
              <w:jc w:val="center"/>
              <w:rPr>
                <w:sz w:val="22"/>
                <w:szCs w:val="22"/>
              </w:rPr>
            </w:pPr>
            <w:r>
              <w:rPr>
                <w:sz w:val="22"/>
                <w:szCs w:val="22"/>
              </w:rPr>
              <w:t>0</w:t>
            </w:r>
          </w:p>
        </w:tc>
      </w:tr>
      <w:tr w:rsidR="00041E70" w14:paraId="50E938BF" w14:textId="77777777" w:rsidTr="00A260A9">
        <w:trPr>
          <w:trHeight w:val="300"/>
        </w:trPr>
        <w:tc>
          <w:tcPr>
            <w:tcW w:w="2960" w:type="dxa"/>
            <w:tcBorders>
              <w:top w:val="single" w:sz="4" w:space="0" w:color="auto"/>
              <w:left w:val="single" w:sz="8" w:space="0" w:color="auto"/>
              <w:bottom w:val="single" w:sz="4" w:space="0" w:color="auto"/>
              <w:right w:val="single" w:sz="4" w:space="0" w:color="auto"/>
            </w:tcBorders>
            <w:noWrap/>
            <w:vAlign w:val="bottom"/>
            <w:hideMark/>
          </w:tcPr>
          <w:p w14:paraId="2D2393B7" w14:textId="77777777" w:rsidR="00041E70" w:rsidRDefault="00041E70" w:rsidP="00A260A9">
            <w:pPr>
              <w:jc w:val="center"/>
              <w:rPr>
                <w:b/>
                <w:bCs/>
                <w:sz w:val="22"/>
                <w:szCs w:val="22"/>
              </w:rPr>
            </w:pPr>
            <w:r>
              <w:rPr>
                <w:b/>
                <w:bCs/>
                <w:sz w:val="22"/>
                <w:szCs w:val="22"/>
              </w:rPr>
              <w:t xml:space="preserve">APM Completed </w:t>
            </w:r>
          </w:p>
        </w:tc>
        <w:tc>
          <w:tcPr>
            <w:tcW w:w="1260" w:type="dxa"/>
            <w:tcBorders>
              <w:top w:val="nil"/>
              <w:left w:val="nil"/>
              <w:bottom w:val="single" w:sz="4" w:space="0" w:color="auto"/>
              <w:right w:val="single" w:sz="4" w:space="0" w:color="auto"/>
            </w:tcBorders>
            <w:noWrap/>
            <w:vAlign w:val="bottom"/>
            <w:hideMark/>
          </w:tcPr>
          <w:p w14:paraId="48E68B9A" w14:textId="77777777" w:rsidR="00041E70" w:rsidRDefault="00041E70" w:rsidP="00A260A9">
            <w:pPr>
              <w:jc w:val="center"/>
              <w:rPr>
                <w:b/>
                <w:sz w:val="22"/>
                <w:szCs w:val="22"/>
              </w:rPr>
            </w:pPr>
            <w:r>
              <w:rPr>
                <w:b/>
                <w:sz w:val="22"/>
                <w:szCs w:val="22"/>
              </w:rPr>
              <w:t>63</w:t>
            </w:r>
          </w:p>
        </w:tc>
        <w:tc>
          <w:tcPr>
            <w:tcW w:w="1530" w:type="dxa"/>
            <w:tcBorders>
              <w:top w:val="nil"/>
              <w:left w:val="nil"/>
              <w:bottom w:val="single" w:sz="4" w:space="0" w:color="auto"/>
              <w:right w:val="single" w:sz="4" w:space="0" w:color="auto"/>
            </w:tcBorders>
            <w:noWrap/>
            <w:vAlign w:val="bottom"/>
            <w:hideMark/>
          </w:tcPr>
          <w:p w14:paraId="4F866EA8" w14:textId="77777777" w:rsidR="00041E70" w:rsidRDefault="00041E70" w:rsidP="00A260A9">
            <w:pPr>
              <w:jc w:val="center"/>
              <w:rPr>
                <w:b/>
                <w:sz w:val="22"/>
                <w:szCs w:val="22"/>
              </w:rPr>
            </w:pPr>
            <w:r>
              <w:rPr>
                <w:b/>
                <w:sz w:val="22"/>
                <w:szCs w:val="22"/>
              </w:rPr>
              <w:t>12</w:t>
            </w:r>
          </w:p>
        </w:tc>
        <w:tc>
          <w:tcPr>
            <w:tcW w:w="900" w:type="dxa"/>
            <w:tcBorders>
              <w:top w:val="nil"/>
              <w:left w:val="nil"/>
              <w:bottom w:val="single" w:sz="4" w:space="0" w:color="auto"/>
              <w:right w:val="single" w:sz="8" w:space="0" w:color="auto"/>
            </w:tcBorders>
            <w:noWrap/>
            <w:vAlign w:val="bottom"/>
            <w:hideMark/>
          </w:tcPr>
          <w:p w14:paraId="73500975" w14:textId="77777777" w:rsidR="00041E70" w:rsidRDefault="00041E70" w:rsidP="00A260A9">
            <w:pPr>
              <w:jc w:val="center"/>
              <w:rPr>
                <w:b/>
                <w:sz w:val="22"/>
                <w:szCs w:val="22"/>
              </w:rPr>
            </w:pPr>
            <w:r>
              <w:rPr>
                <w:b/>
                <w:sz w:val="22"/>
                <w:szCs w:val="22"/>
              </w:rPr>
              <w:t>75</w:t>
            </w:r>
          </w:p>
        </w:tc>
        <w:tc>
          <w:tcPr>
            <w:tcW w:w="1440" w:type="dxa"/>
            <w:tcBorders>
              <w:top w:val="single" w:sz="4" w:space="0" w:color="auto"/>
              <w:left w:val="nil"/>
              <w:bottom w:val="nil"/>
              <w:right w:val="single" w:sz="8" w:space="0" w:color="auto"/>
            </w:tcBorders>
            <w:hideMark/>
          </w:tcPr>
          <w:p w14:paraId="6087B2F5" w14:textId="77777777" w:rsidR="00041E70" w:rsidRDefault="00041E70" w:rsidP="00A260A9">
            <w:pPr>
              <w:jc w:val="center"/>
              <w:rPr>
                <w:b/>
                <w:sz w:val="22"/>
                <w:szCs w:val="22"/>
              </w:rPr>
            </w:pPr>
            <w:r>
              <w:rPr>
                <w:b/>
                <w:sz w:val="22"/>
                <w:szCs w:val="22"/>
              </w:rPr>
              <w:t>884</w:t>
            </w:r>
          </w:p>
        </w:tc>
      </w:tr>
      <w:tr w:rsidR="00041E70" w14:paraId="4E5C4304" w14:textId="77777777" w:rsidTr="00A260A9">
        <w:trPr>
          <w:trHeight w:val="300"/>
        </w:trPr>
        <w:tc>
          <w:tcPr>
            <w:tcW w:w="2960" w:type="dxa"/>
            <w:tcBorders>
              <w:top w:val="single" w:sz="4" w:space="0" w:color="auto"/>
              <w:left w:val="single" w:sz="8" w:space="0" w:color="auto"/>
              <w:bottom w:val="single" w:sz="4" w:space="0" w:color="auto"/>
              <w:right w:val="single" w:sz="4" w:space="0" w:color="auto"/>
            </w:tcBorders>
            <w:noWrap/>
            <w:vAlign w:val="bottom"/>
            <w:hideMark/>
          </w:tcPr>
          <w:p w14:paraId="1E32C5C4" w14:textId="77777777" w:rsidR="00041E70" w:rsidRDefault="00041E70" w:rsidP="00A260A9">
            <w:pPr>
              <w:jc w:val="center"/>
              <w:rPr>
                <w:b/>
                <w:bCs/>
                <w:sz w:val="22"/>
                <w:szCs w:val="22"/>
              </w:rPr>
            </w:pPr>
            <w:r>
              <w:rPr>
                <w:b/>
                <w:bCs/>
                <w:sz w:val="22"/>
                <w:szCs w:val="22"/>
              </w:rPr>
              <w:t xml:space="preserve">APM Upcoming </w:t>
            </w:r>
          </w:p>
        </w:tc>
        <w:tc>
          <w:tcPr>
            <w:tcW w:w="1260" w:type="dxa"/>
            <w:tcBorders>
              <w:top w:val="nil"/>
              <w:left w:val="nil"/>
              <w:bottom w:val="single" w:sz="4" w:space="0" w:color="auto"/>
              <w:right w:val="single" w:sz="4" w:space="0" w:color="auto"/>
            </w:tcBorders>
            <w:noWrap/>
            <w:vAlign w:val="bottom"/>
            <w:hideMark/>
          </w:tcPr>
          <w:p w14:paraId="1CD9A388" w14:textId="77777777" w:rsidR="00041E70" w:rsidRDefault="00041E70" w:rsidP="00A260A9">
            <w:pPr>
              <w:jc w:val="center"/>
              <w:rPr>
                <w:b/>
                <w:sz w:val="22"/>
                <w:szCs w:val="22"/>
              </w:rPr>
            </w:pPr>
            <w:r>
              <w:rPr>
                <w:b/>
                <w:sz w:val="22"/>
                <w:szCs w:val="22"/>
              </w:rPr>
              <w:t>0</w:t>
            </w:r>
          </w:p>
        </w:tc>
        <w:tc>
          <w:tcPr>
            <w:tcW w:w="1530" w:type="dxa"/>
            <w:tcBorders>
              <w:top w:val="nil"/>
              <w:left w:val="nil"/>
              <w:bottom w:val="single" w:sz="4" w:space="0" w:color="auto"/>
              <w:right w:val="single" w:sz="4" w:space="0" w:color="auto"/>
            </w:tcBorders>
            <w:noWrap/>
            <w:vAlign w:val="bottom"/>
            <w:hideMark/>
          </w:tcPr>
          <w:p w14:paraId="64635C24" w14:textId="77777777" w:rsidR="00041E70" w:rsidRDefault="00041E70" w:rsidP="00A260A9">
            <w:pPr>
              <w:jc w:val="center"/>
              <w:rPr>
                <w:b/>
                <w:sz w:val="22"/>
                <w:szCs w:val="22"/>
              </w:rPr>
            </w:pPr>
            <w:r>
              <w:rPr>
                <w:b/>
                <w:sz w:val="22"/>
                <w:szCs w:val="22"/>
              </w:rPr>
              <w:t>0</w:t>
            </w:r>
          </w:p>
        </w:tc>
        <w:tc>
          <w:tcPr>
            <w:tcW w:w="900" w:type="dxa"/>
            <w:tcBorders>
              <w:top w:val="nil"/>
              <w:left w:val="nil"/>
              <w:bottom w:val="single" w:sz="4" w:space="0" w:color="auto"/>
              <w:right w:val="single" w:sz="8" w:space="0" w:color="auto"/>
            </w:tcBorders>
            <w:noWrap/>
            <w:vAlign w:val="bottom"/>
            <w:hideMark/>
          </w:tcPr>
          <w:p w14:paraId="52D2B2B5" w14:textId="77777777" w:rsidR="00041E70" w:rsidRDefault="00041E70" w:rsidP="00A260A9">
            <w:pPr>
              <w:jc w:val="center"/>
              <w:rPr>
                <w:b/>
                <w:sz w:val="22"/>
                <w:szCs w:val="22"/>
              </w:rPr>
            </w:pPr>
            <w:r>
              <w:rPr>
                <w:b/>
                <w:sz w:val="22"/>
                <w:szCs w:val="22"/>
              </w:rPr>
              <w:t>0</w:t>
            </w:r>
          </w:p>
        </w:tc>
        <w:tc>
          <w:tcPr>
            <w:tcW w:w="1440" w:type="dxa"/>
            <w:tcBorders>
              <w:top w:val="single" w:sz="4" w:space="0" w:color="auto"/>
              <w:left w:val="nil"/>
              <w:bottom w:val="nil"/>
              <w:right w:val="single" w:sz="8" w:space="0" w:color="auto"/>
            </w:tcBorders>
            <w:shd w:val="clear" w:color="auto" w:fill="000000" w:themeFill="text1"/>
          </w:tcPr>
          <w:p w14:paraId="781EBD97" w14:textId="77777777" w:rsidR="00041E70" w:rsidRDefault="00041E70" w:rsidP="00A260A9">
            <w:pPr>
              <w:jc w:val="center"/>
              <w:rPr>
                <w:b/>
                <w:sz w:val="22"/>
                <w:szCs w:val="22"/>
              </w:rPr>
            </w:pPr>
          </w:p>
        </w:tc>
      </w:tr>
      <w:tr w:rsidR="00041E70" w14:paraId="539AE7D7" w14:textId="77777777" w:rsidTr="00A260A9">
        <w:trPr>
          <w:trHeight w:val="215"/>
        </w:trPr>
        <w:tc>
          <w:tcPr>
            <w:tcW w:w="2960" w:type="dxa"/>
            <w:tcBorders>
              <w:top w:val="single" w:sz="4" w:space="0" w:color="auto"/>
              <w:left w:val="single" w:sz="8" w:space="0" w:color="auto"/>
              <w:bottom w:val="single" w:sz="4" w:space="0" w:color="auto"/>
              <w:right w:val="single" w:sz="4" w:space="0" w:color="auto"/>
            </w:tcBorders>
            <w:noWrap/>
            <w:vAlign w:val="bottom"/>
            <w:hideMark/>
          </w:tcPr>
          <w:p w14:paraId="4483BF5A" w14:textId="77777777" w:rsidR="00041E70" w:rsidRDefault="00041E70" w:rsidP="00A260A9">
            <w:pPr>
              <w:jc w:val="center"/>
              <w:rPr>
                <w:b/>
                <w:bCs/>
                <w:sz w:val="22"/>
                <w:szCs w:val="22"/>
              </w:rPr>
            </w:pPr>
            <w:r>
              <w:rPr>
                <w:b/>
                <w:bCs/>
                <w:sz w:val="22"/>
                <w:szCs w:val="22"/>
              </w:rPr>
              <w:t>Total APM and Greenbelt</w:t>
            </w:r>
          </w:p>
        </w:tc>
        <w:tc>
          <w:tcPr>
            <w:tcW w:w="1260" w:type="dxa"/>
            <w:tcBorders>
              <w:top w:val="nil"/>
              <w:left w:val="nil"/>
              <w:bottom w:val="single" w:sz="4" w:space="0" w:color="auto"/>
              <w:right w:val="single" w:sz="4" w:space="0" w:color="auto"/>
            </w:tcBorders>
            <w:noWrap/>
            <w:vAlign w:val="bottom"/>
            <w:hideMark/>
          </w:tcPr>
          <w:p w14:paraId="0D50C3CE" w14:textId="77777777" w:rsidR="00041E70" w:rsidRDefault="00041E70" w:rsidP="00A260A9">
            <w:pPr>
              <w:jc w:val="center"/>
              <w:rPr>
                <w:b/>
                <w:sz w:val="22"/>
                <w:szCs w:val="22"/>
              </w:rPr>
            </w:pPr>
            <w:r>
              <w:rPr>
                <w:b/>
                <w:sz w:val="22"/>
                <w:szCs w:val="22"/>
              </w:rPr>
              <w:t>63</w:t>
            </w:r>
          </w:p>
        </w:tc>
        <w:tc>
          <w:tcPr>
            <w:tcW w:w="1530" w:type="dxa"/>
            <w:tcBorders>
              <w:top w:val="nil"/>
              <w:left w:val="nil"/>
              <w:bottom w:val="single" w:sz="4" w:space="0" w:color="auto"/>
              <w:right w:val="single" w:sz="4" w:space="0" w:color="auto"/>
            </w:tcBorders>
            <w:noWrap/>
            <w:vAlign w:val="bottom"/>
            <w:hideMark/>
          </w:tcPr>
          <w:p w14:paraId="6E745CB9" w14:textId="77777777" w:rsidR="00041E70" w:rsidRDefault="00041E70" w:rsidP="00A260A9">
            <w:pPr>
              <w:jc w:val="center"/>
              <w:rPr>
                <w:b/>
                <w:sz w:val="22"/>
                <w:szCs w:val="22"/>
              </w:rPr>
            </w:pPr>
            <w:r>
              <w:rPr>
                <w:b/>
                <w:sz w:val="22"/>
                <w:szCs w:val="22"/>
              </w:rPr>
              <w:t>12</w:t>
            </w:r>
          </w:p>
        </w:tc>
        <w:tc>
          <w:tcPr>
            <w:tcW w:w="900" w:type="dxa"/>
            <w:tcBorders>
              <w:top w:val="nil"/>
              <w:left w:val="nil"/>
              <w:bottom w:val="single" w:sz="4" w:space="0" w:color="auto"/>
              <w:right w:val="single" w:sz="8" w:space="0" w:color="auto"/>
            </w:tcBorders>
            <w:noWrap/>
            <w:vAlign w:val="bottom"/>
            <w:hideMark/>
          </w:tcPr>
          <w:p w14:paraId="01160977" w14:textId="77777777" w:rsidR="00041E70" w:rsidRDefault="00041E70" w:rsidP="00A260A9">
            <w:pPr>
              <w:jc w:val="center"/>
              <w:rPr>
                <w:b/>
                <w:sz w:val="22"/>
                <w:szCs w:val="22"/>
              </w:rPr>
            </w:pPr>
            <w:r>
              <w:rPr>
                <w:b/>
                <w:sz w:val="22"/>
                <w:szCs w:val="22"/>
              </w:rPr>
              <w:t>75</w:t>
            </w:r>
          </w:p>
        </w:tc>
        <w:tc>
          <w:tcPr>
            <w:tcW w:w="1440" w:type="dxa"/>
            <w:tcBorders>
              <w:top w:val="single" w:sz="4" w:space="0" w:color="auto"/>
              <w:left w:val="nil"/>
              <w:bottom w:val="single" w:sz="4" w:space="0" w:color="auto"/>
              <w:right w:val="single" w:sz="8" w:space="0" w:color="auto"/>
            </w:tcBorders>
            <w:hideMark/>
          </w:tcPr>
          <w:p w14:paraId="4575CF34" w14:textId="77777777" w:rsidR="00041E70" w:rsidRDefault="00041E70" w:rsidP="00A260A9">
            <w:pPr>
              <w:jc w:val="center"/>
              <w:rPr>
                <w:b/>
                <w:sz w:val="22"/>
                <w:szCs w:val="22"/>
              </w:rPr>
            </w:pPr>
            <w:r>
              <w:rPr>
                <w:b/>
                <w:sz w:val="22"/>
                <w:szCs w:val="22"/>
              </w:rPr>
              <w:t>884</w:t>
            </w:r>
          </w:p>
        </w:tc>
      </w:tr>
      <w:bookmarkEnd w:id="16"/>
    </w:tbl>
    <w:p w14:paraId="0918A232" w14:textId="77777777" w:rsidR="00041E70" w:rsidRPr="00041E70" w:rsidRDefault="00041E70" w:rsidP="00041E70"/>
    <w:p w14:paraId="2BAA4AE1" w14:textId="00A5F7A9" w:rsidR="002E7AF2" w:rsidRDefault="002E7AF2" w:rsidP="00674731">
      <w:pPr>
        <w:spacing w:after="240"/>
        <w:rPr>
          <w:b/>
          <w:i/>
        </w:rPr>
      </w:pPr>
    </w:p>
    <w:p w14:paraId="35CDC53F" w14:textId="1251A130" w:rsidR="003405FF" w:rsidRPr="001E230F" w:rsidRDefault="00CC42C0" w:rsidP="00674731">
      <w:pPr>
        <w:spacing w:after="240"/>
        <w:rPr>
          <w:b/>
          <w:i/>
          <w:color w:val="2E74B5" w:themeColor="accent1" w:themeShade="BF"/>
        </w:rPr>
      </w:pPr>
      <w:r w:rsidRPr="001E230F">
        <w:rPr>
          <w:b/>
          <w:i/>
          <w:color w:val="2E74B5" w:themeColor="accent1" w:themeShade="BF"/>
        </w:rPr>
        <w:t>APM TESTIMONIALS</w:t>
      </w:r>
    </w:p>
    <w:p w14:paraId="26754822" w14:textId="77777777" w:rsidR="007E6B26" w:rsidRPr="007E6B26" w:rsidRDefault="007E6B26" w:rsidP="007E6B26">
      <w:pPr>
        <w:spacing w:after="240"/>
        <w:rPr>
          <w:i/>
          <w:color w:val="2E74B5" w:themeColor="accent1" w:themeShade="BF"/>
        </w:rPr>
      </w:pPr>
      <w:r w:rsidRPr="007E6B26">
        <w:rPr>
          <w:i/>
          <w:color w:val="2E74B5" w:themeColor="accent1" w:themeShade="BF"/>
        </w:rPr>
        <w:t>The APM seems like an incredible, one-stop shopping tool.  I need to get into it and play w/ it awhile but yes, I do see myself using it.</w:t>
      </w:r>
    </w:p>
    <w:p w14:paraId="7C5D0655" w14:textId="77777777" w:rsidR="007E6B26" w:rsidRPr="007E6B26" w:rsidRDefault="007E6B26" w:rsidP="007E6B26">
      <w:pPr>
        <w:spacing w:after="240"/>
        <w:rPr>
          <w:i/>
          <w:color w:val="2E74B5" w:themeColor="accent1" w:themeShade="BF"/>
        </w:rPr>
      </w:pPr>
      <w:r w:rsidRPr="007E6B26">
        <w:rPr>
          <w:i/>
          <w:color w:val="2E74B5" w:themeColor="accent1" w:themeShade="BF"/>
        </w:rPr>
        <w:t>Love it!  I have stressed for years that we need an all-encompassing database instead of the hundreds (thousands?) of references/guides, etc.</w:t>
      </w:r>
    </w:p>
    <w:p w14:paraId="17C8DDBF" w14:textId="77777777" w:rsidR="007E6B26" w:rsidRPr="007E6B26" w:rsidRDefault="007E6B26" w:rsidP="007E6B26">
      <w:pPr>
        <w:spacing w:after="240"/>
        <w:rPr>
          <w:i/>
          <w:color w:val="2E74B5" w:themeColor="accent1" w:themeShade="BF"/>
        </w:rPr>
      </w:pPr>
      <w:r w:rsidRPr="007E6B26">
        <w:rPr>
          <w:i/>
          <w:color w:val="2E74B5" w:themeColor="accent1" w:themeShade="BF"/>
        </w:rPr>
        <w:t xml:space="preserve">I thought the training was very helpful.  It also serves as a form of awareness training or marketing for the APM.  Just knowing this helpful resource is available is a big step towards using it. </w:t>
      </w:r>
    </w:p>
    <w:p w14:paraId="0FEFAD66" w14:textId="77777777" w:rsidR="007E6B26" w:rsidRPr="007E6B26" w:rsidRDefault="007E6B26" w:rsidP="007E6B26">
      <w:pPr>
        <w:spacing w:after="240"/>
        <w:rPr>
          <w:i/>
          <w:color w:val="2E74B5" w:themeColor="accent1" w:themeShade="BF"/>
        </w:rPr>
      </w:pPr>
      <w:r w:rsidRPr="007E6B26">
        <w:rPr>
          <w:i/>
          <w:color w:val="2E74B5" w:themeColor="accent1" w:themeShade="BF"/>
        </w:rPr>
        <w:t>I'm going to use the model to compare DoDI 5000.82 and DoDI 5000.75</w:t>
      </w:r>
    </w:p>
    <w:p w14:paraId="78DBE0B1" w14:textId="77777777" w:rsidR="007E6B26" w:rsidRPr="007E6B26" w:rsidRDefault="007E6B26" w:rsidP="007E6B26">
      <w:pPr>
        <w:spacing w:after="240"/>
        <w:rPr>
          <w:i/>
          <w:color w:val="2E74B5" w:themeColor="accent1" w:themeShade="BF"/>
        </w:rPr>
      </w:pPr>
      <w:r w:rsidRPr="007E6B26">
        <w:rPr>
          <w:i/>
          <w:color w:val="2E74B5" w:themeColor="accent1" w:themeShade="BF"/>
        </w:rPr>
        <w:t>It seems to be quite thorough and addresses many subject matters/items that I first had questions about when I started working acquisitions. In that respect, I think it is an excellent tool. I am currently working a BCATI program involving IT system integration (AFIPPS), and in this respect, the model does not address the same documentation requirements.</w:t>
      </w:r>
    </w:p>
    <w:p w14:paraId="2647E0CF" w14:textId="77777777" w:rsidR="007E6B26" w:rsidRPr="007E6B26" w:rsidRDefault="007E6B26" w:rsidP="007E6B26">
      <w:pPr>
        <w:spacing w:after="240"/>
        <w:rPr>
          <w:i/>
          <w:color w:val="2E74B5" w:themeColor="accent1" w:themeShade="BF"/>
        </w:rPr>
      </w:pPr>
      <w:r w:rsidRPr="007E6B26">
        <w:rPr>
          <w:i/>
          <w:color w:val="2E74B5" w:themeColor="accent1" w:themeShade="BF"/>
        </w:rPr>
        <w:t>I have not had a chance to explore it very much, but as presented this is very much needed.</w:t>
      </w:r>
    </w:p>
    <w:p w14:paraId="2E883E71" w14:textId="77777777" w:rsidR="007E6B26" w:rsidRPr="007E6B26" w:rsidRDefault="007E6B26" w:rsidP="007E6B26">
      <w:pPr>
        <w:spacing w:after="240"/>
        <w:rPr>
          <w:i/>
          <w:color w:val="2E74B5" w:themeColor="accent1" w:themeShade="BF"/>
        </w:rPr>
      </w:pPr>
      <w:r w:rsidRPr="007E6B26">
        <w:rPr>
          <w:i/>
          <w:color w:val="2E74B5" w:themeColor="accent1" w:themeShade="BF"/>
        </w:rPr>
        <w:lastRenderedPageBreak/>
        <w:t>This is amazing! So much work has gone into this product.</w:t>
      </w:r>
    </w:p>
    <w:p w14:paraId="3BD03557" w14:textId="77777777" w:rsidR="007E6B26" w:rsidRPr="007E6B26" w:rsidRDefault="007E6B26" w:rsidP="007E6B26">
      <w:pPr>
        <w:spacing w:after="240"/>
        <w:rPr>
          <w:i/>
          <w:color w:val="2E74B5" w:themeColor="accent1" w:themeShade="BF"/>
        </w:rPr>
      </w:pPr>
      <w:r w:rsidRPr="007E6B26">
        <w:rPr>
          <w:i/>
          <w:color w:val="2E74B5" w:themeColor="accent1" w:themeShade="BF"/>
        </w:rPr>
        <w:t>Thank you! I've been following you using my account. This has really been helpful.</w:t>
      </w:r>
    </w:p>
    <w:p w14:paraId="7A42730E" w14:textId="3D9B1E9A" w:rsidR="003D1E1E" w:rsidRPr="007E6B26" w:rsidRDefault="007E6B26" w:rsidP="007E6B26">
      <w:pPr>
        <w:spacing w:after="240"/>
        <w:rPr>
          <w:color w:val="2E74B5" w:themeColor="accent1" w:themeShade="BF"/>
          <w:sz w:val="4"/>
          <w:szCs w:val="4"/>
        </w:rPr>
      </w:pPr>
      <w:r w:rsidRPr="007E6B26">
        <w:rPr>
          <w:i/>
          <w:color w:val="2E74B5" w:themeColor="accent1" w:themeShade="BF"/>
        </w:rPr>
        <w:t>Wealth of Information Impressive tool</w:t>
      </w:r>
    </w:p>
    <w:p w14:paraId="20D5B4D6" w14:textId="63C83E6D" w:rsidR="003D1E1E" w:rsidRPr="000B2D0B" w:rsidRDefault="003D1E1E" w:rsidP="003405FF">
      <w:pPr>
        <w:spacing w:after="240"/>
        <w:rPr>
          <w:sz w:val="4"/>
          <w:szCs w:val="4"/>
        </w:rPr>
      </w:pPr>
    </w:p>
    <w:p w14:paraId="14C6EF9D" w14:textId="5278210C" w:rsidR="00D05E8C" w:rsidRDefault="006E15D0" w:rsidP="00533BFB">
      <w:pPr>
        <w:spacing w:after="240"/>
      </w:pPr>
      <w:r>
        <w:rPr>
          <w:noProof/>
        </w:rPr>
        <w:drawing>
          <wp:inline distT="0" distB="0" distL="0" distR="0" wp14:anchorId="43E43448" wp14:editId="5B15129E">
            <wp:extent cx="4584700" cy="2755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88B4B6E" w14:textId="4D6DE363" w:rsidR="00225756" w:rsidRDefault="003405FF" w:rsidP="00225756">
      <w:pPr>
        <w:rPr>
          <w:color w:val="2E74B5" w:themeColor="accent1" w:themeShade="BF"/>
        </w:rPr>
      </w:pPr>
      <w:r w:rsidRPr="00A260A9">
        <w:rPr>
          <w:color w:val="4472C4" w:themeColor="accent5"/>
        </w:rPr>
        <w:t>Other in</w:t>
      </w:r>
      <w:r w:rsidR="00BF5737" w:rsidRPr="00A260A9">
        <w:rPr>
          <w:color w:val="4472C4" w:themeColor="accent5"/>
        </w:rPr>
        <w:t xml:space="preserve">cludes – </w:t>
      </w:r>
      <w:r w:rsidR="008F72B8" w:rsidRPr="00342041">
        <w:rPr>
          <w:color w:val="2E74B5" w:themeColor="accent1" w:themeShade="BF"/>
        </w:rPr>
        <w:t xml:space="preserve">Eglin (17), </w:t>
      </w:r>
      <w:r w:rsidR="00225756">
        <w:rPr>
          <w:color w:val="2E74B5" w:themeColor="accent1" w:themeShade="BF"/>
        </w:rPr>
        <w:t xml:space="preserve">Listed location as Bldg no. (9), </w:t>
      </w:r>
      <w:r w:rsidR="00654E45" w:rsidRPr="00342041">
        <w:rPr>
          <w:color w:val="2E74B5" w:themeColor="accent1" w:themeShade="BF"/>
        </w:rPr>
        <w:t>Holloman AFB (7</w:t>
      </w:r>
      <w:r w:rsidR="00654E45">
        <w:rPr>
          <w:color w:val="2E74B5" w:themeColor="accent1" w:themeShade="BF"/>
        </w:rPr>
        <w:t xml:space="preserve">, </w:t>
      </w:r>
      <w:r w:rsidR="00654E45" w:rsidRPr="00342041">
        <w:rPr>
          <w:color w:val="2E74B5" w:themeColor="accent1" w:themeShade="BF"/>
        </w:rPr>
        <w:t>)</w:t>
      </w:r>
      <w:r w:rsidR="008F72B8" w:rsidRPr="00342041">
        <w:rPr>
          <w:color w:val="2E74B5" w:themeColor="accent1" w:themeShade="BF"/>
        </w:rPr>
        <w:t xml:space="preserve">LAAFB (7), </w:t>
      </w:r>
      <w:r w:rsidR="00342041" w:rsidRPr="00342041">
        <w:rPr>
          <w:color w:val="2E74B5" w:themeColor="accent1" w:themeShade="BF"/>
        </w:rPr>
        <w:t>Virtual/Telework (7) March ARB (</w:t>
      </w:r>
      <w:r w:rsidR="00BB00B1">
        <w:rPr>
          <w:color w:val="2E74B5" w:themeColor="accent1" w:themeShade="BF"/>
        </w:rPr>
        <w:t>6</w:t>
      </w:r>
      <w:r w:rsidR="00342041" w:rsidRPr="00342041">
        <w:rPr>
          <w:color w:val="2E74B5" w:themeColor="accent1" w:themeShade="BF"/>
        </w:rPr>
        <w:t xml:space="preserve">),  </w:t>
      </w:r>
      <w:r w:rsidR="00692DD4">
        <w:rPr>
          <w:color w:val="2E74B5" w:themeColor="accent1" w:themeShade="BF"/>
        </w:rPr>
        <w:t xml:space="preserve">N/A (5), </w:t>
      </w:r>
      <w:r w:rsidR="00654E45">
        <w:rPr>
          <w:color w:val="2E74B5" w:themeColor="accent1" w:themeShade="BF"/>
        </w:rPr>
        <w:t xml:space="preserve">Colorado (4), </w:t>
      </w:r>
      <w:r w:rsidR="00342041" w:rsidRPr="00342041">
        <w:rPr>
          <w:color w:val="2E74B5" w:themeColor="accent1" w:themeShade="BF"/>
        </w:rPr>
        <w:t xml:space="preserve">Kirtland (4), Pittsburgh Pa. (4), </w:t>
      </w:r>
      <w:r w:rsidR="00654E45" w:rsidRPr="00342041">
        <w:rPr>
          <w:color w:val="2E74B5" w:themeColor="accent1" w:themeShade="BF"/>
        </w:rPr>
        <w:t xml:space="preserve">Dobbins AFB (3), </w:t>
      </w:r>
      <w:r w:rsidR="00342041" w:rsidRPr="00342041">
        <w:rPr>
          <w:color w:val="2E74B5" w:themeColor="accent1" w:themeShade="BF"/>
        </w:rPr>
        <w:t xml:space="preserve">Philadelphia Pa. (3), </w:t>
      </w:r>
      <w:r w:rsidR="00342041">
        <w:rPr>
          <w:color w:val="2E74B5" w:themeColor="accent1" w:themeShade="BF"/>
        </w:rPr>
        <w:t xml:space="preserve">Tampa FL (3), </w:t>
      </w:r>
      <w:r w:rsidR="00342041" w:rsidRPr="00342041">
        <w:rPr>
          <w:color w:val="2E74B5" w:themeColor="accent1" w:themeShade="BF"/>
        </w:rPr>
        <w:t>Buckley AFB (2),</w:t>
      </w:r>
      <w:r w:rsidR="004E26AC">
        <w:rPr>
          <w:color w:val="2E74B5" w:themeColor="accent1" w:themeShade="BF"/>
        </w:rPr>
        <w:t xml:space="preserve"> </w:t>
      </w:r>
      <w:r w:rsidR="00654E45">
        <w:rPr>
          <w:color w:val="2E74B5" w:themeColor="accent1" w:themeShade="BF"/>
        </w:rPr>
        <w:t xml:space="preserve">California (2), </w:t>
      </w:r>
      <w:r w:rsidR="00654E45" w:rsidRPr="00342041">
        <w:rPr>
          <w:color w:val="2E74B5" w:themeColor="accent1" w:themeShade="BF"/>
        </w:rPr>
        <w:t xml:space="preserve">Charlotte NC (2), </w:t>
      </w:r>
      <w:r w:rsidR="00654E45">
        <w:rPr>
          <w:color w:val="2E74B5" w:themeColor="accent1" w:themeShade="BF"/>
        </w:rPr>
        <w:t xml:space="preserve">DCS (2), </w:t>
      </w:r>
      <w:r w:rsidR="004E26AC">
        <w:rPr>
          <w:color w:val="2E74B5" w:themeColor="accent1" w:themeShade="BF"/>
        </w:rPr>
        <w:t xml:space="preserve">Florida (2), </w:t>
      </w:r>
      <w:r w:rsidR="00722DA0">
        <w:rPr>
          <w:color w:val="2E74B5" w:themeColor="accent1" w:themeShade="BF"/>
        </w:rPr>
        <w:t xml:space="preserve">Fort Washington Md. (2), </w:t>
      </w:r>
      <w:r w:rsidR="00342041" w:rsidRPr="00342041">
        <w:rPr>
          <w:color w:val="2E74B5" w:themeColor="accent1" w:themeShade="BF"/>
        </w:rPr>
        <w:t xml:space="preserve"> </w:t>
      </w:r>
      <w:r w:rsidR="00654E45" w:rsidRPr="00342041">
        <w:rPr>
          <w:color w:val="2E74B5" w:themeColor="accent1" w:themeShade="BF"/>
        </w:rPr>
        <w:t xml:space="preserve">Lackland (2),  Little Rock (2),  </w:t>
      </w:r>
      <w:r w:rsidR="00342041" w:rsidRPr="00342041">
        <w:rPr>
          <w:color w:val="2E74B5" w:themeColor="accent1" w:themeShade="BF"/>
        </w:rPr>
        <w:t>MacDill</w:t>
      </w:r>
      <w:r w:rsidR="00654E45">
        <w:rPr>
          <w:color w:val="2E74B5" w:themeColor="accent1" w:themeShade="BF"/>
        </w:rPr>
        <w:t xml:space="preserve"> AFB</w:t>
      </w:r>
      <w:r w:rsidR="00342041" w:rsidRPr="00342041">
        <w:rPr>
          <w:color w:val="2E74B5" w:themeColor="accent1" w:themeShade="BF"/>
        </w:rPr>
        <w:t xml:space="preserve"> (2), McGuire AFB (2), Peterson (2), Pax River (2), TBD (2), </w:t>
      </w:r>
      <w:r w:rsidR="00225756" w:rsidRPr="00225756">
        <w:rPr>
          <w:color w:val="2E74B5" w:themeColor="accent1" w:themeShade="BF"/>
        </w:rPr>
        <w:t>USSTRATCOM</w:t>
      </w:r>
      <w:r w:rsidR="00225756">
        <w:rPr>
          <w:color w:val="2E74B5" w:themeColor="accent1" w:themeShade="BF"/>
        </w:rPr>
        <w:t xml:space="preserve"> (2), </w:t>
      </w:r>
      <w:r w:rsidR="00BE14A1">
        <w:rPr>
          <w:color w:val="2E74B5" w:themeColor="accent1" w:themeShade="BF"/>
        </w:rPr>
        <w:t xml:space="preserve">Youngstown, Oh (2), </w:t>
      </w:r>
      <w:r w:rsidR="00654E45">
        <w:rPr>
          <w:color w:val="2E74B5" w:themeColor="accent1" w:themeShade="BF"/>
        </w:rPr>
        <w:t xml:space="preserve">C-17 SPO (1), </w:t>
      </w:r>
      <w:r w:rsidR="00342041" w:rsidRPr="00342041">
        <w:rPr>
          <w:color w:val="2E74B5" w:themeColor="accent1" w:themeShade="BF"/>
        </w:rPr>
        <w:t xml:space="preserve">Columbus Oh (1), </w:t>
      </w:r>
      <w:r w:rsidR="00225756" w:rsidRPr="00225756">
        <w:rPr>
          <w:color w:val="2E74B5" w:themeColor="accent1" w:themeShade="BF"/>
        </w:rPr>
        <w:t>Eielson AFB (1)</w:t>
      </w:r>
      <w:r w:rsidR="00225756">
        <w:rPr>
          <w:color w:val="2E74B5" w:themeColor="accent1" w:themeShade="BF"/>
        </w:rPr>
        <w:t xml:space="preserve">, </w:t>
      </w:r>
      <w:r w:rsidR="00654E45">
        <w:rPr>
          <w:color w:val="2E74B5" w:themeColor="accent1" w:themeShade="BF"/>
        </w:rPr>
        <w:t xml:space="preserve">Fort Wayne Ind (1), </w:t>
      </w:r>
      <w:r w:rsidR="00654E45" w:rsidRPr="00654E45">
        <w:rPr>
          <w:color w:val="2E74B5" w:themeColor="accent1" w:themeShade="BF"/>
        </w:rPr>
        <w:t>Hurlburt Field, FL</w:t>
      </w:r>
      <w:r w:rsidR="00654E45">
        <w:rPr>
          <w:color w:val="2E74B5" w:themeColor="accent1" w:themeShade="BF"/>
        </w:rPr>
        <w:t xml:space="preserve"> (1), </w:t>
      </w:r>
      <w:r w:rsidR="00BB00B1" w:rsidRPr="00BB00B1">
        <w:rPr>
          <w:color w:val="2E74B5" w:themeColor="accent1" w:themeShade="BF"/>
        </w:rPr>
        <w:t>Maui, HI</w:t>
      </w:r>
      <w:r w:rsidR="00BB00B1">
        <w:rPr>
          <w:color w:val="2E74B5" w:themeColor="accent1" w:themeShade="BF"/>
        </w:rPr>
        <w:t xml:space="preserve"> (1), </w:t>
      </w:r>
      <w:r w:rsidR="00BB00B1" w:rsidRPr="00BB00B1">
        <w:rPr>
          <w:color w:val="2E74B5" w:themeColor="accent1" w:themeShade="BF"/>
        </w:rPr>
        <w:t>Mesquite, Texas</w:t>
      </w:r>
      <w:r w:rsidR="00BB00B1">
        <w:rPr>
          <w:color w:val="2E74B5" w:themeColor="accent1" w:themeShade="BF"/>
        </w:rPr>
        <w:t xml:space="preserve"> (1),</w:t>
      </w:r>
      <w:r w:rsidR="00BB00B1" w:rsidRPr="00BB00B1">
        <w:t xml:space="preserve"> </w:t>
      </w:r>
      <w:r w:rsidR="00BB00B1" w:rsidRPr="00BB00B1">
        <w:rPr>
          <w:color w:val="2E74B5" w:themeColor="accent1" w:themeShade="BF"/>
        </w:rPr>
        <w:t>Minot AFB</w:t>
      </w:r>
      <w:r w:rsidR="00BB00B1">
        <w:rPr>
          <w:color w:val="2E74B5" w:themeColor="accent1" w:themeShade="BF"/>
        </w:rPr>
        <w:t xml:space="preserve"> (1),  </w:t>
      </w:r>
      <w:r w:rsidR="00692DD4" w:rsidRPr="00692DD4">
        <w:rPr>
          <w:color w:val="2E74B5" w:themeColor="accent1" w:themeShade="BF"/>
        </w:rPr>
        <w:t>Port Saint Lucie, FL</w:t>
      </w:r>
      <w:r w:rsidR="00692DD4">
        <w:rPr>
          <w:color w:val="2E74B5" w:themeColor="accent1" w:themeShade="BF"/>
        </w:rPr>
        <w:t xml:space="preserve"> (1), </w:t>
      </w:r>
      <w:r w:rsidR="00BE14A1">
        <w:rPr>
          <w:color w:val="2E74B5" w:themeColor="accent1" w:themeShade="BF"/>
        </w:rPr>
        <w:t xml:space="preserve">Remote (1), </w:t>
      </w:r>
      <w:r w:rsidR="00654E45">
        <w:rPr>
          <w:color w:val="2E74B5" w:themeColor="accent1" w:themeShade="BF"/>
        </w:rPr>
        <w:t>Ramstein AB (1), SOCOM (1),</w:t>
      </w:r>
      <w:r w:rsidR="005677A2">
        <w:rPr>
          <w:color w:val="2E74B5" w:themeColor="accent1" w:themeShade="BF"/>
        </w:rPr>
        <w:t xml:space="preserve"> Tyndall AFB (1), </w:t>
      </w:r>
      <w:r w:rsidR="00654E45">
        <w:rPr>
          <w:color w:val="2E74B5" w:themeColor="accent1" w:themeShade="BF"/>
        </w:rPr>
        <w:t xml:space="preserve">University of Oxford (1), </w:t>
      </w:r>
      <w:r w:rsidR="00BE14A1">
        <w:rPr>
          <w:color w:val="2E74B5" w:themeColor="accent1" w:themeShade="BF"/>
        </w:rPr>
        <w:t xml:space="preserve">Waco, TX (1), </w:t>
      </w:r>
      <w:r w:rsidR="00654E45" w:rsidRPr="00342041">
        <w:rPr>
          <w:color w:val="2E74B5" w:themeColor="accent1" w:themeShade="BF"/>
        </w:rPr>
        <w:t>Vance AFB (1)</w:t>
      </w:r>
    </w:p>
    <w:p w14:paraId="06848F4E" w14:textId="77777777" w:rsidR="00654E45" w:rsidRPr="00225756" w:rsidRDefault="00654E45" w:rsidP="00225756">
      <w:pPr>
        <w:rPr>
          <w:color w:val="2E74B5" w:themeColor="accent1" w:themeShade="BF"/>
        </w:rPr>
      </w:pPr>
    </w:p>
    <w:p w14:paraId="1D92AA59" w14:textId="1BDF58AB" w:rsidR="00591526" w:rsidRPr="00342041" w:rsidRDefault="00591526" w:rsidP="00225756">
      <w:pPr>
        <w:spacing w:after="240"/>
        <w:rPr>
          <w:color w:val="2E74B5" w:themeColor="accent1" w:themeShade="BF"/>
        </w:rPr>
      </w:pPr>
    </w:p>
    <w:p w14:paraId="77CBAF6B" w14:textId="794DBF92" w:rsidR="003405FF" w:rsidRPr="00D05E8C" w:rsidRDefault="003405FF" w:rsidP="003405FF">
      <w:pPr>
        <w:pStyle w:val="Heading1"/>
        <w:rPr>
          <w:color w:val="70AD47" w:themeColor="accent6"/>
        </w:rPr>
      </w:pPr>
      <w:bookmarkStart w:id="17" w:name="_Toc20381404"/>
      <w:r w:rsidRPr="00D05E8C">
        <w:rPr>
          <w:color w:val="70AD47" w:themeColor="accent6"/>
        </w:rPr>
        <w:t>APM Working Group</w:t>
      </w:r>
      <w:r w:rsidR="00FD37F4" w:rsidRPr="00D05E8C">
        <w:rPr>
          <w:color w:val="70AD47" w:themeColor="accent6"/>
        </w:rPr>
        <w:t xml:space="preserve"> (APMWG)</w:t>
      </w:r>
      <w:bookmarkEnd w:id="17"/>
    </w:p>
    <w:p w14:paraId="4A9BF90F" w14:textId="2ED0270B" w:rsidR="00AC5E49" w:rsidRPr="00D05E8C" w:rsidRDefault="003405FF" w:rsidP="003405FF">
      <w:pPr>
        <w:spacing w:after="240"/>
        <w:rPr>
          <w:color w:val="70AD47" w:themeColor="accent6"/>
        </w:rPr>
      </w:pPr>
      <w:r w:rsidRPr="00D05E8C">
        <w:rPr>
          <w:color w:val="70AD47" w:themeColor="accent6"/>
        </w:rPr>
        <w:t xml:space="preserve">Consistent with the direction from the </w:t>
      </w:r>
      <w:r w:rsidR="00C6513F" w:rsidRPr="00D05E8C">
        <w:rPr>
          <w:color w:val="70AD47" w:themeColor="accent6"/>
        </w:rPr>
        <w:t>Vice Chief of Staff of the Air Force</w:t>
      </w:r>
      <w:r w:rsidRPr="00D05E8C">
        <w:rPr>
          <w:color w:val="70AD47" w:themeColor="accent6"/>
        </w:rPr>
        <w:t xml:space="preserve"> and </w:t>
      </w:r>
      <w:r w:rsidR="00C6513F" w:rsidRPr="00D05E8C">
        <w:rPr>
          <w:color w:val="70AD47" w:themeColor="accent6"/>
        </w:rPr>
        <w:t>the Under Secretary of the Air Force</w:t>
      </w:r>
      <w:r w:rsidRPr="00D05E8C">
        <w:rPr>
          <w:color w:val="70AD47" w:themeColor="accent6"/>
        </w:rPr>
        <w:t xml:space="preserve">’s 4 Feb </w:t>
      </w:r>
      <w:r w:rsidR="0008752B" w:rsidRPr="00D05E8C">
        <w:rPr>
          <w:color w:val="70AD47" w:themeColor="accent6"/>
        </w:rPr>
        <w:t xml:space="preserve">16 </w:t>
      </w:r>
      <w:r w:rsidRPr="00D05E8C">
        <w:rPr>
          <w:color w:val="70AD47" w:themeColor="accent6"/>
        </w:rPr>
        <w:t>Strategic Guidance memorandum, the implementation of the Air Force Strategic Master Plan included the direction to advance the institutionalization of the APM.  On 11 Sep</w:t>
      </w:r>
      <w:r w:rsidR="00A75A5E" w:rsidRPr="00D05E8C">
        <w:rPr>
          <w:color w:val="70AD47" w:themeColor="accent6"/>
        </w:rPr>
        <w:t xml:space="preserve"> 16</w:t>
      </w:r>
      <w:r w:rsidRPr="00D05E8C">
        <w:rPr>
          <w:color w:val="70AD47" w:themeColor="accent6"/>
        </w:rPr>
        <w:t>, SAF/AQ issued a memorandum encouraging the acquisition workforce to leverage the APM as both a reference tool reflecting the processes included in policy/guidance and a baseline for conducting CPI events.  In the memorandum, SAF/AQ directed the establishment of the APMWG – a team composed</w:t>
      </w:r>
      <w:r w:rsidR="00FC2B3B" w:rsidRPr="00D05E8C">
        <w:rPr>
          <w:color w:val="70AD47" w:themeColor="accent6"/>
        </w:rPr>
        <w:t xml:space="preserve"> of Air Staff, PEO Staff, and Program Manager</w:t>
      </w:r>
      <w:r w:rsidRPr="00D05E8C">
        <w:rPr>
          <w:color w:val="70AD47" w:themeColor="accent6"/>
        </w:rPr>
        <w:t xml:space="preserve">s.  The objective of the </w:t>
      </w:r>
      <w:r w:rsidRPr="00D05E8C">
        <w:rPr>
          <w:color w:val="70AD47" w:themeColor="accent6"/>
        </w:rPr>
        <w:lastRenderedPageBreak/>
        <w:t xml:space="preserve">APMWG is to recommend content and functionality improvements to the APM as well as identify specific CPI initiatives related to processes contained in the APM. </w:t>
      </w:r>
    </w:p>
    <w:p w14:paraId="423FAB9A" w14:textId="2FB6AD99" w:rsidR="003405FF" w:rsidRPr="00D05E8C" w:rsidRDefault="003405FF" w:rsidP="003405FF">
      <w:pPr>
        <w:spacing w:after="240"/>
        <w:rPr>
          <w:color w:val="70AD47" w:themeColor="accent6"/>
        </w:rPr>
      </w:pPr>
      <w:r w:rsidRPr="00D05E8C">
        <w:rPr>
          <w:color w:val="70AD47" w:themeColor="accent6"/>
        </w:rPr>
        <w:t xml:space="preserve">With the standup of the APMWG and the </w:t>
      </w:r>
      <w:r w:rsidR="00FC2B3B" w:rsidRPr="00D05E8C">
        <w:rPr>
          <w:color w:val="70AD47" w:themeColor="accent6"/>
        </w:rPr>
        <w:t xml:space="preserve">continued institutionalization of </w:t>
      </w:r>
      <w:r w:rsidRPr="00D05E8C">
        <w:rPr>
          <w:color w:val="70AD47" w:themeColor="accent6"/>
        </w:rPr>
        <w:t xml:space="preserve">the APM, SAF/AQXP anticipates a significant influx in new recommendations to revise </w:t>
      </w:r>
      <w:r w:rsidR="00FC2B3B" w:rsidRPr="00D05E8C">
        <w:rPr>
          <w:color w:val="70AD47" w:themeColor="accent6"/>
        </w:rPr>
        <w:t xml:space="preserve">and enhance </w:t>
      </w:r>
      <w:r w:rsidRPr="00D05E8C">
        <w:rPr>
          <w:color w:val="70AD47" w:themeColor="accent6"/>
        </w:rPr>
        <w:t>the model for both content and functional</w:t>
      </w:r>
      <w:r w:rsidR="00533BFB" w:rsidRPr="00D05E8C">
        <w:rPr>
          <w:color w:val="70AD47" w:themeColor="accent6"/>
        </w:rPr>
        <w:t>ity</w:t>
      </w:r>
      <w:r w:rsidRPr="00D05E8C">
        <w:rPr>
          <w:color w:val="70AD47" w:themeColor="accent6"/>
        </w:rPr>
        <w:t>. The below list provide</w:t>
      </w:r>
      <w:r w:rsidR="00A333CD" w:rsidRPr="00D05E8C">
        <w:rPr>
          <w:color w:val="70AD47" w:themeColor="accent6"/>
        </w:rPr>
        <w:t>s the known adjustments for 20</w:t>
      </w:r>
      <w:r w:rsidR="00D05E8C" w:rsidRPr="00D05E8C">
        <w:rPr>
          <w:color w:val="70AD47" w:themeColor="accent6"/>
        </w:rPr>
        <w:t>2</w:t>
      </w:r>
      <w:r w:rsidR="00D2702A">
        <w:rPr>
          <w:color w:val="70AD47" w:themeColor="accent6"/>
        </w:rPr>
        <w:t>1</w:t>
      </w:r>
      <w:r w:rsidRPr="00D05E8C">
        <w:rPr>
          <w:color w:val="70AD47" w:themeColor="accent6"/>
        </w:rPr>
        <w:t>.</w:t>
      </w:r>
    </w:p>
    <w:p w14:paraId="720FDF91" w14:textId="77777777" w:rsidR="00533BFB" w:rsidRPr="00D05E8C" w:rsidRDefault="00533BFB" w:rsidP="00533BFB">
      <w:pPr>
        <w:spacing w:after="240"/>
        <w:rPr>
          <w:color w:val="70AD47" w:themeColor="accent6"/>
        </w:rPr>
      </w:pPr>
      <w:r w:rsidRPr="00D05E8C">
        <w:rPr>
          <w:color w:val="70AD47" w:themeColor="accent6"/>
        </w:rPr>
        <w:t xml:space="preserve">New documents include guidance on: </w:t>
      </w:r>
    </w:p>
    <w:p w14:paraId="4DDFE5F0" w14:textId="77777777" w:rsidR="005760DE" w:rsidRPr="00D2702A" w:rsidRDefault="005760DE" w:rsidP="00AF0B71">
      <w:pPr>
        <w:pStyle w:val="ListParagraph"/>
        <w:numPr>
          <w:ilvl w:val="0"/>
          <w:numId w:val="4"/>
        </w:numPr>
        <w:spacing w:after="240"/>
      </w:pPr>
      <w:r w:rsidRPr="00D2702A">
        <w:t>All five AF/A5R Guidebooks</w:t>
      </w:r>
    </w:p>
    <w:p w14:paraId="6B8DFE46" w14:textId="3DCA0249" w:rsidR="00533BFB" w:rsidRPr="00D2702A" w:rsidRDefault="00D2702A" w:rsidP="00AF0B71">
      <w:pPr>
        <w:pStyle w:val="ListParagraph"/>
        <w:numPr>
          <w:ilvl w:val="0"/>
          <w:numId w:val="4"/>
        </w:numPr>
        <w:spacing w:after="240"/>
      </w:pPr>
      <w:r w:rsidRPr="00D2702A">
        <w:t>Several DoD Documents</w:t>
      </w:r>
    </w:p>
    <w:p w14:paraId="09C69299" w14:textId="13913E8B" w:rsidR="00D2702A" w:rsidRPr="00D2702A" w:rsidRDefault="00D2702A" w:rsidP="00AF0B71">
      <w:pPr>
        <w:pStyle w:val="ListParagraph"/>
        <w:numPr>
          <w:ilvl w:val="0"/>
          <w:numId w:val="4"/>
        </w:numPr>
        <w:spacing w:after="240"/>
      </w:pPr>
      <w:r w:rsidRPr="00D2702A">
        <w:t>Several AF Documents</w:t>
      </w:r>
    </w:p>
    <w:p w14:paraId="3A039E68" w14:textId="132ADE9D" w:rsidR="00811673" w:rsidRPr="00D2702A" w:rsidRDefault="00811673" w:rsidP="00AF0B71">
      <w:pPr>
        <w:pStyle w:val="ListParagraph"/>
        <w:numPr>
          <w:ilvl w:val="0"/>
          <w:numId w:val="4"/>
        </w:numPr>
        <w:spacing w:after="240"/>
      </w:pPr>
      <w:r w:rsidRPr="00D2702A">
        <w:t>Several AFLCMC Documents</w:t>
      </w:r>
    </w:p>
    <w:p w14:paraId="19CFE71F" w14:textId="2FA76192" w:rsidR="003405FF" w:rsidRDefault="003405FF" w:rsidP="003405FF">
      <w:pPr>
        <w:pStyle w:val="Heading2"/>
      </w:pPr>
      <w:bookmarkStart w:id="18" w:name="_APM_Updates"/>
      <w:bookmarkStart w:id="19" w:name="_Toc20381405"/>
      <w:bookmarkEnd w:id="18"/>
      <w:commentRangeStart w:id="20"/>
      <w:r w:rsidRPr="002063E1">
        <w:t>APM Update</w:t>
      </w:r>
      <w:r w:rsidR="0041090E">
        <w:t xml:space="preserve"> Summaries</w:t>
      </w:r>
      <w:commentRangeEnd w:id="20"/>
      <w:r w:rsidR="00811673">
        <w:rPr>
          <w:rStyle w:val="CommentReference"/>
          <w:rFonts w:eastAsiaTheme="minorHAnsi" w:cs="Times New Roman"/>
          <w:b w:val="0"/>
          <w:smallCaps w:val="0"/>
          <w:color w:val="auto"/>
        </w:rPr>
        <w:commentReference w:id="20"/>
      </w:r>
      <w:bookmarkEnd w:id="19"/>
    </w:p>
    <w:p w14:paraId="5CFFBB12" w14:textId="2B25161A" w:rsidR="00C93E83" w:rsidRPr="00E165E4" w:rsidRDefault="00C93E83" w:rsidP="00C93E83">
      <w:pPr>
        <w:spacing w:after="240"/>
        <w:rPr>
          <w:color w:val="70AD47" w:themeColor="accent6"/>
        </w:rPr>
      </w:pPr>
      <w:r w:rsidRPr="00E165E4">
        <w:rPr>
          <w:color w:val="70AD47" w:themeColor="accent6"/>
        </w:rPr>
        <w:t xml:space="preserve">The APM changes frequently throughout the year.  Below is the summary of major changes to the model. More information can be found in the </w:t>
      </w:r>
      <w:hyperlink w:anchor="_C._APM_Updates" w:history="1">
        <w:r w:rsidRPr="00E165E4">
          <w:rPr>
            <w:rStyle w:val="Hyperlink"/>
            <w:color w:val="70AD47" w:themeColor="accent6"/>
          </w:rPr>
          <w:t>Appendix</w:t>
        </w:r>
      </w:hyperlink>
      <w:r w:rsidRPr="00E165E4">
        <w:rPr>
          <w:color w:val="70AD47" w:themeColor="accent6"/>
        </w:rPr>
        <w:t>.</w:t>
      </w:r>
    </w:p>
    <w:p w14:paraId="59B88831" w14:textId="5EAA348E" w:rsidR="00C93E83" w:rsidRPr="00AF7516" w:rsidRDefault="00AF7516" w:rsidP="00C93E83">
      <w:pPr>
        <w:rPr>
          <w:rStyle w:val="Hyperlink"/>
        </w:rPr>
      </w:pPr>
      <w:r>
        <w:fldChar w:fldCharType="begin"/>
      </w:r>
      <w:r>
        <w:instrText xml:space="preserve"> HYPERLINK  \l "_A._APM_Update" </w:instrText>
      </w:r>
      <w:r>
        <w:fldChar w:fldCharType="separate"/>
      </w:r>
      <w:r w:rsidR="00C93E83" w:rsidRPr="00AF7516">
        <w:rPr>
          <w:rStyle w:val="Hyperlink"/>
        </w:rPr>
        <w:t xml:space="preserve">Version </w:t>
      </w:r>
      <w:r w:rsidR="005D0C3D" w:rsidRPr="00AF7516">
        <w:rPr>
          <w:rStyle w:val="Hyperlink"/>
        </w:rPr>
        <w:t>10.0</w:t>
      </w:r>
      <w:r w:rsidR="00C93E83" w:rsidRPr="00AF7516">
        <w:rPr>
          <w:rStyle w:val="Hyperlink"/>
        </w:rPr>
        <w:t xml:space="preserve"> Release </w:t>
      </w:r>
      <w:r w:rsidR="005D0C3D" w:rsidRPr="00AF7516">
        <w:rPr>
          <w:rStyle w:val="Hyperlink"/>
        </w:rPr>
        <w:t>4</w:t>
      </w:r>
      <w:r w:rsidR="00C93E83" w:rsidRPr="00AF7516">
        <w:rPr>
          <w:rStyle w:val="Hyperlink"/>
        </w:rPr>
        <w:t xml:space="preserve"> </w:t>
      </w:r>
      <w:r w:rsidR="005D0C3D" w:rsidRPr="00AF7516">
        <w:rPr>
          <w:rStyle w:val="Hyperlink"/>
        </w:rPr>
        <w:t>Oct</w:t>
      </w:r>
      <w:r w:rsidR="00C93E83" w:rsidRPr="00AF7516">
        <w:rPr>
          <w:rStyle w:val="Hyperlink"/>
        </w:rPr>
        <w:t xml:space="preserve"> 2019</w:t>
      </w:r>
    </w:p>
    <w:p w14:paraId="174D93CC" w14:textId="5390CD26" w:rsidR="00C93E83" w:rsidRDefault="00AF7516" w:rsidP="00C93E83">
      <w:r>
        <w:fldChar w:fldCharType="end"/>
      </w:r>
    </w:p>
    <w:p w14:paraId="162BC457" w14:textId="2764EFBD" w:rsidR="00C93E83" w:rsidRPr="00322CFD" w:rsidRDefault="00C93E83" w:rsidP="00C93E83">
      <w:r w:rsidRPr="00322CFD">
        <w:t xml:space="preserve">Changes due to the following document revisions:  </w:t>
      </w:r>
      <w:r w:rsidR="00322CFD" w:rsidRPr="00322CFD">
        <w:t>DoDI 5000.02, AFGM 2018-90-01, CJCSI 5123.01H, AFLCMC Standard Process for Engineering Data Management, Air Staff Document Coordination Matrix, DoD Sole Source Streamlining Toolbox, AFI 38-201 (Deleted), AFI 38-101, DoDI 5000.66, AFI 38-401</w:t>
      </w:r>
    </w:p>
    <w:p w14:paraId="2817FF2B" w14:textId="77777777" w:rsidR="00C93E83" w:rsidRPr="00E165E4" w:rsidRDefault="00C93E83" w:rsidP="00C93E83">
      <w:pPr>
        <w:rPr>
          <w:highlight w:val="yellow"/>
        </w:rPr>
      </w:pPr>
    </w:p>
    <w:p w14:paraId="3BA4EBFD" w14:textId="08176112" w:rsidR="00C93E83" w:rsidRPr="00AF7516" w:rsidRDefault="00AF7516" w:rsidP="00C93E83">
      <w:pPr>
        <w:rPr>
          <w:rStyle w:val="Hyperlink"/>
        </w:rPr>
      </w:pPr>
      <w:r>
        <w:fldChar w:fldCharType="begin"/>
      </w:r>
      <w:r>
        <w:instrText xml:space="preserve"> HYPERLINK  \l "_A._APM_Update" </w:instrText>
      </w:r>
      <w:r>
        <w:fldChar w:fldCharType="separate"/>
      </w:r>
      <w:r w:rsidR="00C93E83" w:rsidRPr="00AF7516">
        <w:rPr>
          <w:rStyle w:val="Hyperlink"/>
        </w:rPr>
        <w:t xml:space="preserve">Version </w:t>
      </w:r>
      <w:r w:rsidR="00322CFD" w:rsidRPr="00AF7516">
        <w:rPr>
          <w:rStyle w:val="Hyperlink"/>
        </w:rPr>
        <w:t>10.0</w:t>
      </w:r>
      <w:r w:rsidR="00C93E83" w:rsidRPr="00AF7516">
        <w:rPr>
          <w:rStyle w:val="Hyperlink"/>
        </w:rPr>
        <w:t xml:space="preserve"> Release </w:t>
      </w:r>
      <w:r w:rsidR="00322CFD" w:rsidRPr="00AF7516">
        <w:rPr>
          <w:rStyle w:val="Hyperlink"/>
        </w:rPr>
        <w:t>8</w:t>
      </w:r>
      <w:r w:rsidR="00C93E83" w:rsidRPr="00AF7516">
        <w:rPr>
          <w:rStyle w:val="Hyperlink"/>
        </w:rPr>
        <w:t xml:space="preserve"> </w:t>
      </w:r>
      <w:r w:rsidR="00322CFD" w:rsidRPr="00AF7516">
        <w:rPr>
          <w:rStyle w:val="Hyperlink"/>
        </w:rPr>
        <w:t>Nov</w:t>
      </w:r>
      <w:r w:rsidR="00C93E83" w:rsidRPr="00AF7516">
        <w:rPr>
          <w:rStyle w:val="Hyperlink"/>
        </w:rPr>
        <w:t xml:space="preserve"> 2019</w:t>
      </w:r>
    </w:p>
    <w:p w14:paraId="40FE1ACF" w14:textId="75E3EADA" w:rsidR="00C93E83" w:rsidRPr="00E165E4" w:rsidRDefault="00AF7516" w:rsidP="00C93E83">
      <w:pPr>
        <w:rPr>
          <w:highlight w:val="yellow"/>
        </w:rPr>
      </w:pPr>
      <w:r>
        <w:fldChar w:fldCharType="end"/>
      </w:r>
    </w:p>
    <w:p w14:paraId="6F573F21" w14:textId="45098766" w:rsidR="00C93E83" w:rsidRPr="009D0308" w:rsidRDefault="00C93E83" w:rsidP="00C93E83">
      <w:r w:rsidRPr="009D0308">
        <w:t xml:space="preserve">Changes due to the following document revisions:  </w:t>
      </w:r>
      <w:r w:rsidR="00322CFD" w:rsidRPr="009D0308">
        <w:t>AFLCMC Standard Process for Intelligence Supportability Analysis</w:t>
      </w:r>
      <w:r w:rsidR="009D0308" w:rsidRPr="009D0308">
        <w:t>;</w:t>
      </w:r>
      <w:r w:rsidR="00322CFD" w:rsidRPr="009D0308">
        <w:t xml:space="preserve"> AFLCMC Standard Process for Intelligence Sensitivity Determination (Deleted)</w:t>
      </w:r>
      <w:r w:rsidR="009D0308" w:rsidRPr="009D0308">
        <w:t>;</w:t>
      </w:r>
      <w:r w:rsidR="00322CFD" w:rsidRPr="009D0308">
        <w:t xml:space="preserve"> AFI 14-111 (Deleted)</w:t>
      </w:r>
      <w:r w:rsidR="009D0308" w:rsidRPr="009D0308">
        <w:t>;</w:t>
      </w:r>
      <w:r w:rsidR="00322CFD" w:rsidRPr="009D0308">
        <w:t xml:space="preserve"> Other Transaction Guide (Deleted)</w:t>
      </w:r>
      <w:r w:rsidR="009D0308" w:rsidRPr="009D0308">
        <w:t>;</w:t>
      </w:r>
      <w:r w:rsidR="00322CFD" w:rsidRPr="009D0308">
        <w:t xml:space="preserve"> AFI 63-138</w:t>
      </w:r>
      <w:r w:rsidR="009D0308" w:rsidRPr="009D0308">
        <w:t>;</w:t>
      </w:r>
      <w:r w:rsidR="00322CFD" w:rsidRPr="009D0308">
        <w:t xml:space="preserve"> </w:t>
      </w:r>
      <w:r w:rsidR="009D0308" w:rsidRPr="009D0308">
        <w:t>AFRB MDD, Dev. RFP, MS A, MS B, MS C Templates; AFLCMC Standard Process for Life Cycle Sustainment Plans; AFLCMC Standard Process for Product Support Business Case Analysis; DoDI 8320.04; AFI 38-401; DoDI 5000.02; AF/A5R Requirements Development Guidebook Volumes 1-5</w:t>
      </w:r>
    </w:p>
    <w:p w14:paraId="011DBD38" w14:textId="77777777" w:rsidR="00C93E83" w:rsidRPr="00E165E4" w:rsidRDefault="00C93E83" w:rsidP="00C93E83">
      <w:pPr>
        <w:rPr>
          <w:highlight w:val="yellow"/>
        </w:rPr>
      </w:pPr>
    </w:p>
    <w:p w14:paraId="6CF0B3EE" w14:textId="2440C96A" w:rsidR="00C93E83" w:rsidRPr="00AF7516" w:rsidRDefault="00AF7516" w:rsidP="00C93E83">
      <w:pPr>
        <w:rPr>
          <w:rStyle w:val="Hyperlink"/>
        </w:rPr>
      </w:pPr>
      <w:r>
        <w:fldChar w:fldCharType="begin"/>
      </w:r>
      <w:r>
        <w:instrText xml:space="preserve"> HYPERLINK  \l "_A._APM_Update" </w:instrText>
      </w:r>
      <w:r>
        <w:fldChar w:fldCharType="separate"/>
      </w:r>
      <w:r w:rsidR="00C93E83" w:rsidRPr="00AF7516">
        <w:rPr>
          <w:rStyle w:val="Hyperlink"/>
        </w:rPr>
        <w:t xml:space="preserve">Version </w:t>
      </w:r>
      <w:r w:rsidR="00E239F4" w:rsidRPr="00AF7516">
        <w:rPr>
          <w:rStyle w:val="Hyperlink"/>
        </w:rPr>
        <w:t>10</w:t>
      </w:r>
      <w:r w:rsidR="00C93E83" w:rsidRPr="00AF7516">
        <w:rPr>
          <w:rStyle w:val="Hyperlink"/>
        </w:rPr>
        <w:t xml:space="preserve">.1 Release </w:t>
      </w:r>
      <w:r w:rsidR="00E239F4" w:rsidRPr="00AF7516">
        <w:rPr>
          <w:rStyle w:val="Hyperlink"/>
        </w:rPr>
        <w:t>7 Jan</w:t>
      </w:r>
      <w:r w:rsidR="00C93E83" w:rsidRPr="00AF7516">
        <w:rPr>
          <w:rStyle w:val="Hyperlink"/>
        </w:rPr>
        <w:t xml:space="preserve"> 20</w:t>
      </w:r>
      <w:r w:rsidR="00E239F4" w:rsidRPr="00AF7516">
        <w:rPr>
          <w:rStyle w:val="Hyperlink"/>
        </w:rPr>
        <w:t>20</w:t>
      </w:r>
    </w:p>
    <w:p w14:paraId="6933A034" w14:textId="7B66023E" w:rsidR="00C93E83" w:rsidRPr="00E239F4" w:rsidRDefault="00AF7516" w:rsidP="00C93E83">
      <w:r>
        <w:fldChar w:fldCharType="end"/>
      </w:r>
    </w:p>
    <w:p w14:paraId="7C95E219" w14:textId="3FEF5A8C" w:rsidR="00C93E83" w:rsidRPr="00E239F4" w:rsidRDefault="00C93E83" w:rsidP="00C93E83">
      <w:r w:rsidRPr="00E239F4">
        <w:t xml:space="preserve">Changes due to the following document revisions:  </w:t>
      </w:r>
      <w:r w:rsidR="00E239F4" w:rsidRPr="00E239F4">
        <w:t>DoDI 8500.01, Capabilities-Based Assessment Handbook, Product Support Toolkit</w:t>
      </w:r>
    </w:p>
    <w:p w14:paraId="1D0FD8EA" w14:textId="77777777" w:rsidR="00C93E83" w:rsidRPr="00E165E4" w:rsidRDefault="00C93E83" w:rsidP="00C93E83">
      <w:pPr>
        <w:rPr>
          <w:highlight w:val="yellow"/>
        </w:rPr>
      </w:pPr>
    </w:p>
    <w:p w14:paraId="040137FE" w14:textId="2C843F56" w:rsidR="00C93E83" w:rsidRPr="00AF7516" w:rsidRDefault="00AF7516" w:rsidP="00C93E83">
      <w:pPr>
        <w:rPr>
          <w:rStyle w:val="Hyperlink"/>
        </w:rPr>
      </w:pPr>
      <w:r>
        <w:fldChar w:fldCharType="begin"/>
      </w:r>
      <w:r>
        <w:instrText xml:space="preserve"> HYPERLINK  \l "_A._APM_Update" </w:instrText>
      </w:r>
      <w:r>
        <w:fldChar w:fldCharType="separate"/>
      </w:r>
      <w:r w:rsidR="00C93E83" w:rsidRPr="00AF7516">
        <w:rPr>
          <w:rStyle w:val="Hyperlink"/>
        </w:rPr>
        <w:t xml:space="preserve">Version </w:t>
      </w:r>
      <w:r w:rsidR="00650A14" w:rsidRPr="00AF7516">
        <w:rPr>
          <w:rStyle w:val="Hyperlink"/>
        </w:rPr>
        <w:t>10</w:t>
      </w:r>
      <w:r w:rsidR="00C93E83" w:rsidRPr="00AF7516">
        <w:rPr>
          <w:rStyle w:val="Hyperlink"/>
        </w:rPr>
        <w:t>.</w:t>
      </w:r>
      <w:r w:rsidR="00650A14" w:rsidRPr="00AF7516">
        <w:rPr>
          <w:rStyle w:val="Hyperlink"/>
        </w:rPr>
        <w:t>2</w:t>
      </w:r>
      <w:r w:rsidR="00C93E83" w:rsidRPr="00AF7516">
        <w:rPr>
          <w:rStyle w:val="Hyperlink"/>
        </w:rPr>
        <w:t xml:space="preserve"> Release 2</w:t>
      </w:r>
      <w:r w:rsidR="00650A14" w:rsidRPr="00AF7516">
        <w:rPr>
          <w:rStyle w:val="Hyperlink"/>
        </w:rPr>
        <w:t>1</w:t>
      </w:r>
      <w:r w:rsidR="00C93E83" w:rsidRPr="00AF7516">
        <w:rPr>
          <w:rStyle w:val="Hyperlink"/>
        </w:rPr>
        <w:t xml:space="preserve"> </w:t>
      </w:r>
      <w:r w:rsidR="00650A14" w:rsidRPr="00AF7516">
        <w:rPr>
          <w:rStyle w:val="Hyperlink"/>
        </w:rPr>
        <w:t>Feb</w:t>
      </w:r>
      <w:r w:rsidR="00C93E83" w:rsidRPr="00AF7516">
        <w:rPr>
          <w:rStyle w:val="Hyperlink"/>
        </w:rPr>
        <w:t xml:space="preserve"> 20</w:t>
      </w:r>
      <w:r w:rsidR="00650A14" w:rsidRPr="00AF7516">
        <w:rPr>
          <w:rStyle w:val="Hyperlink"/>
        </w:rPr>
        <w:t>20</w:t>
      </w:r>
    </w:p>
    <w:p w14:paraId="3DCDBA7B" w14:textId="4DEA549E" w:rsidR="00C93E83" w:rsidRPr="00E165E4" w:rsidRDefault="00AF7516" w:rsidP="00C93E83">
      <w:pPr>
        <w:rPr>
          <w:highlight w:val="yellow"/>
        </w:rPr>
      </w:pPr>
      <w:r>
        <w:fldChar w:fldCharType="end"/>
      </w:r>
    </w:p>
    <w:p w14:paraId="5646830D" w14:textId="6ABA74B8" w:rsidR="00914661" w:rsidRPr="00914661" w:rsidRDefault="00C93E83" w:rsidP="00C93E83">
      <w:r w:rsidRPr="00914661">
        <w:t xml:space="preserve">Changes due to the following document revisions:  </w:t>
      </w:r>
      <w:r w:rsidR="00650A14" w:rsidRPr="00914661">
        <w:t xml:space="preserve">AFI 99-103, AFI 17-101, AFI 65-601 Volume 3 (Deleted), AFMAN 65-605 Volume 1, MP 5301.9001(f), MP 5301.9001b, MP 5315.3, AFLCMC Standard Process for Transition Support Plan, </w:t>
      </w:r>
      <w:r w:rsidR="00914661">
        <w:t xml:space="preserve">AFLCMC Standard </w:t>
      </w:r>
      <w:r w:rsidR="00914661">
        <w:lastRenderedPageBreak/>
        <w:t>Process for Cybersecurity Assessment and Authorization, AFLCMC Standard Process to Execute Risk and Issue Management in Acquisition Programs, AFLCMC Standard Process for Change Control, AFI 32-1021 (Deleted), AFI 32-1020, DoDI 5010.44, DoDI 5000.02T, DoDI 8510.01, AF/A5R Requirements Development Guidebooks Volumes 1-5, Software Acquisition Pathway Interim Policy and Procedures, Air Force (SAF/AQR) Memorandum: Delegation of Authority (Deleted), AFMCMAN 63-1202, DoDM 5200.01 Volume 1, DoDI 5000.75, DBS Investment Management Guidance</w:t>
      </w:r>
    </w:p>
    <w:p w14:paraId="45C57DDB" w14:textId="77777777" w:rsidR="00C93E83" w:rsidRPr="00E165E4" w:rsidRDefault="00C93E83" w:rsidP="00C93E83">
      <w:pPr>
        <w:rPr>
          <w:highlight w:val="yellow"/>
        </w:rPr>
      </w:pPr>
    </w:p>
    <w:p w14:paraId="447A19CB" w14:textId="0CE2A487" w:rsidR="00C93E83" w:rsidRPr="00AF7516" w:rsidRDefault="00AF7516" w:rsidP="00C93E83">
      <w:pPr>
        <w:rPr>
          <w:rStyle w:val="Hyperlink"/>
        </w:rPr>
      </w:pPr>
      <w:r>
        <w:fldChar w:fldCharType="begin"/>
      </w:r>
      <w:r>
        <w:instrText xml:space="preserve"> HYPERLINK  \l "_A._APM_Update" </w:instrText>
      </w:r>
      <w:r>
        <w:fldChar w:fldCharType="separate"/>
      </w:r>
      <w:r w:rsidR="00C93E83" w:rsidRPr="00AF7516">
        <w:rPr>
          <w:rStyle w:val="Hyperlink"/>
        </w:rPr>
        <w:t xml:space="preserve">Version </w:t>
      </w:r>
      <w:r w:rsidR="00914661" w:rsidRPr="00AF7516">
        <w:rPr>
          <w:rStyle w:val="Hyperlink"/>
        </w:rPr>
        <w:t>10</w:t>
      </w:r>
      <w:r w:rsidR="00C93E83" w:rsidRPr="00AF7516">
        <w:rPr>
          <w:rStyle w:val="Hyperlink"/>
        </w:rPr>
        <w:t>.</w:t>
      </w:r>
      <w:r w:rsidR="00914661" w:rsidRPr="00AF7516">
        <w:rPr>
          <w:rStyle w:val="Hyperlink"/>
        </w:rPr>
        <w:t>2</w:t>
      </w:r>
      <w:r w:rsidR="00C93E83" w:rsidRPr="00AF7516">
        <w:rPr>
          <w:rStyle w:val="Hyperlink"/>
        </w:rPr>
        <w:t xml:space="preserve"> Release </w:t>
      </w:r>
      <w:r w:rsidR="00914661" w:rsidRPr="00AF7516">
        <w:rPr>
          <w:rStyle w:val="Hyperlink"/>
        </w:rPr>
        <w:t>6</w:t>
      </w:r>
      <w:r w:rsidR="00C93E83" w:rsidRPr="00AF7516">
        <w:rPr>
          <w:rStyle w:val="Hyperlink"/>
        </w:rPr>
        <w:t xml:space="preserve"> </w:t>
      </w:r>
      <w:r w:rsidR="00914661" w:rsidRPr="00AF7516">
        <w:rPr>
          <w:rStyle w:val="Hyperlink"/>
        </w:rPr>
        <w:t>Mar</w:t>
      </w:r>
      <w:r w:rsidR="00C93E83" w:rsidRPr="00AF7516">
        <w:rPr>
          <w:rStyle w:val="Hyperlink"/>
        </w:rPr>
        <w:t xml:space="preserve"> 20</w:t>
      </w:r>
      <w:r w:rsidR="00914661" w:rsidRPr="00AF7516">
        <w:rPr>
          <w:rStyle w:val="Hyperlink"/>
        </w:rPr>
        <w:t>20</w:t>
      </w:r>
    </w:p>
    <w:p w14:paraId="1B3C556B" w14:textId="06CC365F" w:rsidR="00C93E83" w:rsidRPr="00E165E4" w:rsidRDefault="00AF7516" w:rsidP="00C93E83">
      <w:pPr>
        <w:rPr>
          <w:highlight w:val="yellow"/>
        </w:rPr>
      </w:pPr>
      <w:r>
        <w:fldChar w:fldCharType="end"/>
      </w:r>
    </w:p>
    <w:p w14:paraId="74A5A716" w14:textId="446CE888" w:rsidR="00C93E83" w:rsidRPr="00B655E4" w:rsidRDefault="00C93E83" w:rsidP="00C93E83">
      <w:r w:rsidRPr="00B655E4">
        <w:t xml:space="preserve">Changes due to the following document revisions:  </w:t>
      </w:r>
      <w:r w:rsidR="0081491B">
        <w:t>DoDI 5000.80; AFFARS Parts 5301.90, 5306, 5307</w:t>
      </w:r>
      <w:r w:rsidR="00C83CAF">
        <w:t xml:space="preserve"> (Deleted)</w:t>
      </w:r>
      <w:r w:rsidR="0081491B">
        <w:t>, 5307.104, 5319.201, 5319.7, 5319.704</w:t>
      </w:r>
      <w:r w:rsidR="00C83CAF">
        <w:t xml:space="preserve"> (Deleted)</w:t>
      </w:r>
      <w:r w:rsidR="0081491B">
        <w:t>, 5337</w:t>
      </w:r>
      <w:r w:rsidR="00C83CAF">
        <w:t xml:space="preserve"> (Deleted)</w:t>
      </w:r>
      <w:r w:rsidR="0081491B">
        <w:t>, 5319.705-4; DFARS PGI 253.219-70; DFARS 206, 215.3, 215.304, 219.201, 219.7, 219.8, 252.234-7001, Appendix F; DFARS PGI 201.170; DoDM 5000.04; DAG Sections 2.2, 2.2.1.1, 2.2.3.3.1, 2.3.1; DoDD 5105.84; AFMAN 63-122</w:t>
      </w:r>
    </w:p>
    <w:p w14:paraId="1207E032" w14:textId="77777777" w:rsidR="00C93E83" w:rsidRPr="00E165E4" w:rsidRDefault="00C93E83" w:rsidP="00C93E83">
      <w:pPr>
        <w:rPr>
          <w:highlight w:val="yellow"/>
        </w:rPr>
      </w:pPr>
    </w:p>
    <w:p w14:paraId="5330928A" w14:textId="52D2BBCC" w:rsidR="00C93E83" w:rsidRPr="00AF7516" w:rsidRDefault="00AF7516" w:rsidP="00C93E83">
      <w:pPr>
        <w:rPr>
          <w:rStyle w:val="Hyperlink"/>
        </w:rPr>
      </w:pPr>
      <w:r>
        <w:fldChar w:fldCharType="begin"/>
      </w:r>
      <w:r>
        <w:instrText xml:space="preserve"> HYPERLINK  \l "_A._APM_Update" </w:instrText>
      </w:r>
      <w:r>
        <w:fldChar w:fldCharType="separate"/>
      </w:r>
      <w:r w:rsidR="00C93E83" w:rsidRPr="00AF7516">
        <w:rPr>
          <w:rStyle w:val="Hyperlink"/>
        </w:rPr>
        <w:t xml:space="preserve">Version </w:t>
      </w:r>
      <w:r w:rsidR="0081491B" w:rsidRPr="00AF7516">
        <w:rPr>
          <w:rStyle w:val="Hyperlink"/>
        </w:rPr>
        <w:t>11</w:t>
      </w:r>
      <w:r w:rsidR="00C93E83" w:rsidRPr="00AF7516">
        <w:rPr>
          <w:rStyle w:val="Hyperlink"/>
        </w:rPr>
        <w:t>.1 Release 1</w:t>
      </w:r>
      <w:r w:rsidR="00C83CAF" w:rsidRPr="00AF7516">
        <w:rPr>
          <w:rStyle w:val="Hyperlink"/>
        </w:rPr>
        <w:t>4</w:t>
      </w:r>
      <w:r w:rsidR="00C93E83" w:rsidRPr="00AF7516">
        <w:rPr>
          <w:rStyle w:val="Hyperlink"/>
        </w:rPr>
        <w:t xml:space="preserve"> </w:t>
      </w:r>
      <w:r w:rsidR="00C83CAF" w:rsidRPr="00AF7516">
        <w:rPr>
          <w:rStyle w:val="Hyperlink"/>
        </w:rPr>
        <w:t>Apr</w:t>
      </w:r>
      <w:r w:rsidR="00C93E83" w:rsidRPr="00AF7516">
        <w:rPr>
          <w:rStyle w:val="Hyperlink"/>
        </w:rPr>
        <w:t xml:space="preserve"> 20</w:t>
      </w:r>
      <w:r w:rsidR="00C83CAF" w:rsidRPr="00AF7516">
        <w:rPr>
          <w:rStyle w:val="Hyperlink"/>
        </w:rPr>
        <w:t>20</w:t>
      </w:r>
    </w:p>
    <w:p w14:paraId="097290B4" w14:textId="3132D488" w:rsidR="00C93E83" w:rsidRPr="00E165E4" w:rsidRDefault="00AF7516" w:rsidP="00C93E83">
      <w:pPr>
        <w:rPr>
          <w:highlight w:val="yellow"/>
        </w:rPr>
      </w:pPr>
      <w:r>
        <w:fldChar w:fldCharType="end"/>
      </w:r>
    </w:p>
    <w:p w14:paraId="0B25F155" w14:textId="1CB5A703" w:rsidR="00C93E83" w:rsidRPr="00C83CAF" w:rsidRDefault="00C93E83" w:rsidP="00C93E83">
      <w:r w:rsidRPr="00C83CAF">
        <w:t xml:space="preserve">Changes due to the following document revisions:  </w:t>
      </w:r>
      <w:r w:rsidR="009B084B">
        <w:t>AFI 91-217 (Deleted), AFI 91-202, DoDI 5000.73, AFLCMC Standard Process to Develop &amp; Manage AFLCMC Standard Processes &amp; Internal Process Guides, DoDI 5000.81, USAF SPPBE Playbook, OSD (AT&amp;L) Electronic Coordination Tool Training (Deleted), AFGM 2018-90-01</w:t>
      </w:r>
    </w:p>
    <w:p w14:paraId="49A7F63C" w14:textId="77777777" w:rsidR="00C93E83" w:rsidRPr="00E165E4" w:rsidRDefault="00C93E83" w:rsidP="00C93E83">
      <w:pPr>
        <w:rPr>
          <w:highlight w:val="yellow"/>
        </w:rPr>
      </w:pPr>
    </w:p>
    <w:p w14:paraId="4B9E4A04" w14:textId="71ADE56D" w:rsidR="00C93E83" w:rsidRPr="00AF7516" w:rsidRDefault="00AF7516" w:rsidP="00C93E83">
      <w:pPr>
        <w:rPr>
          <w:rStyle w:val="Hyperlink"/>
        </w:rPr>
      </w:pPr>
      <w:r>
        <w:fldChar w:fldCharType="begin"/>
      </w:r>
      <w:r>
        <w:instrText xml:space="preserve"> HYPERLINK  \l "_A._APM_Update" </w:instrText>
      </w:r>
      <w:r>
        <w:fldChar w:fldCharType="separate"/>
      </w:r>
      <w:r w:rsidR="00C93E83" w:rsidRPr="00AF7516">
        <w:rPr>
          <w:rStyle w:val="Hyperlink"/>
        </w:rPr>
        <w:t xml:space="preserve">Version </w:t>
      </w:r>
      <w:r w:rsidR="00C775AF" w:rsidRPr="00AF7516">
        <w:rPr>
          <w:rStyle w:val="Hyperlink"/>
        </w:rPr>
        <w:t>11</w:t>
      </w:r>
      <w:r w:rsidR="00C93E83" w:rsidRPr="00AF7516">
        <w:rPr>
          <w:rStyle w:val="Hyperlink"/>
        </w:rPr>
        <w:t>.</w:t>
      </w:r>
      <w:r w:rsidR="00C775AF" w:rsidRPr="00AF7516">
        <w:rPr>
          <w:rStyle w:val="Hyperlink"/>
        </w:rPr>
        <w:t>3</w:t>
      </w:r>
      <w:r w:rsidR="00C93E83" w:rsidRPr="00AF7516">
        <w:rPr>
          <w:rStyle w:val="Hyperlink"/>
        </w:rPr>
        <w:t xml:space="preserve"> Release 1</w:t>
      </w:r>
      <w:r w:rsidR="00C775AF" w:rsidRPr="00AF7516">
        <w:rPr>
          <w:rStyle w:val="Hyperlink"/>
        </w:rPr>
        <w:t>1</w:t>
      </w:r>
      <w:r w:rsidR="00C93E83" w:rsidRPr="00AF7516">
        <w:rPr>
          <w:rStyle w:val="Hyperlink"/>
        </w:rPr>
        <w:t xml:space="preserve"> </w:t>
      </w:r>
      <w:r w:rsidR="00C775AF" w:rsidRPr="00AF7516">
        <w:rPr>
          <w:rStyle w:val="Hyperlink"/>
        </w:rPr>
        <w:t>May</w:t>
      </w:r>
      <w:r w:rsidR="00C93E83" w:rsidRPr="00AF7516">
        <w:rPr>
          <w:rStyle w:val="Hyperlink"/>
        </w:rPr>
        <w:t xml:space="preserve"> 20</w:t>
      </w:r>
      <w:r w:rsidR="00C775AF" w:rsidRPr="00AF7516">
        <w:rPr>
          <w:rStyle w:val="Hyperlink"/>
        </w:rPr>
        <w:t>20</w:t>
      </w:r>
    </w:p>
    <w:p w14:paraId="128A5CB7" w14:textId="4D4B074E" w:rsidR="00C93E83" w:rsidRPr="00E165E4" w:rsidRDefault="00AF7516" w:rsidP="00C93E83">
      <w:pPr>
        <w:rPr>
          <w:highlight w:val="yellow"/>
        </w:rPr>
      </w:pPr>
      <w:r>
        <w:fldChar w:fldCharType="end"/>
      </w:r>
    </w:p>
    <w:p w14:paraId="6113831D" w14:textId="48EB0218" w:rsidR="00C93E83" w:rsidRPr="00C775AF" w:rsidRDefault="00C93E83" w:rsidP="00C93E83">
      <w:r w:rsidRPr="00C775AF">
        <w:t xml:space="preserve">Changes due to the following document revisions:  </w:t>
      </w:r>
      <w:r w:rsidR="00C775AF">
        <w:t>AFLCMC Standard Process for Packaging, Handling, Storage, &amp; Transportation; AFI 16-1404; AFI 23-101; AFLCMC Standard Process for Logistics Health Assessment; USD (AT&amp;L) Memorandum for Change to Major Defense Acquisition Program Milestone A Requirements (Deleted); USD (AT&amp;L) Memorandum for Change to Major Defense Acquisition Program Milestone B Requirements (Deleted); Title 10, Section 2438; AFPD 90-1</w:t>
      </w:r>
      <w:r w:rsidR="00984C55">
        <w:t>; DoDM 5220.22 Volume 2, AFMAN 16-1406 Volume 2</w:t>
      </w:r>
    </w:p>
    <w:p w14:paraId="4499D6F0" w14:textId="77777777" w:rsidR="00C93E83" w:rsidRPr="00E165E4" w:rsidRDefault="00C93E83" w:rsidP="00C93E83">
      <w:pPr>
        <w:rPr>
          <w:highlight w:val="yellow"/>
        </w:rPr>
      </w:pPr>
    </w:p>
    <w:p w14:paraId="5CD78223" w14:textId="4329DC33" w:rsidR="00C93E83" w:rsidRPr="00AF7516" w:rsidRDefault="00AF7516" w:rsidP="00C93E83">
      <w:pPr>
        <w:rPr>
          <w:rStyle w:val="Hyperlink"/>
          <w:highlight w:val="yellow"/>
        </w:rPr>
      </w:pPr>
      <w:r>
        <w:fldChar w:fldCharType="begin"/>
      </w:r>
      <w:r>
        <w:instrText xml:space="preserve"> HYPERLINK  \l "_A._APM_Update" </w:instrText>
      </w:r>
      <w:r>
        <w:fldChar w:fldCharType="separate"/>
      </w:r>
      <w:r w:rsidR="00C93E83" w:rsidRPr="00AF7516">
        <w:rPr>
          <w:rStyle w:val="Hyperlink"/>
        </w:rPr>
        <w:t xml:space="preserve">Version </w:t>
      </w:r>
      <w:r w:rsidR="00984C55" w:rsidRPr="00AF7516">
        <w:rPr>
          <w:rStyle w:val="Hyperlink"/>
        </w:rPr>
        <w:t>11</w:t>
      </w:r>
      <w:r w:rsidR="00C93E83" w:rsidRPr="00AF7516">
        <w:rPr>
          <w:rStyle w:val="Hyperlink"/>
        </w:rPr>
        <w:t>.</w:t>
      </w:r>
      <w:r w:rsidR="00984C55" w:rsidRPr="00AF7516">
        <w:rPr>
          <w:rStyle w:val="Hyperlink"/>
        </w:rPr>
        <w:t>5</w:t>
      </w:r>
      <w:r w:rsidR="00C93E83" w:rsidRPr="00AF7516">
        <w:rPr>
          <w:rStyle w:val="Hyperlink"/>
        </w:rPr>
        <w:t xml:space="preserve"> Release 1</w:t>
      </w:r>
      <w:r w:rsidR="003C2A8D" w:rsidRPr="00AF7516">
        <w:rPr>
          <w:rStyle w:val="Hyperlink"/>
        </w:rPr>
        <w:t>5</w:t>
      </w:r>
      <w:r w:rsidR="00C93E83" w:rsidRPr="00AF7516">
        <w:rPr>
          <w:rStyle w:val="Hyperlink"/>
        </w:rPr>
        <w:t xml:space="preserve"> </w:t>
      </w:r>
      <w:r w:rsidR="00984C55" w:rsidRPr="00AF7516">
        <w:rPr>
          <w:rStyle w:val="Hyperlink"/>
        </w:rPr>
        <w:t>Jun</w:t>
      </w:r>
      <w:r w:rsidR="00C93E83" w:rsidRPr="00AF7516">
        <w:rPr>
          <w:rStyle w:val="Hyperlink"/>
        </w:rPr>
        <w:t xml:space="preserve"> 20</w:t>
      </w:r>
      <w:r w:rsidR="00984C55" w:rsidRPr="00AF7516">
        <w:rPr>
          <w:rStyle w:val="Hyperlink"/>
        </w:rPr>
        <w:t>20</w:t>
      </w:r>
    </w:p>
    <w:p w14:paraId="52A86775" w14:textId="1C4F5311" w:rsidR="00C93E83" w:rsidRPr="00E165E4" w:rsidRDefault="00AF7516" w:rsidP="00C93E83">
      <w:pPr>
        <w:rPr>
          <w:highlight w:val="yellow"/>
        </w:rPr>
      </w:pPr>
      <w:r>
        <w:fldChar w:fldCharType="end"/>
      </w:r>
    </w:p>
    <w:p w14:paraId="32C70B47" w14:textId="43F40343" w:rsidR="00984C55" w:rsidRPr="003C2A8D" w:rsidRDefault="00984C55" w:rsidP="00984C55">
      <w:r w:rsidRPr="003C2A8D">
        <w:t xml:space="preserve">Changes due to the following document revisions:  </w:t>
      </w:r>
      <w:r w:rsidR="003C2A8D">
        <w:t>USD Memorandum for Middle Tier Acquisition (Rapid Prototyping/Rapid Fielding) Interim Governance (Deleted); AFLCMC Process Guide for Reprogramming Requests; AFFARS Parts 5301.90, 5307, 5319.201, 5306, 5319.705-4</w:t>
      </w:r>
      <w:r w:rsidR="00C4765C">
        <w:t>, 5307.104</w:t>
      </w:r>
      <w:r w:rsidR="003C2A8D">
        <w:t xml:space="preserve">; AFI 38-101; </w:t>
      </w:r>
      <w:r w:rsidR="001D74F4">
        <w:t>Air Force (SAF/AQ) Memorandum on FY 18 Configuration Steering Boards (Deleted); Air Staff Acquisition Document Coord Matrix; DFARS Parts 215.304, 25.234-7001, Appendix F</w:t>
      </w:r>
      <w:r w:rsidR="00C4765C">
        <w:t>, 219.201, 206</w:t>
      </w:r>
      <w:r w:rsidR="001D74F4">
        <w:t xml:space="preserve">; FAR Parts 10, 15.3, 19.6, 19.804-2, 7; Milestone Document Identification; DAG Sections 3, </w:t>
      </w:r>
      <w:r w:rsidR="00C4765C">
        <w:t xml:space="preserve">6.3.6.8.2, 8, 4.3.5.2, 1; Public Laws 101-576, 110-417 Sections 815 &amp;1047, 111-23 Section 205, 112-239 Section 812;  Title 10 Sections 2448b, 2399(b), 2435, 2441, 2222; Title 15 Section 644; Title 40 Subtitle 3; USD (AT&amp;L) Memorandum for DAB Members and Advisors; AFLCMC Process Guide for Schedule Management Fundamentals; USD </w:t>
      </w:r>
      <w:r w:rsidR="00C4765C">
        <w:lastRenderedPageBreak/>
        <w:t>(AT&amp;L) Memorandum for Better Buying Power 2.0 (Deleted); DoDD 5000.71; AFLCMC Standard Process for Transition Support Plan; USAF Clinger-Cohen Act Implementation Guide; Acquisition Strategy Template; Program Transition Plan Template; Air Force Memorandum: Implementation of Will-Cost and Should-Cost Management (Deleted); DoDD 5105.84</w:t>
      </w:r>
    </w:p>
    <w:p w14:paraId="0D9F9BDD" w14:textId="77777777" w:rsidR="00C93E83" w:rsidRPr="00E165E4" w:rsidRDefault="00C93E83" w:rsidP="00C93E83">
      <w:pPr>
        <w:rPr>
          <w:highlight w:val="yellow"/>
        </w:rPr>
      </w:pPr>
    </w:p>
    <w:p w14:paraId="3F2B30F2" w14:textId="2B593268" w:rsidR="00C93E83" w:rsidRPr="00AF7516" w:rsidRDefault="00AF7516" w:rsidP="00C93E83">
      <w:pPr>
        <w:rPr>
          <w:rStyle w:val="Hyperlink"/>
          <w:highlight w:val="yellow"/>
        </w:rPr>
      </w:pPr>
      <w:r>
        <w:fldChar w:fldCharType="begin"/>
      </w:r>
      <w:r>
        <w:instrText xml:space="preserve"> HYPERLINK  \l "_A._APM_Update" </w:instrText>
      </w:r>
      <w:r>
        <w:fldChar w:fldCharType="separate"/>
      </w:r>
      <w:r w:rsidR="00C93E83" w:rsidRPr="00AF7516">
        <w:rPr>
          <w:rStyle w:val="Hyperlink"/>
        </w:rPr>
        <w:t xml:space="preserve">Version </w:t>
      </w:r>
      <w:r w:rsidRPr="00AF7516">
        <w:rPr>
          <w:rStyle w:val="Hyperlink"/>
        </w:rPr>
        <w:t>11</w:t>
      </w:r>
      <w:r w:rsidR="00C93E83" w:rsidRPr="00AF7516">
        <w:rPr>
          <w:rStyle w:val="Hyperlink"/>
        </w:rPr>
        <w:t>.</w:t>
      </w:r>
      <w:r w:rsidRPr="00AF7516">
        <w:rPr>
          <w:rStyle w:val="Hyperlink"/>
        </w:rPr>
        <w:t>6</w:t>
      </w:r>
      <w:r w:rsidR="00C93E83" w:rsidRPr="00AF7516">
        <w:rPr>
          <w:rStyle w:val="Hyperlink"/>
        </w:rPr>
        <w:t xml:space="preserve"> Release </w:t>
      </w:r>
      <w:r w:rsidRPr="00AF7516">
        <w:rPr>
          <w:rStyle w:val="Hyperlink"/>
        </w:rPr>
        <w:t>19</w:t>
      </w:r>
      <w:r w:rsidR="00C93E83" w:rsidRPr="00AF7516">
        <w:rPr>
          <w:rStyle w:val="Hyperlink"/>
        </w:rPr>
        <w:t xml:space="preserve"> Jul 20</w:t>
      </w:r>
      <w:r w:rsidRPr="00AF7516">
        <w:rPr>
          <w:rStyle w:val="Hyperlink"/>
        </w:rPr>
        <w:t>20</w:t>
      </w:r>
    </w:p>
    <w:p w14:paraId="77018E93" w14:textId="00A03144" w:rsidR="00C93E83" w:rsidRPr="00E165E4" w:rsidRDefault="00AF7516" w:rsidP="00C93E83">
      <w:pPr>
        <w:rPr>
          <w:highlight w:val="yellow"/>
        </w:rPr>
      </w:pPr>
      <w:r>
        <w:fldChar w:fldCharType="end"/>
      </w:r>
    </w:p>
    <w:p w14:paraId="7F1A4343" w14:textId="048A7B51" w:rsidR="002B563E" w:rsidRPr="00AF7516" w:rsidRDefault="00C93E83" w:rsidP="002B563E">
      <w:pPr>
        <w:sectPr w:rsidR="002B563E" w:rsidRPr="00AF7516" w:rsidSect="005F6A4E">
          <w:headerReference w:type="even" r:id="rId36"/>
          <w:headerReference w:type="default" r:id="rId37"/>
          <w:footerReference w:type="even" r:id="rId38"/>
          <w:headerReference w:type="first" r:id="rId39"/>
          <w:footerReference w:type="first" r:id="rId40"/>
          <w:pgSz w:w="12240" w:h="15840"/>
          <w:pgMar w:top="1440" w:right="1800" w:bottom="1440" w:left="1800" w:header="720" w:footer="720" w:gutter="0"/>
          <w:cols w:space="720"/>
          <w:titlePg/>
          <w:docGrid w:linePitch="360"/>
        </w:sectPr>
      </w:pPr>
      <w:r w:rsidRPr="00AF7516">
        <w:t>Changes due to the following document revisions</w:t>
      </w:r>
      <w:r w:rsidR="00AF7516">
        <w:t>:  USD (AT&amp;L) Memorandum on Should Cost Management in Defense Acquisition; USD (AT&amp;L) Memorandum from USD (AT&amp;L) A</w:t>
      </w:r>
      <w:r w:rsidR="00F44CF4">
        <w:t>ssistant Secretary of Defense (Acquisition), Issuance of Fully Burdened Cost of Energy Methodological Guidance; OSD Manufacturing Readiness Level Deskbook; Title 47 Section 305 and 901-904; Title 15 Sections 657q, 638, 644; Title 10 Sections 2438, 2433, 2440, 2433a, 2431a, 2377, 2350, 2306b; Title 40 Section 11312; DoDI 8320.02; DoDI 8330.01; DoD FMR 7000.14-R; DoD Memo for Independent Technical Risk Assessment; DFARS Sections 219.8 and 215.3; AFI 33-360; AFI 17-220; AFI 63-101/20-101; AFI 63-141 (Deleted)</w:t>
      </w:r>
    </w:p>
    <w:p w14:paraId="64AACC49" w14:textId="77777777" w:rsidR="002A4408" w:rsidRDefault="002A4408">
      <w:pPr>
        <w:rPr>
          <w:rFonts w:eastAsiaTheme="majorEastAsia" w:cstheme="majorBidi"/>
          <w:b/>
          <w:smallCaps/>
          <w:color w:val="002060"/>
          <w:sz w:val="32"/>
          <w:szCs w:val="32"/>
        </w:rPr>
      </w:pPr>
      <w:bookmarkStart w:id="21" w:name="_Toc20381406"/>
      <w:r>
        <w:br w:type="page"/>
      </w:r>
    </w:p>
    <w:p w14:paraId="0F35C9F4" w14:textId="3A09B0E8" w:rsidR="003405FF" w:rsidRPr="0005232F" w:rsidRDefault="003405FF" w:rsidP="003405FF">
      <w:pPr>
        <w:pStyle w:val="Heading1"/>
      </w:pPr>
      <w:r w:rsidRPr="0005232F">
        <w:lastRenderedPageBreak/>
        <w:t>Value Engineering</w:t>
      </w:r>
      <w:bookmarkEnd w:id="21"/>
    </w:p>
    <w:p w14:paraId="244DFCC0" w14:textId="2AFBE3D3" w:rsidR="00B131C0" w:rsidRPr="0005232F" w:rsidRDefault="00B131C0" w:rsidP="00B131C0">
      <w:pPr>
        <w:pStyle w:val="Heading2"/>
      </w:pPr>
      <w:bookmarkStart w:id="22" w:name="_Toc20381407"/>
      <w:r w:rsidRPr="0005232F">
        <w:t>202</w:t>
      </w:r>
      <w:r w:rsidR="0005232F" w:rsidRPr="0005232F">
        <w:t>1</w:t>
      </w:r>
      <w:r w:rsidRPr="0005232F">
        <w:t> AF Value Engineering (VE) Plan</w:t>
      </w:r>
      <w:bookmarkEnd w:id="22"/>
      <w:r w:rsidRPr="0005232F">
        <w:t> </w:t>
      </w:r>
    </w:p>
    <w:p w14:paraId="5EE6278B" w14:textId="26A76FA1" w:rsidR="00B131C0" w:rsidRPr="0005232F" w:rsidRDefault="00B131C0" w:rsidP="00B131C0">
      <w:pPr>
        <w:pStyle w:val="paragraph"/>
        <w:spacing w:before="0" w:beforeAutospacing="0" w:after="0" w:afterAutospacing="0"/>
        <w:textAlignment w:val="baseline"/>
        <w:rPr>
          <w:rFonts w:eastAsiaTheme="minorHAnsi"/>
        </w:rPr>
      </w:pPr>
      <w:r w:rsidRPr="0005232F">
        <w:rPr>
          <w:rFonts w:eastAsiaTheme="minorHAnsi"/>
        </w:rPr>
        <w:t>Pending direction from OSD, SAF/AQXP will prepare a 202</w:t>
      </w:r>
      <w:r w:rsidR="0005232F" w:rsidRPr="0005232F">
        <w:rPr>
          <w:rFonts w:eastAsiaTheme="minorHAnsi"/>
        </w:rPr>
        <w:t>1</w:t>
      </w:r>
      <w:r w:rsidRPr="0005232F">
        <w:rPr>
          <w:rFonts w:eastAsiaTheme="minorHAnsi"/>
        </w:rPr>
        <w:t> VE plan based on timing put forth by the OSD Senior VE Management Official. </w:t>
      </w:r>
    </w:p>
    <w:p w14:paraId="5357456E" w14:textId="77777777" w:rsidR="00B131C0" w:rsidRPr="0005232F" w:rsidRDefault="00B131C0" w:rsidP="00B131C0">
      <w:pPr>
        <w:pStyle w:val="paragraph"/>
        <w:spacing w:before="0" w:beforeAutospacing="0" w:after="0" w:afterAutospacing="0"/>
        <w:textAlignment w:val="baseline"/>
        <w:rPr>
          <w:rFonts w:ascii="Segoe UI" w:hAnsi="Segoe UI" w:cs="Segoe UI"/>
          <w:sz w:val="18"/>
          <w:szCs w:val="18"/>
        </w:rPr>
      </w:pPr>
    </w:p>
    <w:p w14:paraId="3E87D883" w14:textId="77777777" w:rsidR="00B131C0" w:rsidRPr="0005232F" w:rsidRDefault="00B131C0" w:rsidP="00B131C0">
      <w:pPr>
        <w:pStyle w:val="Heading2"/>
      </w:pPr>
      <w:bookmarkStart w:id="23" w:name="_Toc20381408"/>
      <w:r w:rsidRPr="0005232F">
        <w:t>Value Engineering Management Advisory Group (VMAG) Participation</w:t>
      </w:r>
      <w:bookmarkEnd w:id="23"/>
      <w:r w:rsidRPr="0005232F">
        <w:t> </w:t>
      </w:r>
    </w:p>
    <w:p w14:paraId="7C89EB55" w14:textId="77777777" w:rsidR="00B131C0" w:rsidRPr="0005232F" w:rsidRDefault="00B131C0" w:rsidP="00B131C0">
      <w:pPr>
        <w:pStyle w:val="paragraph"/>
        <w:spacing w:before="0" w:beforeAutospacing="0" w:after="0" w:afterAutospacing="0"/>
        <w:textAlignment w:val="baseline"/>
        <w:rPr>
          <w:rFonts w:eastAsiaTheme="minorHAnsi"/>
        </w:rPr>
      </w:pPr>
      <w:r w:rsidRPr="0005232F">
        <w:rPr>
          <w:rFonts w:eastAsiaTheme="minorHAnsi"/>
        </w:rPr>
        <w:t>Representing the Air Force’s interests, SAF/AQXP participated in several VMAG calls throughout the year.  The VMAG, as outlined in DoDI 4245.14, is composed of the DoD Components’ Senior VE Management Officials and is chaired by the USD (AT&amp;L) senior VE Management Official.  The group meets periodically to address the following:  review VE program progress and problems, recommend policy changes as required, exchange concepts and techniques, review honorary award nominations and forward its recommendations to the USD (AT&amp;L), recommend and enhance training, and promote VE.  </w:t>
      </w:r>
    </w:p>
    <w:p w14:paraId="2BBEABEB" w14:textId="77777777" w:rsidR="00B131C0" w:rsidRPr="0005232F" w:rsidRDefault="00B131C0" w:rsidP="00B131C0">
      <w:pPr>
        <w:pStyle w:val="paragraph"/>
        <w:spacing w:before="0" w:beforeAutospacing="0" w:after="0" w:afterAutospacing="0"/>
        <w:textAlignment w:val="baseline"/>
        <w:rPr>
          <w:rFonts w:eastAsiaTheme="minorHAnsi"/>
        </w:rPr>
      </w:pPr>
    </w:p>
    <w:p w14:paraId="27B8C160" w14:textId="00723E92" w:rsidR="00591526" w:rsidRPr="0005232F" w:rsidRDefault="00B131C0" w:rsidP="0005232F">
      <w:pPr>
        <w:pStyle w:val="paragraph"/>
        <w:spacing w:before="0" w:beforeAutospacing="0" w:after="0" w:afterAutospacing="0"/>
        <w:textAlignment w:val="baseline"/>
        <w:rPr>
          <w:rFonts w:eastAsiaTheme="minorHAnsi"/>
          <w:highlight w:val="yellow"/>
        </w:rPr>
      </w:pPr>
      <w:bookmarkStart w:id="24" w:name="_Hlk20323416"/>
      <w:r w:rsidRPr="0005232F">
        <w:rPr>
          <w:rFonts w:eastAsiaTheme="minorHAnsi"/>
        </w:rPr>
        <w:t>In 2019, OSD decided to discontinue the VE nominations and awards to repurpose the VMAG to develop plans to better encourage programs to utilize VE so OSD can attain better VE participation and savings across the Services.  </w:t>
      </w:r>
      <w:bookmarkEnd w:id="24"/>
      <w:r w:rsidR="00591526">
        <w:br w:type="page"/>
      </w:r>
    </w:p>
    <w:p w14:paraId="7E76E1BB" w14:textId="33877DC8" w:rsidR="003405FF" w:rsidRDefault="00D673EE" w:rsidP="00D90C17">
      <w:pPr>
        <w:pStyle w:val="Heading1"/>
      </w:pPr>
      <w:bookmarkStart w:id="25" w:name="_Toc20381409"/>
      <w:r w:rsidRPr="00B40294">
        <w:lastRenderedPageBreak/>
        <w:t>Document Reviews &amp; Communication Efforts</w:t>
      </w:r>
      <w:bookmarkEnd w:id="25"/>
    </w:p>
    <w:p w14:paraId="6837D554" w14:textId="77777777" w:rsidR="00D673EE" w:rsidRDefault="00D673EE" w:rsidP="00D673EE">
      <w:pPr>
        <w:pStyle w:val="Heading2"/>
      </w:pPr>
      <w:bookmarkStart w:id="26" w:name="_Toc20381410"/>
      <w:r>
        <w:t>Document Review</w:t>
      </w:r>
      <w:bookmarkEnd w:id="26"/>
    </w:p>
    <w:p w14:paraId="1B749061" w14:textId="33FED743" w:rsidR="009F5202" w:rsidRPr="00393A86" w:rsidRDefault="009F5202" w:rsidP="009F5202">
      <w:pPr>
        <w:spacing w:after="240"/>
        <w:rPr>
          <w:color w:val="70AD47" w:themeColor="accent6"/>
        </w:rPr>
      </w:pPr>
      <w:r w:rsidRPr="00393A86">
        <w:rPr>
          <w:color w:val="70AD47" w:themeColor="accent6"/>
        </w:rPr>
        <w:t xml:space="preserve">As part of its analytical support, the CPI branch provided Subject Matter Expert review </w:t>
      </w:r>
      <w:r w:rsidRPr="00393A86">
        <w:rPr>
          <w:highlight w:val="yellow"/>
        </w:rPr>
        <w:t>of 2</w:t>
      </w:r>
      <w:r w:rsidR="00047D75" w:rsidRPr="00393A86">
        <w:rPr>
          <w:highlight w:val="yellow"/>
        </w:rPr>
        <w:t>6</w:t>
      </w:r>
      <w:r w:rsidRPr="00393A86">
        <w:rPr>
          <w:highlight w:val="yellow"/>
        </w:rPr>
        <w:t xml:space="preserve"> DoD, AFI</w:t>
      </w:r>
      <w:r>
        <w:t xml:space="preserve">, </w:t>
      </w:r>
      <w:r w:rsidRPr="00393A86">
        <w:rPr>
          <w:color w:val="70AD47" w:themeColor="accent6"/>
        </w:rPr>
        <w:t xml:space="preserve">policy and strategy documents.  These reviews corrected deficiencies, </w:t>
      </w:r>
      <w:r w:rsidR="00047D75" w:rsidRPr="00393A86">
        <w:rPr>
          <w:color w:val="70AD47" w:themeColor="accent6"/>
        </w:rPr>
        <w:t xml:space="preserve">identified </w:t>
      </w:r>
      <w:r w:rsidRPr="00393A86">
        <w:rPr>
          <w:color w:val="70AD47" w:themeColor="accent6"/>
        </w:rPr>
        <w:t>inaccuracies</w:t>
      </w:r>
      <w:r w:rsidR="00047D75" w:rsidRPr="00393A86">
        <w:rPr>
          <w:color w:val="70AD47" w:themeColor="accent6"/>
        </w:rPr>
        <w:t>,</w:t>
      </w:r>
      <w:r w:rsidRPr="00393A86">
        <w:rPr>
          <w:color w:val="70AD47" w:themeColor="accent6"/>
        </w:rPr>
        <w:t xml:space="preserve"> and </w:t>
      </w:r>
      <w:r w:rsidR="00047D75" w:rsidRPr="00393A86">
        <w:rPr>
          <w:color w:val="70AD47" w:themeColor="accent6"/>
        </w:rPr>
        <w:t xml:space="preserve">recommended </w:t>
      </w:r>
      <w:r w:rsidRPr="00393A86">
        <w:rPr>
          <w:color w:val="70AD47" w:themeColor="accent6"/>
        </w:rPr>
        <w:t>content aimed at clarifying guidance.  The additional oversight strengthened the documents and generated discussions that further enhanced the final document(s).</w:t>
      </w:r>
      <w:commentRangeStart w:id="27"/>
      <w:commentRangeStart w:id="28"/>
    </w:p>
    <w:p w14:paraId="61D39328" w14:textId="503D0A2A" w:rsidR="009F5202" w:rsidRDefault="009F5202" w:rsidP="009F5202">
      <w:r w:rsidRPr="00393A86">
        <w:rPr>
          <w:highlight w:val="yellow"/>
        </w:rPr>
        <w:t xml:space="preserve">The </w:t>
      </w:r>
      <w:r w:rsidR="00F641DF" w:rsidRPr="00393A86">
        <w:rPr>
          <w:highlight w:val="yellow"/>
        </w:rPr>
        <w:t xml:space="preserve">CPI branch reviewed the </w:t>
      </w:r>
      <w:r w:rsidRPr="00393A86">
        <w:rPr>
          <w:highlight w:val="yellow"/>
        </w:rPr>
        <w:t>following</w:t>
      </w:r>
      <w:r w:rsidR="000C3FA4" w:rsidRPr="00393A86">
        <w:rPr>
          <w:highlight w:val="yellow"/>
        </w:rPr>
        <w:t xml:space="preserve"> 29</w:t>
      </w:r>
      <w:r w:rsidRPr="00393A86">
        <w:rPr>
          <w:highlight w:val="yellow"/>
        </w:rPr>
        <w:t xml:space="preserve"> documents </w:t>
      </w:r>
      <w:r w:rsidR="00F641DF" w:rsidRPr="00393A86">
        <w:rPr>
          <w:highlight w:val="yellow"/>
        </w:rPr>
        <w:t>in FY</w:t>
      </w:r>
      <w:r w:rsidRPr="00393A86">
        <w:rPr>
          <w:highlight w:val="yellow"/>
        </w:rPr>
        <w:t>1</w:t>
      </w:r>
      <w:r w:rsidR="0050295D" w:rsidRPr="00393A86">
        <w:rPr>
          <w:highlight w:val="yellow"/>
        </w:rPr>
        <w:t>9</w:t>
      </w:r>
      <w:r w:rsidRPr="00393A86">
        <w:rPr>
          <w:highlight w:val="yellow"/>
        </w:rPr>
        <w:t>:</w:t>
      </w:r>
      <w:r w:rsidR="003A665C" w:rsidRPr="00393A86">
        <w:rPr>
          <w:highlight w:val="yellow"/>
        </w:rPr>
        <w:t xml:space="preserve">  </w:t>
      </w:r>
      <w:bookmarkStart w:id="29" w:name="_Hlk15550963"/>
      <w:bookmarkStart w:id="30" w:name="_Hlk20144082"/>
      <w:r w:rsidR="003A665C" w:rsidRPr="00393A86">
        <w:rPr>
          <w:highlight w:val="yellow"/>
        </w:rPr>
        <w:t>AFI 63-119</w:t>
      </w:r>
      <w:r w:rsidRPr="00393A86">
        <w:rPr>
          <w:highlight w:val="yellow"/>
        </w:rPr>
        <w:t xml:space="preserve">  </w:t>
      </w:r>
      <w:r w:rsidR="0050295D" w:rsidRPr="00393A86">
        <w:rPr>
          <w:highlight w:val="yellow"/>
        </w:rPr>
        <w:t xml:space="preserve">AFPAM </w:t>
      </w:r>
      <w:commentRangeEnd w:id="27"/>
      <w:r w:rsidR="00A260A9">
        <w:rPr>
          <w:rStyle w:val="CommentReference"/>
        </w:rPr>
        <w:commentReference w:id="27"/>
      </w:r>
      <w:commentRangeEnd w:id="28"/>
      <w:r w:rsidR="005C3A78">
        <w:rPr>
          <w:rStyle w:val="CommentReference"/>
        </w:rPr>
        <w:commentReference w:id="28"/>
      </w:r>
      <w:r w:rsidR="0050295D" w:rsidRPr="00393A86">
        <w:rPr>
          <w:highlight w:val="yellow"/>
        </w:rPr>
        <w:t>63-128</w:t>
      </w:r>
      <w:r w:rsidR="00147638" w:rsidRPr="00393A86">
        <w:rPr>
          <w:highlight w:val="yellow"/>
        </w:rPr>
        <w:t xml:space="preserve"> </w:t>
      </w:r>
      <w:r w:rsidR="000C3FA4" w:rsidRPr="00393A86">
        <w:rPr>
          <w:i/>
          <w:iCs/>
          <w:highlight w:val="yellow"/>
        </w:rPr>
        <w:t>Integrated Life Cycle Management</w:t>
      </w:r>
      <w:r w:rsidR="00147638" w:rsidRPr="00393A86">
        <w:rPr>
          <w:highlight w:val="yellow"/>
        </w:rPr>
        <w:t>,</w:t>
      </w:r>
      <w:r w:rsidR="0050295D" w:rsidRPr="00393A86">
        <w:rPr>
          <w:highlight w:val="yellow"/>
        </w:rPr>
        <w:t xml:space="preserve"> </w:t>
      </w:r>
      <w:r w:rsidR="00220677" w:rsidRPr="00393A86">
        <w:rPr>
          <w:highlight w:val="yellow"/>
        </w:rPr>
        <w:t>AFI 17-101</w:t>
      </w:r>
      <w:r w:rsidR="003A665C" w:rsidRPr="00393A86">
        <w:rPr>
          <w:highlight w:val="yellow"/>
        </w:rPr>
        <w:t xml:space="preserve"> </w:t>
      </w:r>
      <w:r w:rsidR="003A665C" w:rsidRPr="00393A86">
        <w:rPr>
          <w:i/>
          <w:iCs/>
          <w:highlight w:val="yellow"/>
        </w:rPr>
        <w:t>Risk Management Framework for AF IT</w:t>
      </w:r>
      <w:r w:rsidR="00220677" w:rsidRPr="00393A86">
        <w:rPr>
          <w:highlight w:val="yellow"/>
        </w:rPr>
        <w:t xml:space="preserve">, AFI 90-601 </w:t>
      </w:r>
      <w:r w:rsidR="00220677" w:rsidRPr="00393A86">
        <w:rPr>
          <w:i/>
          <w:iCs/>
          <w:highlight w:val="yellow"/>
        </w:rPr>
        <w:t xml:space="preserve">Strategic Planning, Programing, Budget and </w:t>
      </w:r>
      <w:r w:rsidR="003A665C" w:rsidRPr="00393A86">
        <w:rPr>
          <w:i/>
          <w:iCs/>
          <w:highlight w:val="yellow"/>
        </w:rPr>
        <w:t>Execution</w:t>
      </w:r>
      <w:r w:rsidR="00220677" w:rsidRPr="00393A86">
        <w:rPr>
          <w:highlight w:val="yellow"/>
        </w:rPr>
        <w:t>,</w:t>
      </w:r>
      <w:r w:rsidR="00147638" w:rsidRPr="00393A86">
        <w:rPr>
          <w:highlight w:val="yellow"/>
        </w:rPr>
        <w:t xml:space="preserve"> </w:t>
      </w:r>
      <w:r w:rsidR="00220677" w:rsidRPr="00393A86">
        <w:rPr>
          <w:highlight w:val="yellow"/>
        </w:rPr>
        <w:t>DoDI 5000.02</w:t>
      </w:r>
      <w:r w:rsidR="003A665C" w:rsidRPr="00393A86">
        <w:rPr>
          <w:highlight w:val="yellow"/>
        </w:rPr>
        <w:t xml:space="preserve"> </w:t>
      </w:r>
      <w:r w:rsidR="003A665C" w:rsidRPr="00393A86">
        <w:rPr>
          <w:i/>
          <w:iCs/>
          <w:highlight w:val="yellow"/>
        </w:rPr>
        <w:t>Operation of the Defense Acquisition System</w:t>
      </w:r>
      <w:r w:rsidR="00220677" w:rsidRPr="00393A86">
        <w:rPr>
          <w:highlight w:val="yellow"/>
        </w:rPr>
        <w:t xml:space="preserve">, Enclosures 6 and 8, </w:t>
      </w:r>
      <w:r w:rsidR="00147638" w:rsidRPr="00393A86">
        <w:rPr>
          <w:highlight w:val="yellow"/>
        </w:rPr>
        <w:t xml:space="preserve">GAO Report 19-456T- Testimony on </w:t>
      </w:r>
      <w:r w:rsidR="00147638" w:rsidRPr="00393A86">
        <w:rPr>
          <w:i/>
          <w:iCs/>
          <w:highlight w:val="yellow"/>
        </w:rPr>
        <w:t>F-35 and Advanced Battle Management Systems</w:t>
      </w:r>
      <w:r w:rsidR="00220677" w:rsidRPr="00393A86">
        <w:rPr>
          <w:i/>
          <w:iCs/>
          <w:highlight w:val="yellow"/>
        </w:rPr>
        <w:t xml:space="preserve"> </w:t>
      </w:r>
      <w:r w:rsidR="00147638" w:rsidRPr="00393A86">
        <w:rPr>
          <w:i/>
          <w:iCs/>
          <w:highlight w:val="yellow"/>
        </w:rPr>
        <w:t>Reviewed</w:t>
      </w:r>
      <w:r w:rsidR="00067548" w:rsidRPr="00393A86">
        <w:rPr>
          <w:i/>
          <w:iCs/>
          <w:highlight w:val="yellow"/>
        </w:rPr>
        <w:t>”</w:t>
      </w:r>
      <w:r w:rsidR="00147638" w:rsidRPr="00393A86">
        <w:rPr>
          <w:highlight w:val="yellow"/>
        </w:rPr>
        <w:t xml:space="preserve">, </w:t>
      </w:r>
      <w:r w:rsidR="00147638" w:rsidRPr="00393A86">
        <w:rPr>
          <w:i/>
          <w:iCs/>
          <w:highlight w:val="yellow"/>
        </w:rPr>
        <w:t>Lessons Learned During the Pratt and Whitney [Should Cost] Study and Negotiation</w:t>
      </w:r>
      <w:r w:rsidR="00147638" w:rsidRPr="00393A86">
        <w:rPr>
          <w:highlight w:val="yellow"/>
        </w:rPr>
        <w:t>”, “</w:t>
      </w:r>
      <w:r w:rsidR="00147638" w:rsidRPr="00393A86">
        <w:rPr>
          <w:i/>
          <w:iCs/>
          <w:highlight w:val="yellow"/>
        </w:rPr>
        <w:t>Arming America</w:t>
      </w:r>
      <w:r w:rsidR="00147638" w:rsidRPr="00393A86">
        <w:rPr>
          <w:highlight w:val="yellow"/>
        </w:rPr>
        <w:t>”</w:t>
      </w:r>
      <w:r w:rsidR="00220677" w:rsidRPr="00393A86">
        <w:rPr>
          <w:highlight w:val="yellow"/>
        </w:rPr>
        <w:t>, b</w:t>
      </w:r>
      <w:r w:rsidR="00147638" w:rsidRPr="00393A86">
        <w:rPr>
          <w:highlight w:val="yellow"/>
        </w:rPr>
        <w:t>ook is historical procurement activity and issues experienced by DoD regarding the Defense Industrial Base</w:t>
      </w:r>
      <w:r w:rsidR="00067548" w:rsidRPr="00393A86">
        <w:rPr>
          <w:highlight w:val="yellow"/>
        </w:rPr>
        <w:t>,</w:t>
      </w:r>
      <w:r w:rsidR="00147638" w:rsidRPr="00393A86">
        <w:rPr>
          <w:highlight w:val="yellow"/>
        </w:rPr>
        <w:t xml:space="preserve"> </w:t>
      </w:r>
      <w:bookmarkEnd w:id="29"/>
      <w:r w:rsidRPr="00393A86">
        <w:rPr>
          <w:i/>
          <w:iCs/>
          <w:highlight w:val="yellow"/>
        </w:rPr>
        <w:t>Agile Software Development</w:t>
      </w:r>
      <w:r w:rsidR="000933B2" w:rsidRPr="00393A86">
        <w:rPr>
          <w:i/>
          <w:iCs/>
          <w:highlight w:val="yellow"/>
        </w:rPr>
        <w:t xml:space="preserve"> Testing Guide</w:t>
      </w:r>
      <w:r w:rsidRPr="00393A86">
        <w:rPr>
          <w:i/>
          <w:iCs/>
          <w:highlight w:val="yellow"/>
        </w:rPr>
        <w:t xml:space="preserve">, </w:t>
      </w:r>
      <w:r w:rsidRPr="00393A86">
        <w:rPr>
          <w:highlight w:val="yellow"/>
        </w:rPr>
        <w:t xml:space="preserve">AFI 63-101/20-101 </w:t>
      </w:r>
      <w:r w:rsidRPr="00393A86">
        <w:rPr>
          <w:i/>
          <w:iCs/>
          <w:highlight w:val="yellow"/>
        </w:rPr>
        <w:t>Integrated Life Cycle Management, Manpower Standard:  Acq and Sustainment, Unit Second Generation Model 35: Personnel Systems Sustainment,</w:t>
      </w:r>
      <w:r w:rsidR="00067548" w:rsidRPr="00393A86">
        <w:rPr>
          <w:i/>
          <w:iCs/>
          <w:highlight w:val="yellow"/>
        </w:rPr>
        <w:t xml:space="preserve"> </w:t>
      </w:r>
      <w:r w:rsidRPr="00393A86">
        <w:rPr>
          <w:highlight w:val="yellow"/>
        </w:rPr>
        <w:t xml:space="preserve">AFMAN 65-506, </w:t>
      </w:r>
      <w:r w:rsidRPr="00393A86">
        <w:rPr>
          <w:i/>
          <w:iCs/>
          <w:highlight w:val="yellow"/>
        </w:rPr>
        <w:t xml:space="preserve">Economic Analysis, </w:t>
      </w:r>
      <w:r w:rsidRPr="00393A86">
        <w:rPr>
          <w:highlight w:val="yellow"/>
        </w:rPr>
        <w:t xml:space="preserve">AFI 65-50 </w:t>
      </w:r>
      <w:r w:rsidRPr="00393A86">
        <w:rPr>
          <w:i/>
          <w:iCs/>
          <w:highlight w:val="yellow"/>
        </w:rPr>
        <w:t xml:space="preserve">Economic Analysis, Framework for T&amp;E of Agile Software Development, </w:t>
      </w:r>
      <w:r w:rsidRPr="00393A86">
        <w:rPr>
          <w:highlight w:val="yellow"/>
        </w:rPr>
        <w:t xml:space="preserve">AFPD 60-1 </w:t>
      </w:r>
      <w:r w:rsidRPr="00393A86">
        <w:rPr>
          <w:i/>
          <w:iCs/>
          <w:highlight w:val="yellow"/>
        </w:rPr>
        <w:t xml:space="preserve">Air Force Standardization Program, </w:t>
      </w:r>
      <w:r w:rsidRPr="00393A86">
        <w:rPr>
          <w:highlight w:val="yellow"/>
        </w:rPr>
        <w:t xml:space="preserve">AFI 10-701 </w:t>
      </w:r>
      <w:r w:rsidRPr="00393A86">
        <w:rPr>
          <w:i/>
          <w:iCs/>
          <w:highlight w:val="yellow"/>
        </w:rPr>
        <w:t xml:space="preserve">Operations Security, </w:t>
      </w:r>
      <w:r w:rsidRPr="00393A86">
        <w:rPr>
          <w:highlight w:val="yellow"/>
        </w:rPr>
        <w:t xml:space="preserve">AFPD 64-1 </w:t>
      </w:r>
      <w:r w:rsidRPr="00393A86">
        <w:rPr>
          <w:i/>
          <w:iCs/>
          <w:highlight w:val="yellow"/>
        </w:rPr>
        <w:t xml:space="preserve">The Contracting System, </w:t>
      </w:r>
      <w:r w:rsidRPr="00393A86">
        <w:rPr>
          <w:highlight w:val="yellow"/>
        </w:rPr>
        <w:t xml:space="preserve">AFPD 90-6 </w:t>
      </w:r>
      <w:r w:rsidRPr="00393A86">
        <w:rPr>
          <w:i/>
          <w:iCs/>
          <w:highlight w:val="yellow"/>
        </w:rPr>
        <w:t xml:space="preserve">SPPBE, AFWIC PAD Memo, </w:t>
      </w:r>
      <w:r w:rsidRPr="00393A86">
        <w:rPr>
          <w:highlight w:val="yellow"/>
        </w:rPr>
        <w:t xml:space="preserve">AFI 90-1801 </w:t>
      </w:r>
      <w:r w:rsidRPr="00393A86">
        <w:rPr>
          <w:i/>
          <w:iCs/>
          <w:highlight w:val="yellow"/>
        </w:rPr>
        <w:t xml:space="preserve">Small Business Programs, </w:t>
      </w:r>
      <w:r w:rsidRPr="00393A86">
        <w:rPr>
          <w:highlight w:val="yellow"/>
        </w:rPr>
        <w:t xml:space="preserve">AFI 16-604 </w:t>
      </w:r>
      <w:r w:rsidRPr="00393A86">
        <w:rPr>
          <w:i/>
          <w:iCs/>
          <w:highlight w:val="yellow"/>
        </w:rPr>
        <w:t xml:space="preserve">Implementation of, and compliance with, The Treaty on Open Skies, </w:t>
      </w:r>
      <w:r w:rsidRPr="00393A86">
        <w:rPr>
          <w:highlight w:val="yellow"/>
        </w:rPr>
        <w:t>AF</w:t>
      </w:r>
      <w:r w:rsidR="00047D75" w:rsidRPr="00393A86">
        <w:rPr>
          <w:highlight w:val="yellow"/>
        </w:rPr>
        <w:t xml:space="preserve">I </w:t>
      </w:r>
      <w:r w:rsidRPr="00393A86">
        <w:rPr>
          <w:highlight w:val="yellow"/>
        </w:rPr>
        <w:t xml:space="preserve">14-1030 </w:t>
      </w:r>
      <w:r w:rsidRPr="00393A86">
        <w:rPr>
          <w:i/>
          <w:iCs/>
          <w:highlight w:val="yellow"/>
        </w:rPr>
        <w:t xml:space="preserve">AF SCI and JWICS, AFWIC CONOPS, Revised Indemnification Guide for Unusually Hazardous or Nuclear Risks, </w:t>
      </w:r>
      <w:r w:rsidRPr="00393A86">
        <w:rPr>
          <w:highlight w:val="yellow"/>
        </w:rPr>
        <w:t xml:space="preserve">AFI 16-608 </w:t>
      </w:r>
      <w:r w:rsidRPr="00393A86">
        <w:rPr>
          <w:i/>
          <w:iCs/>
          <w:highlight w:val="yellow"/>
        </w:rPr>
        <w:t xml:space="preserve">Implementation of, and Compliance with, Nuclear Treaties and Treaties Involving WMD, </w:t>
      </w:r>
      <w:r w:rsidRPr="00393A86">
        <w:rPr>
          <w:highlight w:val="yellow"/>
        </w:rPr>
        <w:t xml:space="preserve">DoDM 5030.55 / AFMAN 63-103, AFI 16-601 </w:t>
      </w:r>
      <w:r w:rsidRPr="00393A86">
        <w:rPr>
          <w:i/>
          <w:iCs/>
          <w:highlight w:val="yellow"/>
        </w:rPr>
        <w:t xml:space="preserve">Implementation of, and Compliance with, International Arms Control &amp; Nonproliferation Agreements, </w:t>
      </w:r>
      <w:r w:rsidRPr="00393A86">
        <w:rPr>
          <w:highlight w:val="yellow"/>
        </w:rPr>
        <w:t xml:space="preserve">AFPD 62-6 </w:t>
      </w:r>
      <w:r w:rsidRPr="00393A86">
        <w:rPr>
          <w:i/>
          <w:iCs/>
          <w:highlight w:val="yellow"/>
        </w:rPr>
        <w:t xml:space="preserve">USAF Airworthiness, </w:t>
      </w:r>
      <w:r w:rsidRPr="00393A86">
        <w:rPr>
          <w:highlight w:val="yellow"/>
        </w:rPr>
        <w:t xml:space="preserve">AFMAN 17.xxxx </w:t>
      </w:r>
      <w:r w:rsidRPr="00393A86">
        <w:rPr>
          <w:i/>
          <w:iCs/>
          <w:highlight w:val="yellow"/>
        </w:rPr>
        <w:t xml:space="preserve">Architecture Development Guide, </w:t>
      </w:r>
      <w:r w:rsidRPr="00393A86">
        <w:rPr>
          <w:highlight w:val="yellow"/>
        </w:rPr>
        <w:t xml:space="preserve">AFPD 10-6 </w:t>
      </w:r>
      <w:r w:rsidRPr="00393A86">
        <w:rPr>
          <w:i/>
          <w:iCs/>
          <w:highlight w:val="yellow"/>
        </w:rPr>
        <w:t xml:space="preserve">Capability Requirements Development, </w:t>
      </w:r>
      <w:r w:rsidRPr="00393A86">
        <w:rPr>
          <w:highlight w:val="yellow"/>
        </w:rPr>
        <w:t>AFPD 16-5</w:t>
      </w:r>
      <w:r w:rsidR="00E34FB9" w:rsidRPr="00393A86">
        <w:rPr>
          <w:highlight w:val="yellow"/>
        </w:rPr>
        <w:t xml:space="preserve"> </w:t>
      </w:r>
      <w:r w:rsidR="000C3FA4" w:rsidRPr="00393A86">
        <w:rPr>
          <w:i/>
          <w:iCs/>
          <w:highlight w:val="yellow"/>
        </w:rPr>
        <w:t>Planning, Programming, and Budgeting System</w:t>
      </w:r>
      <w:r w:rsidR="007238A5" w:rsidRPr="00393A86">
        <w:rPr>
          <w:highlight w:val="yellow"/>
        </w:rPr>
        <w:t xml:space="preserve">, </w:t>
      </w:r>
      <w:r w:rsidRPr="00393A86">
        <w:rPr>
          <w:highlight w:val="yellow"/>
        </w:rPr>
        <w:t>AFI 16-501</w:t>
      </w:r>
      <w:r w:rsidR="000C3FA4" w:rsidRPr="00393A86">
        <w:rPr>
          <w:i/>
          <w:iCs/>
          <w:highlight w:val="yellow"/>
        </w:rPr>
        <w:t xml:space="preserve"> Control and Documentation of Air Force Programs</w:t>
      </w:r>
      <w:r w:rsidRPr="00393A86">
        <w:rPr>
          <w:highlight w:val="yellow"/>
        </w:rPr>
        <w:t xml:space="preserve">, AFI 90-201 </w:t>
      </w:r>
      <w:r w:rsidRPr="00393A86">
        <w:rPr>
          <w:i/>
          <w:iCs/>
          <w:highlight w:val="yellow"/>
        </w:rPr>
        <w:t>Inspector General</w:t>
      </w:r>
      <w:r w:rsidR="007238A5" w:rsidRPr="00393A86">
        <w:rPr>
          <w:i/>
          <w:iCs/>
          <w:highlight w:val="yellow"/>
        </w:rPr>
        <w:t xml:space="preserve">, </w:t>
      </w:r>
      <w:r w:rsidR="00047D75" w:rsidRPr="00393A86">
        <w:rPr>
          <w:i/>
          <w:iCs/>
          <w:highlight w:val="yellow"/>
        </w:rPr>
        <w:t>DoD Prototyping Guidebook</w:t>
      </w:r>
      <w:r w:rsidRPr="00393A86">
        <w:rPr>
          <w:highlight w:val="yellow"/>
        </w:rPr>
        <w:t>.</w:t>
      </w:r>
      <w:bookmarkEnd w:id="30"/>
    </w:p>
    <w:p w14:paraId="50BBD8DB" w14:textId="517B1D1A" w:rsidR="00205734" w:rsidRDefault="00205734" w:rsidP="009F5202"/>
    <w:p w14:paraId="7B185C96" w14:textId="7C7EFDF2" w:rsidR="00205734" w:rsidRDefault="00205734" w:rsidP="00205734">
      <w:pPr>
        <w:pStyle w:val="Heading2"/>
      </w:pPr>
      <w:bookmarkStart w:id="31" w:name="_Toc20381411"/>
      <w:r>
        <w:t>New Documents Added</w:t>
      </w:r>
      <w:bookmarkEnd w:id="31"/>
    </w:p>
    <w:p w14:paraId="5EA6EA61" w14:textId="7431DFF2" w:rsidR="00205734" w:rsidRPr="002A4408" w:rsidRDefault="00914661" w:rsidP="00AF0B71">
      <w:pPr>
        <w:numPr>
          <w:ilvl w:val="0"/>
          <w:numId w:val="6"/>
        </w:numPr>
      </w:pPr>
      <w:r w:rsidRPr="002A4408">
        <w:t>AFLCMC Standard Process for Transition Support Plan</w:t>
      </w:r>
    </w:p>
    <w:p w14:paraId="386938E1" w14:textId="0A0038DE" w:rsidR="00914661" w:rsidRPr="002A4408" w:rsidRDefault="00914661" w:rsidP="00AF0B71">
      <w:pPr>
        <w:numPr>
          <w:ilvl w:val="0"/>
          <w:numId w:val="6"/>
        </w:numPr>
      </w:pPr>
      <w:r w:rsidRPr="002A4408">
        <w:t>AFI 32-1020</w:t>
      </w:r>
    </w:p>
    <w:p w14:paraId="4592512C" w14:textId="766BAC07" w:rsidR="00914661" w:rsidRPr="002A4408" w:rsidRDefault="00914661" w:rsidP="00AF0B71">
      <w:pPr>
        <w:numPr>
          <w:ilvl w:val="0"/>
          <w:numId w:val="6"/>
        </w:numPr>
      </w:pPr>
      <w:r w:rsidRPr="002A4408">
        <w:t>DoDI 5010.44</w:t>
      </w:r>
    </w:p>
    <w:p w14:paraId="1BB387A0" w14:textId="47F8A3F4" w:rsidR="00914661" w:rsidRPr="002A4408" w:rsidRDefault="00914661" w:rsidP="00AF0B71">
      <w:pPr>
        <w:numPr>
          <w:ilvl w:val="0"/>
          <w:numId w:val="6"/>
        </w:numPr>
      </w:pPr>
      <w:r w:rsidRPr="002A4408">
        <w:t>DoDI 5000.02T</w:t>
      </w:r>
    </w:p>
    <w:p w14:paraId="28B6B45D" w14:textId="1E873D41" w:rsidR="00914661" w:rsidRPr="002A4408" w:rsidRDefault="00914661" w:rsidP="00AF0B71">
      <w:pPr>
        <w:numPr>
          <w:ilvl w:val="0"/>
          <w:numId w:val="6"/>
        </w:numPr>
      </w:pPr>
      <w:r w:rsidRPr="002A4408">
        <w:t>Software Acquisition Pathway Interim Policy and Procedures</w:t>
      </w:r>
    </w:p>
    <w:p w14:paraId="4545B8A9" w14:textId="0A24536E" w:rsidR="00914661" w:rsidRPr="002A4408" w:rsidRDefault="00914661" w:rsidP="00AF0B71">
      <w:pPr>
        <w:numPr>
          <w:ilvl w:val="0"/>
          <w:numId w:val="6"/>
        </w:numPr>
      </w:pPr>
      <w:r w:rsidRPr="002A4408">
        <w:t>DBS Investment Management Guidance</w:t>
      </w:r>
    </w:p>
    <w:p w14:paraId="2EA1643A" w14:textId="67C4DE9E" w:rsidR="00B655E4" w:rsidRPr="002A4408" w:rsidRDefault="00753DBC" w:rsidP="00AF0B71">
      <w:pPr>
        <w:numPr>
          <w:ilvl w:val="0"/>
          <w:numId w:val="6"/>
        </w:numPr>
      </w:pPr>
      <w:r w:rsidRPr="002A4408">
        <w:t>DoDI 5000.80</w:t>
      </w:r>
    </w:p>
    <w:p w14:paraId="069D4512" w14:textId="0D4A00B4" w:rsidR="00753DBC" w:rsidRPr="002A4408" w:rsidRDefault="00BA378D" w:rsidP="00AF0B71">
      <w:pPr>
        <w:numPr>
          <w:ilvl w:val="0"/>
          <w:numId w:val="6"/>
        </w:numPr>
      </w:pPr>
      <w:r w:rsidRPr="002A4408">
        <w:t>AFFARS Part 5319.705-4</w:t>
      </w:r>
    </w:p>
    <w:p w14:paraId="6B09A333" w14:textId="205635EE" w:rsidR="00BA378D" w:rsidRPr="002A4408" w:rsidRDefault="00BA378D" w:rsidP="00AF0B71">
      <w:pPr>
        <w:numPr>
          <w:ilvl w:val="0"/>
          <w:numId w:val="6"/>
        </w:numPr>
      </w:pPr>
      <w:r w:rsidRPr="002A4408">
        <w:t>DAG Section 2.3.1</w:t>
      </w:r>
    </w:p>
    <w:p w14:paraId="265FB052" w14:textId="658AB134" w:rsidR="00BA378D" w:rsidRPr="002A4408" w:rsidRDefault="00BA378D" w:rsidP="00AF0B71">
      <w:pPr>
        <w:numPr>
          <w:ilvl w:val="0"/>
          <w:numId w:val="6"/>
        </w:numPr>
      </w:pPr>
      <w:r w:rsidRPr="002A4408">
        <w:lastRenderedPageBreak/>
        <w:t>DoDD 5105.84</w:t>
      </w:r>
    </w:p>
    <w:p w14:paraId="14BD0763" w14:textId="21C60112" w:rsidR="009B084B" w:rsidRPr="002A4408" w:rsidRDefault="009B084B" w:rsidP="00AF0B71">
      <w:pPr>
        <w:numPr>
          <w:ilvl w:val="0"/>
          <w:numId w:val="6"/>
        </w:numPr>
      </w:pPr>
      <w:r w:rsidRPr="002A4408">
        <w:t>AFI 91-202</w:t>
      </w:r>
    </w:p>
    <w:p w14:paraId="4423D85F" w14:textId="71FB6AA6" w:rsidR="009B084B" w:rsidRPr="002A4408" w:rsidRDefault="009B084B" w:rsidP="00AF0B71">
      <w:pPr>
        <w:numPr>
          <w:ilvl w:val="0"/>
          <w:numId w:val="6"/>
        </w:numPr>
      </w:pPr>
      <w:r w:rsidRPr="002A4408">
        <w:t>USAF SPPBE Playbook</w:t>
      </w:r>
    </w:p>
    <w:p w14:paraId="5537468F" w14:textId="2D3A2B4F" w:rsidR="004118E3" w:rsidRPr="002A4408" w:rsidRDefault="004118E3" w:rsidP="00AF0B71">
      <w:pPr>
        <w:numPr>
          <w:ilvl w:val="0"/>
          <w:numId w:val="6"/>
        </w:numPr>
      </w:pPr>
      <w:r w:rsidRPr="002A4408">
        <w:t>Title 10, Section 2441</w:t>
      </w:r>
    </w:p>
    <w:p w14:paraId="2EE12254" w14:textId="0DEEBC46" w:rsidR="00205734" w:rsidRDefault="00205734" w:rsidP="00205734"/>
    <w:p w14:paraId="1AB96F0C" w14:textId="77777777" w:rsidR="00205734" w:rsidRPr="00205734" w:rsidRDefault="00205734" w:rsidP="00205734"/>
    <w:p w14:paraId="31BEAEC2" w14:textId="1BA67639" w:rsidR="003405FF" w:rsidRPr="00CE2B42" w:rsidRDefault="007E4EB4" w:rsidP="00D90C17">
      <w:pPr>
        <w:pStyle w:val="Heading2"/>
        <w:rPr>
          <w:color w:val="auto"/>
        </w:rPr>
      </w:pPr>
      <w:hyperlink r:id="rId41" w:history="1">
        <w:bookmarkStart w:id="32" w:name="_Toc20381412"/>
        <w:r w:rsidR="0053311D" w:rsidRPr="00CE2B42">
          <w:rPr>
            <w:color w:val="auto"/>
          </w:rPr>
          <w:t>SAF/AQ S</w:t>
        </w:r>
        <w:r w:rsidR="003405FF" w:rsidRPr="00CE2B42">
          <w:rPr>
            <w:color w:val="auto"/>
          </w:rPr>
          <w:t>harePoin</w:t>
        </w:r>
        <w:r w:rsidR="0053311D" w:rsidRPr="00CE2B42">
          <w:rPr>
            <w:color w:val="auto"/>
          </w:rPr>
          <w:t>t Management</w:t>
        </w:r>
        <w:bookmarkEnd w:id="32"/>
      </w:hyperlink>
    </w:p>
    <w:p w14:paraId="7D94E501" w14:textId="0645D703" w:rsidR="003405FF" w:rsidRPr="006C7F58" w:rsidRDefault="007A2F8C" w:rsidP="003405FF">
      <w:pPr>
        <w:spacing w:after="240"/>
      </w:pPr>
      <w:r w:rsidRPr="00393A86">
        <w:rPr>
          <w:color w:val="70AD47" w:themeColor="accent6"/>
        </w:rPr>
        <w:t>The CPI branch served as administrator and technical support for SAF/AQ with duties such as granting access rights to various users, creating sites, and troubleshooting.  The branch created a list of site owners for SAF/AQX in order to complete a TMT Task that dealt with removing PII from SharePoint sites</w:t>
      </w:r>
      <w:r w:rsidRPr="006C7F58">
        <w:t>.</w:t>
      </w:r>
    </w:p>
    <w:p w14:paraId="38DE8990" w14:textId="77777777" w:rsidR="003405FF" w:rsidRDefault="003405FF" w:rsidP="00D90C17">
      <w:pPr>
        <w:pStyle w:val="Heading2"/>
      </w:pPr>
      <w:bookmarkStart w:id="33" w:name="_Toc20381413"/>
      <w:r w:rsidRPr="00F27C8B">
        <w:t>Articles Published</w:t>
      </w:r>
      <w:bookmarkEnd w:id="33"/>
    </w:p>
    <w:p w14:paraId="3900032A" w14:textId="4D11C092" w:rsidR="003405FF" w:rsidRPr="009E10AD" w:rsidRDefault="003405FF" w:rsidP="003405FF">
      <w:pPr>
        <w:spacing w:after="240"/>
      </w:pPr>
      <w:r w:rsidRPr="009E10AD">
        <w:t>The CPI branch published</w:t>
      </w:r>
      <w:r w:rsidR="00047D75" w:rsidRPr="009E10AD">
        <w:t xml:space="preserve"> </w:t>
      </w:r>
      <w:r w:rsidR="009E10AD" w:rsidRPr="009E10AD">
        <w:t>seven articles covering a variety of topics to the APM site.  These topics included on-site training, new documents, and new model enhancements</w:t>
      </w:r>
      <w:r w:rsidRPr="009E10AD">
        <w:t>.</w:t>
      </w:r>
      <w:r w:rsidR="004B3646" w:rsidRPr="009E10AD">
        <w:t xml:space="preserve">  </w:t>
      </w:r>
    </w:p>
    <w:tbl>
      <w:tblPr>
        <w:tblStyle w:val="GridTable4"/>
        <w:tblW w:w="8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2774"/>
        <w:gridCol w:w="1008"/>
        <w:gridCol w:w="1639"/>
      </w:tblGrid>
      <w:tr w:rsidR="0096394F" w:rsidRPr="008452AA" w14:paraId="24CFC7D8" w14:textId="77777777" w:rsidTr="00EE45F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26" w:type="dxa"/>
            <w:tcBorders>
              <w:top w:val="none" w:sz="0" w:space="0" w:color="auto"/>
              <w:left w:val="none" w:sz="0" w:space="0" w:color="auto"/>
              <w:bottom w:val="none" w:sz="0" w:space="0" w:color="auto"/>
              <w:right w:val="none" w:sz="0" w:space="0" w:color="auto"/>
            </w:tcBorders>
            <w:shd w:val="clear" w:color="auto" w:fill="auto"/>
          </w:tcPr>
          <w:p w14:paraId="19955D5F" w14:textId="4B05D55E" w:rsidR="00A358A1" w:rsidRPr="00A21388" w:rsidRDefault="00A358A1" w:rsidP="00A358A1">
            <w:pPr>
              <w:jc w:val="center"/>
              <w:rPr>
                <w:color w:val="auto"/>
              </w:rPr>
            </w:pPr>
            <w:r w:rsidRPr="00A21388">
              <w:rPr>
                <w:bCs w:val="0"/>
                <w:color w:val="auto"/>
              </w:rPr>
              <w:t>Article Title</w:t>
            </w:r>
          </w:p>
        </w:tc>
        <w:tc>
          <w:tcPr>
            <w:tcW w:w="2774" w:type="dxa"/>
            <w:tcBorders>
              <w:top w:val="none" w:sz="0" w:space="0" w:color="auto"/>
              <w:left w:val="none" w:sz="0" w:space="0" w:color="auto"/>
              <w:bottom w:val="none" w:sz="0" w:space="0" w:color="auto"/>
              <w:right w:val="none" w:sz="0" w:space="0" w:color="auto"/>
            </w:tcBorders>
            <w:shd w:val="clear" w:color="auto" w:fill="auto"/>
          </w:tcPr>
          <w:p w14:paraId="122BBBB0" w14:textId="39D7564F" w:rsidR="00A358A1" w:rsidRPr="00A21388" w:rsidRDefault="00A358A1" w:rsidP="00A358A1">
            <w:pPr>
              <w:jc w:val="center"/>
              <w:cnfStyle w:val="100000000000" w:firstRow="1" w:lastRow="0" w:firstColumn="0" w:lastColumn="0" w:oddVBand="0" w:evenVBand="0" w:oddHBand="0" w:evenHBand="0" w:firstRowFirstColumn="0" w:firstRowLastColumn="0" w:lastRowFirstColumn="0" w:lastRowLastColumn="0"/>
              <w:rPr>
                <w:color w:val="auto"/>
              </w:rPr>
            </w:pPr>
            <w:r w:rsidRPr="00A21388">
              <w:rPr>
                <w:bCs w:val="0"/>
                <w:color w:val="auto"/>
              </w:rPr>
              <w:t>Published In</w:t>
            </w:r>
          </w:p>
        </w:tc>
        <w:tc>
          <w:tcPr>
            <w:tcW w:w="1008" w:type="dxa"/>
            <w:tcBorders>
              <w:top w:val="none" w:sz="0" w:space="0" w:color="auto"/>
              <w:left w:val="none" w:sz="0" w:space="0" w:color="auto"/>
              <w:bottom w:val="none" w:sz="0" w:space="0" w:color="auto"/>
              <w:right w:val="none" w:sz="0" w:space="0" w:color="auto"/>
            </w:tcBorders>
            <w:shd w:val="clear" w:color="auto" w:fill="auto"/>
          </w:tcPr>
          <w:p w14:paraId="32CC0EED" w14:textId="1516E267" w:rsidR="00A358A1" w:rsidRPr="00A21388" w:rsidRDefault="00A358A1" w:rsidP="00A358A1">
            <w:pPr>
              <w:jc w:val="center"/>
              <w:cnfStyle w:val="100000000000" w:firstRow="1" w:lastRow="0" w:firstColumn="0" w:lastColumn="0" w:oddVBand="0" w:evenVBand="0" w:oddHBand="0" w:evenHBand="0" w:firstRowFirstColumn="0" w:firstRowLastColumn="0" w:lastRowFirstColumn="0" w:lastRowLastColumn="0"/>
              <w:rPr>
                <w:color w:val="auto"/>
              </w:rPr>
            </w:pPr>
            <w:r w:rsidRPr="00A21388">
              <w:rPr>
                <w:bCs w:val="0"/>
                <w:color w:val="auto"/>
              </w:rPr>
              <w:t>Topic</w:t>
            </w:r>
          </w:p>
        </w:tc>
        <w:tc>
          <w:tcPr>
            <w:tcW w:w="1639" w:type="dxa"/>
            <w:tcBorders>
              <w:top w:val="none" w:sz="0" w:space="0" w:color="auto"/>
              <w:left w:val="none" w:sz="0" w:space="0" w:color="auto"/>
              <w:bottom w:val="none" w:sz="0" w:space="0" w:color="auto"/>
              <w:right w:val="none" w:sz="0" w:space="0" w:color="auto"/>
            </w:tcBorders>
            <w:shd w:val="clear" w:color="auto" w:fill="auto"/>
          </w:tcPr>
          <w:p w14:paraId="59657895" w14:textId="29F84AC2" w:rsidR="00A358A1" w:rsidRPr="00A21388" w:rsidRDefault="00A358A1" w:rsidP="00A358A1">
            <w:pPr>
              <w:jc w:val="center"/>
              <w:cnfStyle w:val="100000000000" w:firstRow="1" w:lastRow="0" w:firstColumn="0" w:lastColumn="0" w:oddVBand="0" w:evenVBand="0" w:oddHBand="0" w:evenHBand="0" w:firstRowFirstColumn="0" w:firstRowLastColumn="0" w:lastRowFirstColumn="0" w:lastRowLastColumn="0"/>
              <w:rPr>
                <w:color w:val="auto"/>
              </w:rPr>
            </w:pPr>
            <w:r w:rsidRPr="00A21388">
              <w:rPr>
                <w:bCs w:val="0"/>
                <w:color w:val="auto"/>
              </w:rPr>
              <w:t>Date Published</w:t>
            </w:r>
          </w:p>
        </w:tc>
      </w:tr>
      <w:tr w:rsidR="00883FF4" w:rsidRPr="008452AA" w14:paraId="769BDA88" w14:textId="77777777" w:rsidTr="00EE45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026" w:type="dxa"/>
            <w:shd w:val="clear" w:color="auto" w:fill="auto"/>
          </w:tcPr>
          <w:p w14:paraId="5F48F1F5" w14:textId="275F2600" w:rsidR="00883FF4" w:rsidRPr="00973D13" w:rsidRDefault="007E4EB4" w:rsidP="00A358A1">
            <w:pPr>
              <w:rPr>
                <w:b w:val="0"/>
                <w:bCs w:val="0"/>
              </w:rPr>
            </w:pPr>
            <w:hyperlink r:id="rId42" w:history="1">
              <w:r w:rsidR="0005232F" w:rsidRPr="00973D13">
                <w:rPr>
                  <w:rStyle w:val="Hyperlink"/>
                  <w:b w:val="0"/>
                  <w:bCs w:val="0"/>
                </w:rPr>
                <w:t>DoDI 5000.02 Change 5</w:t>
              </w:r>
            </w:hyperlink>
          </w:p>
        </w:tc>
        <w:tc>
          <w:tcPr>
            <w:tcW w:w="2774" w:type="dxa"/>
            <w:shd w:val="clear" w:color="auto" w:fill="auto"/>
          </w:tcPr>
          <w:p w14:paraId="0C771B86" w14:textId="1EA70B8F" w:rsidR="00883FF4" w:rsidRPr="00973D13" w:rsidRDefault="00A21388" w:rsidP="00A358A1">
            <w:pPr>
              <w:cnfStyle w:val="000000100000" w:firstRow="0" w:lastRow="0" w:firstColumn="0" w:lastColumn="0" w:oddVBand="0" w:evenVBand="0" w:oddHBand="1" w:evenHBand="0" w:firstRowFirstColumn="0" w:firstRowLastColumn="0" w:lastRowFirstColumn="0" w:lastRowLastColumn="0"/>
              <w:rPr>
                <w:color w:val="000000"/>
                <w:sz w:val="20"/>
              </w:rPr>
            </w:pPr>
            <w:r w:rsidRPr="00973D13">
              <w:rPr>
                <w:color w:val="000000"/>
                <w:sz w:val="20"/>
              </w:rPr>
              <w:t>APM News Feed</w:t>
            </w:r>
          </w:p>
        </w:tc>
        <w:tc>
          <w:tcPr>
            <w:tcW w:w="1008" w:type="dxa"/>
            <w:shd w:val="clear" w:color="auto" w:fill="auto"/>
          </w:tcPr>
          <w:p w14:paraId="50679D26" w14:textId="19BF9132" w:rsidR="00883FF4" w:rsidRPr="00973D13" w:rsidRDefault="005E201C" w:rsidP="00A358A1">
            <w:pPr>
              <w:jc w:val="center"/>
              <w:cnfStyle w:val="000000100000" w:firstRow="0" w:lastRow="0" w:firstColumn="0" w:lastColumn="0" w:oddVBand="0" w:evenVBand="0" w:oddHBand="1" w:evenHBand="0" w:firstRowFirstColumn="0" w:firstRowLastColumn="0" w:lastRowFirstColumn="0" w:lastRowLastColumn="0"/>
              <w:rPr>
                <w:color w:val="000000"/>
                <w:sz w:val="20"/>
              </w:rPr>
            </w:pPr>
            <w:r w:rsidRPr="00973D13">
              <w:rPr>
                <w:color w:val="000000"/>
                <w:sz w:val="20"/>
              </w:rPr>
              <w:t>APM</w:t>
            </w:r>
          </w:p>
        </w:tc>
        <w:tc>
          <w:tcPr>
            <w:tcW w:w="1639" w:type="dxa"/>
            <w:shd w:val="clear" w:color="auto" w:fill="auto"/>
          </w:tcPr>
          <w:p w14:paraId="3204A0DC" w14:textId="7006D1A5" w:rsidR="00883FF4" w:rsidRPr="00973D13" w:rsidRDefault="00973D13" w:rsidP="002A6CF4">
            <w:pPr>
              <w:jc w:val="center"/>
              <w:cnfStyle w:val="000000100000" w:firstRow="0" w:lastRow="0" w:firstColumn="0" w:lastColumn="0" w:oddVBand="0" w:evenVBand="0" w:oddHBand="1" w:evenHBand="0" w:firstRowFirstColumn="0" w:firstRowLastColumn="0" w:lastRowFirstColumn="0" w:lastRowLastColumn="0"/>
              <w:rPr>
                <w:color w:val="000000"/>
                <w:sz w:val="20"/>
              </w:rPr>
            </w:pPr>
            <w:r w:rsidRPr="00973D13">
              <w:rPr>
                <w:color w:val="000000"/>
                <w:sz w:val="20"/>
              </w:rPr>
              <w:t>29</w:t>
            </w:r>
            <w:r w:rsidR="00A21388" w:rsidRPr="00973D13">
              <w:rPr>
                <w:color w:val="000000"/>
                <w:sz w:val="20"/>
              </w:rPr>
              <w:t xml:space="preserve"> Oct 1</w:t>
            </w:r>
            <w:r w:rsidRPr="00973D13">
              <w:rPr>
                <w:color w:val="000000"/>
                <w:sz w:val="20"/>
              </w:rPr>
              <w:t>9</w:t>
            </w:r>
          </w:p>
        </w:tc>
      </w:tr>
      <w:tr w:rsidR="005E201C" w:rsidRPr="008452AA" w14:paraId="1FA7C435" w14:textId="77777777" w:rsidTr="00EE45FF">
        <w:trPr>
          <w:trHeight w:val="594"/>
        </w:trPr>
        <w:tc>
          <w:tcPr>
            <w:cnfStyle w:val="001000000000" w:firstRow="0" w:lastRow="0" w:firstColumn="1" w:lastColumn="0" w:oddVBand="0" w:evenVBand="0" w:oddHBand="0" w:evenHBand="0" w:firstRowFirstColumn="0" w:firstRowLastColumn="0" w:lastRowFirstColumn="0" w:lastRowLastColumn="0"/>
            <w:tcW w:w="3026" w:type="dxa"/>
            <w:shd w:val="clear" w:color="auto" w:fill="auto"/>
          </w:tcPr>
          <w:p w14:paraId="52326988" w14:textId="363296BB" w:rsidR="005E201C" w:rsidRPr="00973D13" w:rsidRDefault="007E4EB4" w:rsidP="005E201C">
            <w:pPr>
              <w:rPr>
                <w:b w:val="0"/>
                <w:bCs w:val="0"/>
              </w:rPr>
            </w:pPr>
            <w:hyperlink r:id="rId43" w:history="1">
              <w:r w:rsidR="00973D13" w:rsidRPr="00973D13">
                <w:rPr>
                  <w:rStyle w:val="Hyperlink"/>
                  <w:b w:val="0"/>
                  <w:bCs w:val="0"/>
                </w:rPr>
                <w:t>APM Familiarization Training Focused on DevSecOps at Maxwell-Gunter AFB</w:t>
              </w:r>
            </w:hyperlink>
            <w:r w:rsidR="005E201C" w:rsidRPr="00973D13">
              <w:rPr>
                <w:rStyle w:val="Hyperlink"/>
                <w:b w:val="0"/>
                <w:bCs w:val="0"/>
                <w:color w:val="auto"/>
                <w:u w:val="none"/>
              </w:rPr>
              <w:t xml:space="preserve"> </w:t>
            </w:r>
          </w:p>
        </w:tc>
        <w:tc>
          <w:tcPr>
            <w:tcW w:w="2774" w:type="dxa"/>
            <w:shd w:val="clear" w:color="auto" w:fill="auto"/>
          </w:tcPr>
          <w:p w14:paraId="73076BDB" w14:textId="548D01EE" w:rsidR="005E201C" w:rsidRPr="00973D13" w:rsidRDefault="00A21388" w:rsidP="005E201C">
            <w:pPr>
              <w:cnfStyle w:val="000000000000" w:firstRow="0" w:lastRow="0" w:firstColumn="0" w:lastColumn="0" w:oddVBand="0" w:evenVBand="0" w:oddHBand="0" w:evenHBand="0" w:firstRowFirstColumn="0" w:firstRowLastColumn="0" w:lastRowFirstColumn="0" w:lastRowLastColumn="0"/>
              <w:rPr>
                <w:sz w:val="20"/>
              </w:rPr>
            </w:pPr>
            <w:r w:rsidRPr="00973D13">
              <w:rPr>
                <w:color w:val="000000"/>
                <w:sz w:val="20"/>
              </w:rPr>
              <w:t>APM News Feed</w:t>
            </w:r>
          </w:p>
        </w:tc>
        <w:tc>
          <w:tcPr>
            <w:tcW w:w="1008" w:type="dxa"/>
            <w:shd w:val="clear" w:color="auto" w:fill="auto"/>
          </w:tcPr>
          <w:p w14:paraId="7EC1AE82" w14:textId="0D2B14CD" w:rsidR="005E201C" w:rsidRPr="00973D13" w:rsidRDefault="00A21388" w:rsidP="005E201C">
            <w:pPr>
              <w:jc w:val="center"/>
              <w:cnfStyle w:val="000000000000" w:firstRow="0" w:lastRow="0" w:firstColumn="0" w:lastColumn="0" w:oddVBand="0" w:evenVBand="0" w:oddHBand="0" w:evenHBand="0" w:firstRowFirstColumn="0" w:firstRowLastColumn="0" w:lastRowFirstColumn="0" w:lastRowLastColumn="0"/>
              <w:rPr>
                <w:sz w:val="20"/>
              </w:rPr>
            </w:pPr>
            <w:r w:rsidRPr="00973D13">
              <w:rPr>
                <w:color w:val="000000"/>
                <w:sz w:val="20"/>
              </w:rPr>
              <w:t>APM</w:t>
            </w:r>
          </w:p>
        </w:tc>
        <w:tc>
          <w:tcPr>
            <w:tcW w:w="1639" w:type="dxa"/>
            <w:shd w:val="clear" w:color="auto" w:fill="auto"/>
          </w:tcPr>
          <w:p w14:paraId="6750BE77" w14:textId="3C1FB07D" w:rsidR="005E201C" w:rsidRPr="00973D13" w:rsidRDefault="00A21388" w:rsidP="005E201C">
            <w:pPr>
              <w:jc w:val="center"/>
              <w:cnfStyle w:val="000000000000" w:firstRow="0" w:lastRow="0" w:firstColumn="0" w:lastColumn="0" w:oddVBand="0" w:evenVBand="0" w:oddHBand="0" w:evenHBand="0" w:firstRowFirstColumn="0" w:firstRowLastColumn="0" w:lastRowFirstColumn="0" w:lastRowLastColumn="0"/>
              <w:rPr>
                <w:sz w:val="20"/>
              </w:rPr>
            </w:pPr>
            <w:r w:rsidRPr="00973D13">
              <w:rPr>
                <w:color w:val="000000"/>
                <w:sz w:val="20"/>
              </w:rPr>
              <w:t xml:space="preserve">15 Jan </w:t>
            </w:r>
            <w:r w:rsidR="00973D13" w:rsidRPr="00973D13">
              <w:rPr>
                <w:color w:val="000000"/>
                <w:sz w:val="20"/>
              </w:rPr>
              <w:t>20</w:t>
            </w:r>
          </w:p>
        </w:tc>
      </w:tr>
      <w:tr w:rsidR="0096394F" w:rsidRPr="008452AA" w14:paraId="1CF9F1F1" w14:textId="77777777" w:rsidTr="00EE45FF">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3026" w:type="dxa"/>
            <w:shd w:val="clear" w:color="auto" w:fill="auto"/>
          </w:tcPr>
          <w:p w14:paraId="021EEB17" w14:textId="463EF54E" w:rsidR="00A358A1" w:rsidRPr="00D7074C" w:rsidRDefault="007E4EB4" w:rsidP="00A358A1">
            <w:pPr>
              <w:rPr>
                <w:b w:val="0"/>
                <w:bCs w:val="0"/>
              </w:rPr>
            </w:pPr>
            <w:hyperlink r:id="rId44" w:history="1">
              <w:r w:rsidR="00D7074C" w:rsidRPr="00D7074C">
                <w:rPr>
                  <w:rStyle w:val="Hyperlink"/>
                  <w:b w:val="0"/>
                  <w:bCs w:val="0"/>
                </w:rPr>
                <w:t>Updated DoDI 5000.02 and DoDI 5000.75</w:t>
              </w:r>
            </w:hyperlink>
          </w:p>
        </w:tc>
        <w:tc>
          <w:tcPr>
            <w:tcW w:w="2774" w:type="dxa"/>
            <w:shd w:val="clear" w:color="auto" w:fill="auto"/>
          </w:tcPr>
          <w:p w14:paraId="772D8FEB" w14:textId="3FF7C7EB" w:rsidR="00A358A1" w:rsidRPr="00D7074C" w:rsidRDefault="00565507" w:rsidP="00A358A1">
            <w:pPr>
              <w:cnfStyle w:val="000000100000" w:firstRow="0" w:lastRow="0" w:firstColumn="0" w:lastColumn="0" w:oddVBand="0" w:evenVBand="0" w:oddHBand="1" w:evenHBand="0" w:firstRowFirstColumn="0" w:firstRowLastColumn="0" w:lastRowFirstColumn="0" w:lastRowLastColumn="0"/>
              <w:rPr>
                <w:sz w:val="20"/>
              </w:rPr>
            </w:pPr>
            <w:r w:rsidRPr="00D7074C">
              <w:rPr>
                <w:color w:val="000000"/>
                <w:sz w:val="20"/>
              </w:rPr>
              <w:t>APM News Feed</w:t>
            </w:r>
          </w:p>
        </w:tc>
        <w:tc>
          <w:tcPr>
            <w:tcW w:w="1008" w:type="dxa"/>
            <w:shd w:val="clear" w:color="auto" w:fill="auto"/>
          </w:tcPr>
          <w:p w14:paraId="29F71DEA" w14:textId="398D3B9B" w:rsidR="00A358A1" w:rsidRPr="00D7074C" w:rsidRDefault="00565507" w:rsidP="00A358A1">
            <w:pPr>
              <w:jc w:val="center"/>
              <w:cnfStyle w:val="000000100000" w:firstRow="0" w:lastRow="0" w:firstColumn="0" w:lastColumn="0" w:oddVBand="0" w:evenVBand="0" w:oddHBand="1" w:evenHBand="0" w:firstRowFirstColumn="0" w:firstRowLastColumn="0" w:lastRowFirstColumn="0" w:lastRowLastColumn="0"/>
              <w:rPr>
                <w:sz w:val="20"/>
              </w:rPr>
            </w:pPr>
            <w:r w:rsidRPr="00D7074C">
              <w:rPr>
                <w:sz w:val="20"/>
              </w:rPr>
              <w:t>APM</w:t>
            </w:r>
          </w:p>
        </w:tc>
        <w:tc>
          <w:tcPr>
            <w:tcW w:w="1639" w:type="dxa"/>
            <w:shd w:val="clear" w:color="auto" w:fill="auto"/>
          </w:tcPr>
          <w:p w14:paraId="08436803" w14:textId="205D8434" w:rsidR="00A358A1" w:rsidRPr="00D7074C" w:rsidRDefault="00565507" w:rsidP="00A358A1">
            <w:pPr>
              <w:jc w:val="center"/>
              <w:cnfStyle w:val="000000100000" w:firstRow="0" w:lastRow="0" w:firstColumn="0" w:lastColumn="0" w:oddVBand="0" w:evenVBand="0" w:oddHBand="1" w:evenHBand="0" w:firstRowFirstColumn="0" w:firstRowLastColumn="0" w:lastRowFirstColumn="0" w:lastRowLastColumn="0"/>
              <w:rPr>
                <w:sz w:val="20"/>
              </w:rPr>
            </w:pPr>
            <w:r w:rsidRPr="00D7074C">
              <w:rPr>
                <w:color w:val="000000"/>
                <w:sz w:val="20"/>
              </w:rPr>
              <w:t>2</w:t>
            </w:r>
            <w:r w:rsidR="00D7074C" w:rsidRPr="00D7074C">
              <w:rPr>
                <w:color w:val="000000"/>
                <w:sz w:val="20"/>
              </w:rPr>
              <w:t>7</w:t>
            </w:r>
            <w:r w:rsidRPr="00D7074C">
              <w:rPr>
                <w:color w:val="000000"/>
                <w:sz w:val="20"/>
              </w:rPr>
              <w:t xml:space="preserve"> Jan </w:t>
            </w:r>
            <w:r w:rsidR="00D7074C" w:rsidRPr="00D7074C">
              <w:rPr>
                <w:color w:val="000000"/>
                <w:sz w:val="20"/>
              </w:rPr>
              <w:t>20</w:t>
            </w:r>
          </w:p>
        </w:tc>
      </w:tr>
      <w:tr w:rsidR="005E201C" w:rsidRPr="008452AA" w14:paraId="6D781008" w14:textId="77777777" w:rsidTr="00EE45FF">
        <w:trPr>
          <w:trHeight w:val="546"/>
        </w:trPr>
        <w:tc>
          <w:tcPr>
            <w:cnfStyle w:val="001000000000" w:firstRow="0" w:lastRow="0" w:firstColumn="1" w:lastColumn="0" w:oddVBand="0" w:evenVBand="0" w:oddHBand="0" w:evenHBand="0" w:firstRowFirstColumn="0" w:firstRowLastColumn="0" w:lastRowFirstColumn="0" w:lastRowLastColumn="0"/>
            <w:tcW w:w="3026" w:type="dxa"/>
            <w:shd w:val="clear" w:color="auto" w:fill="auto"/>
          </w:tcPr>
          <w:p w14:paraId="3BC35C87" w14:textId="24DEAC09" w:rsidR="005E201C" w:rsidRPr="00D7074C" w:rsidRDefault="007E4EB4" w:rsidP="005E201C">
            <w:pPr>
              <w:rPr>
                <w:b w:val="0"/>
                <w:bCs w:val="0"/>
              </w:rPr>
            </w:pPr>
            <w:hyperlink r:id="rId45" w:history="1">
              <w:r w:rsidR="00D7074C" w:rsidRPr="00D7074C">
                <w:rPr>
                  <w:rStyle w:val="Hyperlink"/>
                  <w:b w:val="0"/>
                  <w:bCs w:val="0"/>
                </w:rPr>
                <w:t>New APM Feature – Chronology of Model Changes</w:t>
              </w:r>
            </w:hyperlink>
          </w:p>
        </w:tc>
        <w:tc>
          <w:tcPr>
            <w:tcW w:w="2774" w:type="dxa"/>
            <w:shd w:val="clear" w:color="auto" w:fill="auto"/>
          </w:tcPr>
          <w:p w14:paraId="50C186CD" w14:textId="704CC594" w:rsidR="005E201C" w:rsidRPr="00D7074C" w:rsidRDefault="00565507" w:rsidP="005E201C">
            <w:pPr>
              <w:cnfStyle w:val="000000000000" w:firstRow="0" w:lastRow="0" w:firstColumn="0" w:lastColumn="0" w:oddVBand="0" w:evenVBand="0" w:oddHBand="0" w:evenHBand="0" w:firstRowFirstColumn="0" w:firstRowLastColumn="0" w:lastRowFirstColumn="0" w:lastRowLastColumn="0"/>
              <w:rPr>
                <w:sz w:val="20"/>
              </w:rPr>
            </w:pPr>
            <w:r w:rsidRPr="00D7074C">
              <w:rPr>
                <w:color w:val="000000"/>
                <w:sz w:val="20"/>
              </w:rPr>
              <w:t>APM News Feed</w:t>
            </w:r>
          </w:p>
        </w:tc>
        <w:tc>
          <w:tcPr>
            <w:tcW w:w="1008" w:type="dxa"/>
            <w:shd w:val="clear" w:color="auto" w:fill="auto"/>
          </w:tcPr>
          <w:p w14:paraId="2B5D458F" w14:textId="5B9AF58C" w:rsidR="005E201C" w:rsidRPr="00D7074C" w:rsidRDefault="00565507" w:rsidP="005E201C">
            <w:pPr>
              <w:jc w:val="center"/>
              <w:cnfStyle w:val="000000000000" w:firstRow="0" w:lastRow="0" w:firstColumn="0" w:lastColumn="0" w:oddVBand="0" w:evenVBand="0" w:oddHBand="0" w:evenHBand="0" w:firstRowFirstColumn="0" w:firstRowLastColumn="0" w:lastRowFirstColumn="0" w:lastRowLastColumn="0"/>
              <w:rPr>
                <w:sz w:val="20"/>
              </w:rPr>
            </w:pPr>
            <w:r w:rsidRPr="00D7074C">
              <w:rPr>
                <w:sz w:val="20"/>
              </w:rPr>
              <w:t>APM</w:t>
            </w:r>
          </w:p>
        </w:tc>
        <w:tc>
          <w:tcPr>
            <w:tcW w:w="1639" w:type="dxa"/>
            <w:shd w:val="clear" w:color="auto" w:fill="auto"/>
          </w:tcPr>
          <w:p w14:paraId="344245AF" w14:textId="4C9E8D72" w:rsidR="005E201C" w:rsidRPr="00D7074C" w:rsidRDefault="00565507" w:rsidP="005E201C">
            <w:pPr>
              <w:jc w:val="center"/>
              <w:cnfStyle w:val="000000000000" w:firstRow="0" w:lastRow="0" w:firstColumn="0" w:lastColumn="0" w:oddVBand="0" w:evenVBand="0" w:oddHBand="0" w:evenHBand="0" w:firstRowFirstColumn="0" w:firstRowLastColumn="0" w:lastRowFirstColumn="0" w:lastRowLastColumn="0"/>
              <w:rPr>
                <w:sz w:val="20"/>
              </w:rPr>
            </w:pPr>
            <w:r w:rsidRPr="00D7074C">
              <w:rPr>
                <w:color w:val="000000"/>
                <w:sz w:val="20"/>
              </w:rPr>
              <w:t xml:space="preserve">1 </w:t>
            </w:r>
            <w:r w:rsidR="00D7074C" w:rsidRPr="00D7074C">
              <w:rPr>
                <w:color w:val="000000"/>
                <w:sz w:val="20"/>
              </w:rPr>
              <w:t>Apr</w:t>
            </w:r>
            <w:r w:rsidRPr="00D7074C">
              <w:rPr>
                <w:color w:val="000000"/>
                <w:sz w:val="20"/>
              </w:rPr>
              <w:t xml:space="preserve"> </w:t>
            </w:r>
            <w:r w:rsidR="00D7074C" w:rsidRPr="00D7074C">
              <w:rPr>
                <w:color w:val="000000"/>
                <w:sz w:val="20"/>
              </w:rPr>
              <w:t>20</w:t>
            </w:r>
          </w:p>
        </w:tc>
      </w:tr>
      <w:tr w:rsidR="005E201C" w14:paraId="34510CFE" w14:textId="77777777" w:rsidTr="00EE45FF">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3026" w:type="dxa"/>
            <w:shd w:val="clear" w:color="auto" w:fill="auto"/>
          </w:tcPr>
          <w:p w14:paraId="320BEB5C" w14:textId="61B5866D" w:rsidR="005E201C" w:rsidRPr="00555A47" w:rsidRDefault="007E4EB4" w:rsidP="005E201C">
            <w:pPr>
              <w:rPr>
                <w:b w:val="0"/>
                <w:bCs w:val="0"/>
              </w:rPr>
            </w:pPr>
            <w:hyperlink r:id="rId46" w:history="1">
              <w:r w:rsidR="00565507" w:rsidRPr="00555A47">
                <w:rPr>
                  <w:rStyle w:val="Hyperlink"/>
                  <w:b w:val="0"/>
                  <w:bCs w:val="0"/>
                </w:rPr>
                <w:t>APM Version 1</w:t>
              </w:r>
              <w:r w:rsidR="00555A47" w:rsidRPr="00555A47">
                <w:rPr>
                  <w:rStyle w:val="Hyperlink"/>
                  <w:b w:val="0"/>
                  <w:bCs w:val="0"/>
                </w:rPr>
                <w:t>1.5</w:t>
              </w:r>
            </w:hyperlink>
          </w:p>
        </w:tc>
        <w:tc>
          <w:tcPr>
            <w:tcW w:w="2774" w:type="dxa"/>
            <w:shd w:val="clear" w:color="auto" w:fill="auto"/>
          </w:tcPr>
          <w:p w14:paraId="0E50E3FE" w14:textId="38BC34E2" w:rsidR="005E201C" w:rsidRPr="00555A47" w:rsidRDefault="00565507" w:rsidP="005E201C">
            <w:pPr>
              <w:cnfStyle w:val="000000100000" w:firstRow="0" w:lastRow="0" w:firstColumn="0" w:lastColumn="0" w:oddVBand="0" w:evenVBand="0" w:oddHBand="1" w:evenHBand="0" w:firstRowFirstColumn="0" w:firstRowLastColumn="0" w:lastRowFirstColumn="0" w:lastRowLastColumn="0"/>
              <w:rPr>
                <w:sz w:val="20"/>
              </w:rPr>
            </w:pPr>
            <w:r w:rsidRPr="00555A47">
              <w:rPr>
                <w:color w:val="000000"/>
                <w:sz w:val="20"/>
              </w:rPr>
              <w:t>APM News Feed</w:t>
            </w:r>
          </w:p>
        </w:tc>
        <w:tc>
          <w:tcPr>
            <w:tcW w:w="1008" w:type="dxa"/>
            <w:shd w:val="clear" w:color="auto" w:fill="auto"/>
          </w:tcPr>
          <w:p w14:paraId="50474A42" w14:textId="5DD07343" w:rsidR="005E201C" w:rsidRPr="00555A47" w:rsidRDefault="005E201C" w:rsidP="005E201C">
            <w:pPr>
              <w:jc w:val="center"/>
              <w:cnfStyle w:val="000000100000" w:firstRow="0" w:lastRow="0" w:firstColumn="0" w:lastColumn="0" w:oddVBand="0" w:evenVBand="0" w:oddHBand="1" w:evenHBand="0" w:firstRowFirstColumn="0" w:firstRowLastColumn="0" w:lastRowFirstColumn="0" w:lastRowLastColumn="0"/>
              <w:rPr>
                <w:sz w:val="20"/>
              </w:rPr>
            </w:pPr>
            <w:r w:rsidRPr="00555A47">
              <w:rPr>
                <w:color w:val="000000"/>
                <w:sz w:val="20"/>
              </w:rPr>
              <w:t>APM</w:t>
            </w:r>
          </w:p>
        </w:tc>
        <w:tc>
          <w:tcPr>
            <w:tcW w:w="1639" w:type="dxa"/>
            <w:shd w:val="clear" w:color="auto" w:fill="auto"/>
          </w:tcPr>
          <w:p w14:paraId="59F8AEA6" w14:textId="496A8FDE" w:rsidR="005E201C" w:rsidRPr="00555A47" w:rsidRDefault="00555A47" w:rsidP="005E201C">
            <w:pPr>
              <w:jc w:val="center"/>
              <w:cnfStyle w:val="000000100000" w:firstRow="0" w:lastRow="0" w:firstColumn="0" w:lastColumn="0" w:oddVBand="0" w:evenVBand="0" w:oddHBand="1" w:evenHBand="0" w:firstRowFirstColumn="0" w:firstRowLastColumn="0" w:lastRowFirstColumn="0" w:lastRowLastColumn="0"/>
              <w:rPr>
                <w:sz w:val="20"/>
              </w:rPr>
            </w:pPr>
            <w:r w:rsidRPr="00555A47">
              <w:rPr>
                <w:color w:val="000000"/>
                <w:sz w:val="20"/>
              </w:rPr>
              <w:t>22</w:t>
            </w:r>
            <w:r w:rsidR="00565507" w:rsidRPr="00555A47">
              <w:rPr>
                <w:color w:val="000000"/>
                <w:sz w:val="20"/>
              </w:rPr>
              <w:t xml:space="preserve"> </w:t>
            </w:r>
            <w:r w:rsidRPr="00555A47">
              <w:rPr>
                <w:color w:val="000000"/>
                <w:sz w:val="20"/>
              </w:rPr>
              <w:t>Jun</w:t>
            </w:r>
            <w:r w:rsidR="00565507" w:rsidRPr="00555A47">
              <w:rPr>
                <w:color w:val="000000"/>
                <w:sz w:val="20"/>
              </w:rPr>
              <w:t xml:space="preserve"> </w:t>
            </w:r>
            <w:r w:rsidRPr="00555A47">
              <w:rPr>
                <w:color w:val="000000"/>
                <w:sz w:val="20"/>
              </w:rPr>
              <w:t>20</w:t>
            </w:r>
          </w:p>
        </w:tc>
      </w:tr>
      <w:tr w:rsidR="00565507" w14:paraId="181F07FC" w14:textId="77777777" w:rsidTr="00EE45FF">
        <w:trPr>
          <w:trHeight w:val="72"/>
        </w:trPr>
        <w:tc>
          <w:tcPr>
            <w:cnfStyle w:val="001000000000" w:firstRow="0" w:lastRow="0" w:firstColumn="1" w:lastColumn="0" w:oddVBand="0" w:evenVBand="0" w:oddHBand="0" w:evenHBand="0" w:firstRowFirstColumn="0" w:firstRowLastColumn="0" w:lastRowFirstColumn="0" w:lastRowLastColumn="0"/>
            <w:tcW w:w="3026" w:type="dxa"/>
            <w:shd w:val="clear" w:color="auto" w:fill="auto"/>
          </w:tcPr>
          <w:p w14:paraId="1758C50D" w14:textId="53FC708F" w:rsidR="00565507" w:rsidRPr="009E10AD" w:rsidRDefault="007E4EB4" w:rsidP="005E201C">
            <w:pPr>
              <w:rPr>
                <w:b w:val="0"/>
                <w:bCs w:val="0"/>
              </w:rPr>
            </w:pPr>
            <w:hyperlink r:id="rId47" w:history="1">
              <w:r w:rsidR="009E10AD" w:rsidRPr="009E10AD">
                <w:rPr>
                  <w:rStyle w:val="Hyperlink"/>
                  <w:b w:val="0"/>
                  <w:bCs w:val="0"/>
                </w:rPr>
                <w:t>Updated AFI 63-101/20-101</w:t>
              </w:r>
            </w:hyperlink>
          </w:p>
        </w:tc>
        <w:tc>
          <w:tcPr>
            <w:tcW w:w="2774" w:type="dxa"/>
            <w:shd w:val="clear" w:color="auto" w:fill="auto"/>
          </w:tcPr>
          <w:p w14:paraId="438C316E" w14:textId="5B0D3751" w:rsidR="00565507" w:rsidRPr="009E10AD" w:rsidRDefault="00565507" w:rsidP="005E201C">
            <w:pPr>
              <w:cnfStyle w:val="000000000000" w:firstRow="0" w:lastRow="0" w:firstColumn="0" w:lastColumn="0" w:oddVBand="0" w:evenVBand="0" w:oddHBand="0" w:evenHBand="0" w:firstRowFirstColumn="0" w:firstRowLastColumn="0" w:lastRowFirstColumn="0" w:lastRowLastColumn="0"/>
              <w:rPr>
                <w:color w:val="000000"/>
                <w:sz w:val="20"/>
              </w:rPr>
            </w:pPr>
            <w:r w:rsidRPr="009E10AD">
              <w:rPr>
                <w:color w:val="000000"/>
                <w:sz w:val="20"/>
              </w:rPr>
              <w:t>APM News Feed</w:t>
            </w:r>
          </w:p>
        </w:tc>
        <w:tc>
          <w:tcPr>
            <w:tcW w:w="1008" w:type="dxa"/>
            <w:shd w:val="clear" w:color="auto" w:fill="auto"/>
          </w:tcPr>
          <w:p w14:paraId="74511B28" w14:textId="751C1496" w:rsidR="00565507" w:rsidRPr="009E10AD" w:rsidRDefault="00565507" w:rsidP="005E201C">
            <w:pPr>
              <w:jc w:val="center"/>
              <w:cnfStyle w:val="000000000000" w:firstRow="0" w:lastRow="0" w:firstColumn="0" w:lastColumn="0" w:oddVBand="0" w:evenVBand="0" w:oddHBand="0" w:evenHBand="0" w:firstRowFirstColumn="0" w:firstRowLastColumn="0" w:lastRowFirstColumn="0" w:lastRowLastColumn="0"/>
              <w:rPr>
                <w:color w:val="000000"/>
                <w:sz w:val="20"/>
              </w:rPr>
            </w:pPr>
            <w:r w:rsidRPr="009E10AD">
              <w:rPr>
                <w:color w:val="000000"/>
                <w:sz w:val="20"/>
              </w:rPr>
              <w:t>APM</w:t>
            </w:r>
          </w:p>
        </w:tc>
        <w:tc>
          <w:tcPr>
            <w:tcW w:w="1639" w:type="dxa"/>
            <w:shd w:val="clear" w:color="auto" w:fill="auto"/>
          </w:tcPr>
          <w:p w14:paraId="668BB155" w14:textId="5243171D" w:rsidR="00565507" w:rsidRPr="009E10AD" w:rsidRDefault="009E10AD" w:rsidP="005E201C">
            <w:pPr>
              <w:jc w:val="center"/>
              <w:cnfStyle w:val="000000000000" w:firstRow="0" w:lastRow="0" w:firstColumn="0" w:lastColumn="0" w:oddVBand="0" w:evenVBand="0" w:oddHBand="0" w:evenHBand="0" w:firstRowFirstColumn="0" w:firstRowLastColumn="0" w:lastRowFirstColumn="0" w:lastRowLastColumn="0"/>
              <w:rPr>
                <w:color w:val="000000"/>
                <w:sz w:val="20"/>
              </w:rPr>
            </w:pPr>
            <w:r w:rsidRPr="009E10AD">
              <w:rPr>
                <w:color w:val="000000"/>
                <w:sz w:val="20"/>
              </w:rPr>
              <w:t>1</w:t>
            </w:r>
            <w:r w:rsidR="00565507" w:rsidRPr="009E10AD">
              <w:rPr>
                <w:color w:val="000000"/>
                <w:sz w:val="20"/>
              </w:rPr>
              <w:t xml:space="preserve"> </w:t>
            </w:r>
            <w:r w:rsidRPr="009E10AD">
              <w:rPr>
                <w:color w:val="000000"/>
                <w:sz w:val="20"/>
              </w:rPr>
              <w:t>Jul</w:t>
            </w:r>
            <w:r w:rsidR="00565507" w:rsidRPr="009E10AD">
              <w:rPr>
                <w:color w:val="000000"/>
                <w:sz w:val="20"/>
              </w:rPr>
              <w:t xml:space="preserve"> </w:t>
            </w:r>
            <w:r w:rsidRPr="009E10AD">
              <w:rPr>
                <w:color w:val="000000"/>
                <w:sz w:val="20"/>
              </w:rPr>
              <w:t>20</w:t>
            </w:r>
          </w:p>
        </w:tc>
      </w:tr>
      <w:tr w:rsidR="00565507" w14:paraId="650C72B8" w14:textId="77777777" w:rsidTr="00EE45FF">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3026" w:type="dxa"/>
            <w:shd w:val="clear" w:color="auto" w:fill="auto"/>
          </w:tcPr>
          <w:p w14:paraId="4CA69613" w14:textId="42782AFE" w:rsidR="00565507" w:rsidRPr="009E10AD" w:rsidRDefault="007E4EB4" w:rsidP="005E201C">
            <w:pPr>
              <w:rPr>
                <w:b w:val="0"/>
                <w:bCs w:val="0"/>
              </w:rPr>
            </w:pPr>
            <w:hyperlink r:id="rId48" w:history="1">
              <w:r w:rsidR="009E10AD" w:rsidRPr="009E10AD">
                <w:rPr>
                  <w:rStyle w:val="Hyperlink"/>
                  <w:b w:val="0"/>
                  <w:bCs w:val="0"/>
                </w:rPr>
                <w:t>DoDI 5000.84 and DoDI 5000.85</w:t>
              </w:r>
            </w:hyperlink>
          </w:p>
        </w:tc>
        <w:tc>
          <w:tcPr>
            <w:tcW w:w="2774" w:type="dxa"/>
            <w:shd w:val="clear" w:color="auto" w:fill="auto"/>
          </w:tcPr>
          <w:p w14:paraId="2DD8262E" w14:textId="73EE8406" w:rsidR="00565507" w:rsidRPr="009E10AD" w:rsidRDefault="00565507" w:rsidP="005E201C">
            <w:pPr>
              <w:cnfStyle w:val="000000100000" w:firstRow="0" w:lastRow="0" w:firstColumn="0" w:lastColumn="0" w:oddVBand="0" w:evenVBand="0" w:oddHBand="1" w:evenHBand="0" w:firstRowFirstColumn="0" w:firstRowLastColumn="0" w:lastRowFirstColumn="0" w:lastRowLastColumn="0"/>
              <w:rPr>
                <w:color w:val="000000"/>
                <w:sz w:val="20"/>
              </w:rPr>
            </w:pPr>
            <w:r w:rsidRPr="009E10AD">
              <w:rPr>
                <w:color w:val="000000"/>
                <w:sz w:val="20"/>
              </w:rPr>
              <w:t>APM News Feed</w:t>
            </w:r>
          </w:p>
        </w:tc>
        <w:tc>
          <w:tcPr>
            <w:tcW w:w="1008" w:type="dxa"/>
            <w:shd w:val="clear" w:color="auto" w:fill="auto"/>
          </w:tcPr>
          <w:p w14:paraId="583D6CEE" w14:textId="65E0A1D5" w:rsidR="00565507" w:rsidRPr="009E10AD" w:rsidRDefault="00565507" w:rsidP="005E201C">
            <w:pPr>
              <w:jc w:val="center"/>
              <w:cnfStyle w:val="000000100000" w:firstRow="0" w:lastRow="0" w:firstColumn="0" w:lastColumn="0" w:oddVBand="0" w:evenVBand="0" w:oddHBand="1" w:evenHBand="0" w:firstRowFirstColumn="0" w:firstRowLastColumn="0" w:lastRowFirstColumn="0" w:lastRowLastColumn="0"/>
              <w:rPr>
                <w:color w:val="000000"/>
                <w:sz w:val="20"/>
              </w:rPr>
            </w:pPr>
            <w:r w:rsidRPr="009E10AD">
              <w:rPr>
                <w:color w:val="000000"/>
                <w:sz w:val="20"/>
              </w:rPr>
              <w:t>APM</w:t>
            </w:r>
          </w:p>
        </w:tc>
        <w:tc>
          <w:tcPr>
            <w:tcW w:w="1639" w:type="dxa"/>
            <w:shd w:val="clear" w:color="auto" w:fill="auto"/>
          </w:tcPr>
          <w:p w14:paraId="4788C578" w14:textId="5A6D2E5B" w:rsidR="00565507" w:rsidRPr="009E10AD" w:rsidRDefault="009E10AD" w:rsidP="005E201C">
            <w:pPr>
              <w:jc w:val="center"/>
              <w:cnfStyle w:val="000000100000" w:firstRow="0" w:lastRow="0" w:firstColumn="0" w:lastColumn="0" w:oddVBand="0" w:evenVBand="0" w:oddHBand="1" w:evenHBand="0" w:firstRowFirstColumn="0" w:firstRowLastColumn="0" w:lastRowFirstColumn="0" w:lastRowLastColumn="0"/>
              <w:rPr>
                <w:color w:val="000000"/>
                <w:sz w:val="20"/>
              </w:rPr>
            </w:pPr>
            <w:r w:rsidRPr="009E10AD">
              <w:rPr>
                <w:color w:val="000000"/>
                <w:sz w:val="20"/>
              </w:rPr>
              <w:t>7</w:t>
            </w:r>
            <w:r w:rsidR="00565507" w:rsidRPr="009E10AD">
              <w:rPr>
                <w:color w:val="000000"/>
                <w:sz w:val="20"/>
              </w:rPr>
              <w:t xml:space="preserve"> </w:t>
            </w:r>
            <w:r w:rsidRPr="009E10AD">
              <w:rPr>
                <w:color w:val="000000"/>
                <w:sz w:val="20"/>
              </w:rPr>
              <w:t>Aug</w:t>
            </w:r>
            <w:r w:rsidR="00565507" w:rsidRPr="009E10AD">
              <w:rPr>
                <w:color w:val="000000"/>
                <w:sz w:val="20"/>
              </w:rPr>
              <w:t xml:space="preserve"> </w:t>
            </w:r>
            <w:r w:rsidRPr="009E10AD">
              <w:rPr>
                <w:color w:val="000000"/>
                <w:sz w:val="20"/>
              </w:rPr>
              <w:t>20</w:t>
            </w:r>
          </w:p>
        </w:tc>
      </w:tr>
    </w:tbl>
    <w:p w14:paraId="0C3845FA" w14:textId="4308A4D1" w:rsidR="003405FF" w:rsidRDefault="003405FF" w:rsidP="007F1797">
      <w:pPr>
        <w:spacing w:after="240"/>
      </w:pPr>
    </w:p>
    <w:p w14:paraId="4C670408" w14:textId="5E4D66BB" w:rsidR="000933B2" w:rsidRPr="00393A86" w:rsidRDefault="00581483" w:rsidP="000933B2">
      <w:pPr>
        <w:pStyle w:val="Heading2"/>
        <w:rPr>
          <w:color w:val="70AD47" w:themeColor="accent6"/>
        </w:rPr>
      </w:pPr>
      <w:bookmarkStart w:id="34" w:name="_Toc20381414"/>
      <w:r w:rsidRPr="00393A86">
        <w:rPr>
          <w:color w:val="70AD47" w:themeColor="accent6"/>
        </w:rPr>
        <w:t>Education With Industry</w:t>
      </w:r>
      <w:r w:rsidR="000933B2" w:rsidRPr="00393A86">
        <w:rPr>
          <w:color w:val="70AD47" w:themeColor="accent6"/>
        </w:rPr>
        <w:t xml:space="preserve"> (EWI)</w:t>
      </w:r>
      <w:bookmarkEnd w:id="34"/>
    </w:p>
    <w:p w14:paraId="27129055" w14:textId="519A1B67" w:rsidR="000933B2" w:rsidRPr="00393A86" w:rsidRDefault="006C7F58" w:rsidP="000933B2">
      <w:pPr>
        <w:spacing w:after="240"/>
        <w:rPr>
          <w:color w:val="70AD47" w:themeColor="accent6"/>
        </w:rPr>
      </w:pPr>
      <w:r w:rsidRPr="00393A86">
        <w:rPr>
          <w:color w:val="70AD47" w:themeColor="accent6"/>
        </w:rPr>
        <w:t>Ensured SAF/AQX equites and enhanced involvement and mentorship with EWI Fellows. Coordinated efforts with t</w:t>
      </w:r>
      <w:r w:rsidR="003810ED" w:rsidRPr="00393A86">
        <w:rPr>
          <w:color w:val="70AD47" w:themeColor="accent6"/>
        </w:rPr>
        <w:t xml:space="preserve">he </w:t>
      </w:r>
      <w:r w:rsidR="004274F4" w:rsidRPr="00393A86">
        <w:rPr>
          <w:color w:val="70AD47" w:themeColor="accent6"/>
        </w:rPr>
        <w:t>EWI program office and att</w:t>
      </w:r>
      <w:r w:rsidR="00BE452B" w:rsidRPr="00393A86">
        <w:rPr>
          <w:color w:val="70AD47" w:themeColor="accent6"/>
        </w:rPr>
        <w:t xml:space="preserve">ended </w:t>
      </w:r>
      <w:r w:rsidRPr="00393A86">
        <w:rPr>
          <w:color w:val="70AD47" w:themeColor="accent6"/>
        </w:rPr>
        <w:t xml:space="preserve">both </w:t>
      </w:r>
      <w:r w:rsidR="000933B2" w:rsidRPr="00393A86">
        <w:rPr>
          <w:color w:val="70AD47" w:themeColor="accent6"/>
        </w:rPr>
        <w:t>EWI</w:t>
      </w:r>
      <w:r w:rsidRPr="00393A86">
        <w:rPr>
          <w:color w:val="70AD47" w:themeColor="accent6"/>
        </w:rPr>
        <w:t xml:space="preserve"> orientation and mid-tour </w:t>
      </w:r>
      <w:r w:rsidR="00BE452B" w:rsidRPr="00393A86">
        <w:rPr>
          <w:color w:val="70AD47" w:themeColor="accent6"/>
        </w:rPr>
        <w:t>conference</w:t>
      </w:r>
      <w:r w:rsidRPr="00393A86">
        <w:rPr>
          <w:color w:val="70AD47" w:themeColor="accent6"/>
        </w:rPr>
        <w:t xml:space="preserve">.  Provided mentorship and direct support </w:t>
      </w:r>
      <w:r w:rsidR="00BE452B" w:rsidRPr="00393A86">
        <w:rPr>
          <w:color w:val="70AD47" w:themeColor="accent6"/>
        </w:rPr>
        <w:t>with the</w:t>
      </w:r>
      <w:r w:rsidRPr="00393A86">
        <w:rPr>
          <w:color w:val="70AD47" w:themeColor="accent6"/>
        </w:rPr>
        <w:t xml:space="preserve"> Acquisition</w:t>
      </w:r>
      <w:r w:rsidR="00BE452B" w:rsidRPr="00393A86">
        <w:rPr>
          <w:color w:val="70AD47" w:themeColor="accent6"/>
        </w:rPr>
        <w:t xml:space="preserve"> </w:t>
      </w:r>
      <w:r w:rsidR="0079155D" w:rsidRPr="00393A86">
        <w:rPr>
          <w:color w:val="70AD47" w:themeColor="accent6"/>
        </w:rPr>
        <w:t>candidates</w:t>
      </w:r>
      <w:r w:rsidRPr="00393A86">
        <w:rPr>
          <w:color w:val="70AD47" w:themeColor="accent6"/>
        </w:rPr>
        <w:t xml:space="preserve">.  </w:t>
      </w:r>
      <w:r w:rsidR="002F4E49" w:rsidRPr="00393A86">
        <w:rPr>
          <w:color w:val="70AD47" w:themeColor="accent6"/>
        </w:rPr>
        <w:t>Discussed CPI and potential CPI opportunities they were likely to experience.  Presented</w:t>
      </w:r>
      <w:r w:rsidR="0079155D" w:rsidRPr="00393A86">
        <w:rPr>
          <w:color w:val="70AD47" w:themeColor="accent6"/>
        </w:rPr>
        <w:t xml:space="preserve"> APM </w:t>
      </w:r>
      <w:r w:rsidR="002F4E49" w:rsidRPr="00393A86">
        <w:rPr>
          <w:color w:val="70AD47" w:themeColor="accent6"/>
        </w:rPr>
        <w:t>overview</w:t>
      </w:r>
      <w:r w:rsidR="0079155D" w:rsidRPr="00393A86">
        <w:rPr>
          <w:color w:val="70AD47" w:themeColor="accent6"/>
        </w:rPr>
        <w:t>.  FY</w:t>
      </w:r>
      <w:r w:rsidR="00393A86" w:rsidRPr="00393A86">
        <w:rPr>
          <w:color w:val="70AD47" w:themeColor="accent6"/>
        </w:rPr>
        <w:t>20</w:t>
      </w:r>
      <w:r w:rsidR="0079155D" w:rsidRPr="00393A86">
        <w:rPr>
          <w:color w:val="70AD47" w:themeColor="accent6"/>
        </w:rPr>
        <w:t xml:space="preserve"> </w:t>
      </w:r>
      <w:r w:rsidR="00BE452B" w:rsidRPr="00393A86">
        <w:rPr>
          <w:color w:val="70AD47" w:themeColor="accent6"/>
        </w:rPr>
        <w:t xml:space="preserve">expectations </w:t>
      </w:r>
      <w:r w:rsidR="0079155D" w:rsidRPr="00393A86">
        <w:rPr>
          <w:color w:val="70AD47" w:themeColor="accent6"/>
        </w:rPr>
        <w:t>include follow up with the candidates at the mid-year</w:t>
      </w:r>
      <w:r w:rsidR="00BE452B" w:rsidRPr="00393A86">
        <w:rPr>
          <w:color w:val="70AD47" w:themeColor="accent6"/>
        </w:rPr>
        <w:t>,</w:t>
      </w:r>
      <w:r w:rsidR="0079155D" w:rsidRPr="00393A86">
        <w:rPr>
          <w:color w:val="70AD47" w:themeColor="accent6"/>
        </w:rPr>
        <w:t xml:space="preserve"> review of the EWI papers</w:t>
      </w:r>
      <w:r w:rsidR="00BE452B" w:rsidRPr="00393A86">
        <w:rPr>
          <w:color w:val="70AD47" w:themeColor="accent6"/>
        </w:rPr>
        <w:t>,</w:t>
      </w:r>
      <w:r w:rsidR="0079155D" w:rsidRPr="00393A86">
        <w:rPr>
          <w:color w:val="70AD47" w:themeColor="accent6"/>
        </w:rPr>
        <w:t xml:space="preserve"> provi</w:t>
      </w:r>
      <w:r w:rsidR="00F641DF" w:rsidRPr="00393A86">
        <w:rPr>
          <w:color w:val="70AD47" w:themeColor="accent6"/>
        </w:rPr>
        <w:t xml:space="preserve">sion of </w:t>
      </w:r>
      <w:r w:rsidR="0079155D" w:rsidRPr="00393A86">
        <w:rPr>
          <w:color w:val="70AD47" w:themeColor="accent6"/>
        </w:rPr>
        <w:t>additional recommendations to SAF/AQX leadership</w:t>
      </w:r>
      <w:r w:rsidR="00BE452B" w:rsidRPr="00393A86">
        <w:rPr>
          <w:color w:val="70AD47" w:themeColor="accent6"/>
        </w:rPr>
        <w:t>, and identif</w:t>
      </w:r>
      <w:r w:rsidR="00F641DF" w:rsidRPr="00393A86">
        <w:rPr>
          <w:color w:val="70AD47" w:themeColor="accent6"/>
        </w:rPr>
        <w:t xml:space="preserve">ication </w:t>
      </w:r>
      <w:r w:rsidR="00BE452B" w:rsidRPr="00393A86">
        <w:rPr>
          <w:color w:val="70AD47" w:themeColor="accent6"/>
        </w:rPr>
        <w:t>and implement</w:t>
      </w:r>
      <w:r w:rsidR="00F641DF" w:rsidRPr="00393A86">
        <w:rPr>
          <w:color w:val="70AD47" w:themeColor="accent6"/>
        </w:rPr>
        <w:t>ation of</w:t>
      </w:r>
      <w:r w:rsidR="00BE452B" w:rsidRPr="00393A86">
        <w:rPr>
          <w:color w:val="70AD47" w:themeColor="accent6"/>
        </w:rPr>
        <w:t xml:space="preserve"> improvements to the content, process and </w:t>
      </w:r>
      <w:r w:rsidR="002F4E49" w:rsidRPr="00393A86">
        <w:rPr>
          <w:color w:val="70AD47" w:themeColor="accent6"/>
        </w:rPr>
        <w:t>product</w:t>
      </w:r>
      <w:r w:rsidR="00BE452B" w:rsidRPr="00393A86">
        <w:rPr>
          <w:color w:val="70AD47" w:themeColor="accent6"/>
        </w:rPr>
        <w:t xml:space="preserve"> to the benefit of the Air Force</w:t>
      </w:r>
      <w:r w:rsidR="0079155D" w:rsidRPr="00393A86">
        <w:rPr>
          <w:color w:val="70AD47" w:themeColor="accent6"/>
        </w:rPr>
        <w:t xml:space="preserve">.  </w:t>
      </w:r>
      <w:r w:rsidR="00A947E3" w:rsidRPr="00393A86">
        <w:rPr>
          <w:color w:val="70AD47" w:themeColor="accent6"/>
        </w:rPr>
        <w:t xml:space="preserve"> </w:t>
      </w:r>
      <w:r w:rsidR="000933B2" w:rsidRPr="00393A86">
        <w:rPr>
          <w:color w:val="70AD47" w:themeColor="accent6"/>
        </w:rPr>
        <w:t xml:space="preserve">  </w:t>
      </w:r>
    </w:p>
    <w:p w14:paraId="75DF3A3E" w14:textId="5E17AABC" w:rsidR="0079155D" w:rsidRDefault="0079155D" w:rsidP="00677B5D">
      <w:pPr>
        <w:sectPr w:rsidR="0079155D" w:rsidSect="002B563E">
          <w:type w:val="continuous"/>
          <w:pgSz w:w="12240" w:h="15840"/>
          <w:pgMar w:top="1440" w:right="1800" w:bottom="1440" w:left="1800" w:header="720" w:footer="720" w:gutter="0"/>
          <w:cols w:space="720"/>
          <w:titlePg/>
          <w:docGrid w:linePitch="360"/>
        </w:sectPr>
      </w:pPr>
    </w:p>
    <w:p w14:paraId="12C35F52" w14:textId="4AC10D5F" w:rsidR="00F3621B" w:rsidRPr="00F947B0" w:rsidRDefault="00F3621B" w:rsidP="00F947B0">
      <w:pPr>
        <w:rPr>
          <w:rFonts w:eastAsiaTheme="majorEastAsia" w:cstheme="majorBidi"/>
          <w:b/>
          <w:smallCaps/>
          <w:color w:val="002060"/>
          <w:sz w:val="32"/>
          <w:szCs w:val="32"/>
        </w:rPr>
        <w:sectPr w:rsidR="00F3621B" w:rsidRPr="00F947B0" w:rsidSect="002B563E">
          <w:type w:val="continuous"/>
          <w:pgSz w:w="12240" w:h="15840"/>
          <w:pgMar w:top="1440" w:right="1800" w:bottom="1440" w:left="1800" w:header="720" w:footer="720" w:gutter="0"/>
          <w:cols w:num="3" w:space="405"/>
          <w:titlePg/>
          <w:docGrid w:linePitch="360"/>
        </w:sectPr>
      </w:pPr>
      <w:bookmarkStart w:id="35" w:name="_C._APM_Updates"/>
      <w:bookmarkStart w:id="36" w:name="_A._APM_Updates"/>
      <w:bookmarkEnd w:id="35"/>
      <w:bookmarkEnd w:id="36"/>
    </w:p>
    <w:p w14:paraId="04CA421E" w14:textId="54A218C7" w:rsidR="005370DF" w:rsidRPr="0094555A" w:rsidRDefault="00D95CE1" w:rsidP="003405FF">
      <w:pPr>
        <w:pStyle w:val="Heading1"/>
      </w:pPr>
      <w:bookmarkStart w:id="37" w:name="_A._APM_Update"/>
      <w:bookmarkStart w:id="38" w:name="_Toc20381415"/>
      <w:bookmarkEnd w:id="37"/>
      <w:r w:rsidRPr="0094555A">
        <w:lastRenderedPageBreak/>
        <w:t>A</w:t>
      </w:r>
      <w:r w:rsidR="00D90C17" w:rsidRPr="0094555A">
        <w:t xml:space="preserve">. </w:t>
      </w:r>
      <w:r w:rsidR="003405FF" w:rsidRPr="0094555A">
        <w:t>APM</w:t>
      </w:r>
      <w:r w:rsidR="004A1627" w:rsidRPr="0094555A">
        <w:t xml:space="preserve"> Update</w:t>
      </w:r>
      <w:r w:rsidR="00C93E83" w:rsidRPr="0094555A">
        <w:t xml:space="preserve"> </w:t>
      </w:r>
      <w:r w:rsidR="00F3621B" w:rsidRPr="0094555A">
        <w:t>Logs</w:t>
      </w:r>
      <w:bookmarkEnd w:id="38"/>
    </w:p>
    <w:p w14:paraId="094E63AF" w14:textId="77777777" w:rsidR="00F3621B" w:rsidRDefault="001C4B6F" w:rsidP="00F3621B">
      <w:r w:rsidRPr="0094555A">
        <w:t>The bel</w:t>
      </w:r>
      <w:r w:rsidR="00FD37F4" w:rsidRPr="0094555A">
        <w:t>ow</w:t>
      </w:r>
      <w:r w:rsidR="007D325A" w:rsidRPr="0094555A">
        <w:t xml:space="preserve"> control logs </w:t>
      </w:r>
      <w:r w:rsidRPr="0094555A">
        <w:t>provide the details of all the changes to</w:t>
      </w:r>
      <w:r w:rsidR="007D325A" w:rsidRPr="0094555A">
        <w:t xml:space="preserve"> the APM</w:t>
      </w:r>
      <w:r w:rsidRPr="0094555A">
        <w:t>.</w:t>
      </w:r>
      <w:r w:rsidR="00F3621B" w:rsidRPr="00F3621B">
        <w:t xml:space="preserve"> </w:t>
      </w:r>
    </w:p>
    <w:p w14:paraId="4A3FF5AE" w14:textId="36482B8A" w:rsidR="00F3621B" w:rsidRDefault="00F3621B" w:rsidP="00F3621B"/>
    <w:p w14:paraId="09BB0FE6" w14:textId="77777777" w:rsidR="00CE2B42" w:rsidRDefault="00CE2B42" w:rsidP="00F3621B"/>
    <w:bookmarkStart w:id="39" w:name="_MON_1667220211"/>
    <w:bookmarkEnd w:id="39"/>
    <w:p w14:paraId="0F569540" w14:textId="77777777" w:rsidR="00CE2B42" w:rsidRDefault="00F947B0" w:rsidP="00F3621B">
      <w:r>
        <w:object w:dxaOrig="1539" w:dyaOrig="996" w14:anchorId="3717D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5pt;height:49.8pt" o:ole="">
            <v:imagedata r:id="rId49" o:title=""/>
          </v:shape>
          <o:OLEObject Type="Embed" ProgID="Word.Document.12" ShapeID="_x0000_i1025" DrawAspect="Icon" ObjectID="_1667294718" r:id="rId50">
            <o:FieldCodes>\s</o:FieldCodes>
          </o:OLEObject>
        </w:object>
      </w:r>
      <w:r>
        <w:tab/>
      </w:r>
      <w:r>
        <w:tab/>
      </w:r>
      <w:r>
        <w:tab/>
      </w:r>
      <w:r>
        <w:tab/>
      </w:r>
      <w:r>
        <w:tab/>
      </w:r>
      <w:r>
        <w:tab/>
      </w:r>
      <w:bookmarkStart w:id="40" w:name="_MON_1667220243"/>
      <w:bookmarkEnd w:id="40"/>
      <w:r>
        <w:object w:dxaOrig="1539" w:dyaOrig="996" w14:anchorId="32E02FCA">
          <v:shape id="_x0000_i1026" type="#_x0000_t75" style="width:76.95pt;height:49.8pt" o:ole="">
            <v:imagedata r:id="rId51" o:title=""/>
          </v:shape>
          <o:OLEObject Type="Embed" ProgID="Word.Document.12" ShapeID="_x0000_i1026" DrawAspect="Icon" ObjectID="_1667294719" r:id="rId52">
            <o:FieldCodes>\s</o:FieldCodes>
          </o:OLEObject>
        </w:object>
      </w:r>
    </w:p>
    <w:p w14:paraId="65A9542D" w14:textId="77777777" w:rsidR="00F947B0" w:rsidRDefault="00F947B0" w:rsidP="00F3621B"/>
    <w:p w14:paraId="5E9EA23B" w14:textId="77777777" w:rsidR="00F947B0" w:rsidRDefault="00F947B0" w:rsidP="00F3621B"/>
    <w:p w14:paraId="747EFEE5" w14:textId="77777777" w:rsidR="00F947B0" w:rsidRDefault="00F947B0" w:rsidP="00F3621B"/>
    <w:p w14:paraId="3B48FE21" w14:textId="77777777" w:rsidR="00F947B0" w:rsidRDefault="00F947B0" w:rsidP="00F3621B"/>
    <w:p w14:paraId="03AC8572" w14:textId="77777777" w:rsidR="00F947B0" w:rsidRDefault="00F947B0" w:rsidP="00F3621B"/>
    <w:bookmarkStart w:id="41" w:name="_MON_1667220307"/>
    <w:bookmarkEnd w:id="41"/>
    <w:p w14:paraId="28524CA6" w14:textId="77777777" w:rsidR="00F947B0" w:rsidRDefault="00F947B0" w:rsidP="00F3621B">
      <w:r>
        <w:object w:dxaOrig="1539" w:dyaOrig="996" w14:anchorId="10318F60">
          <v:shape id="_x0000_i1027" type="#_x0000_t75" style="width:76.95pt;height:49.8pt" o:ole="">
            <v:imagedata r:id="rId53" o:title=""/>
          </v:shape>
          <o:OLEObject Type="Embed" ProgID="Word.Document.12" ShapeID="_x0000_i1027" DrawAspect="Icon" ObjectID="_1667294720" r:id="rId54">
            <o:FieldCodes>\s</o:FieldCodes>
          </o:OLEObject>
        </w:object>
      </w:r>
      <w:r>
        <w:tab/>
      </w:r>
      <w:r>
        <w:tab/>
      </w:r>
      <w:r>
        <w:tab/>
      </w:r>
      <w:r>
        <w:tab/>
      </w:r>
      <w:r>
        <w:tab/>
      </w:r>
      <w:r>
        <w:tab/>
      </w:r>
      <w:bookmarkStart w:id="42" w:name="_MON_1667220346"/>
      <w:bookmarkEnd w:id="42"/>
      <w:r>
        <w:object w:dxaOrig="1539" w:dyaOrig="996" w14:anchorId="256A91A7">
          <v:shape id="_x0000_i1028" type="#_x0000_t75" style="width:76.95pt;height:49.8pt" o:ole="">
            <v:imagedata r:id="rId55" o:title=""/>
          </v:shape>
          <o:OLEObject Type="Embed" ProgID="Word.Document.12" ShapeID="_x0000_i1028" DrawAspect="Icon" ObjectID="_1667294721" r:id="rId56">
            <o:FieldCodes>\s</o:FieldCodes>
          </o:OLEObject>
        </w:object>
      </w:r>
    </w:p>
    <w:p w14:paraId="2B0395D4" w14:textId="77777777" w:rsidR="00F947B0" w:rsidRDefault="00F947B0" w:rsidP="00F3621B"/>
    <w:p w14:paraId="2E439645" w14:textId="77777777" w:rsidR="00F947B0" w:rsidRDefault="00F947B0" w:rsidP="00F3621B"/>
    <w:p w14:paraId="029139BD" w14:textId="77777777" w:rsidR="00F947B0" w:rsidRDefault="00F947B0" w:rsidP="00F3621B"/>
    <w:p w14:paraId="520EFE5B" w14:textId="77777777" w:rsidR="00F947B0" w:rsidRDefault="00F947B0" w:rsidP="00F3621B"/>
    <w:p w14:paraId="61F23533" w14:textId="77777777" w:rsidR="00F947B0" w:rsidRDefault="00F947B0" w:rsidP="00F3621B"/>
    <w:p w14:paraId="44D72DE8" w14:textId="77777777" w:rsidR="00F947B0" w:rsidRDefault="00F947B0" w:rsidP="00F3621B"/>
    <w:bookmarkStart w:id="43" w:name="_MON_1667220426"/>
    <w:bookmarkEnd w:id="43"/>
    <w:p w14:paraId="3ED47F9E" w14:textId="77777777" w:rsidR="00F947B0" w:rsidRDefault="00F947B0" w:rsidP="00F3621B">
      <w:r>
        <w:object w:dxaOrig="1539" w:dyaOrig="996" w14:anchorId="758FE2A8">
          <v:shape id="_x0000_i1029" type="#_x0000_t75" style="width:76.95pt;height:49.8pt" o:ole="">
            <v:imagedata r:id="rId57" o:title=""/>
          </v:shape>
          <o:OLEObject Type="Embed" ProgID="Word.Document.12" ShapeID="_x0000_i1029" DrawAspect="Icon" ObjectID="_1667294722" r:id="rId58">
            <o:FieldCodes>\s</o:FieldCodes>
          </o:OLEObject>
        </w:object>
      </w:r>
      <w:r>
        <w:tab/>
      </w:r>
      <w:r>
        <w:tab/>
      </w:r>
      <w:r>
        <w:tab/>
      </w:r>
      <w:r>
        <w:tab/>
      </w:r>
      <w:r>
        <w:tab/>
      </w:r>
      <w:r>
        <w:tab/>
      </w:r>
      <w:bookmarkStart w:id="44" w:name="_MON_1667220457"/>
      <w:bookmarkEnd w:id="44"/>
      <w:r>
        <w:object w:dxaOrig="1539" w:dyaOrig="996" w14:anchorId="6E8DF437">
          <v:shape id="_x0000_i1030" type="#_x0000_t75" style="width:76.95pt;height:49.8pt" o:ole="">
            <v:imagedata r:id="rId59" o:title=""/>
          </v:shape>
          <o:OLEObject Type="Embed" ProgID="Word.Document.12" ShapeID="_x0000_i1030" DrawAspect="Icon" ObjectID="_1667294723" r:id="rId60">
            <o:FieldCodes>\s</o:FieldCodes>
          </o:OLEObject>
        </w:object>
      </w:r>
    </w:p>
    <w:p w14:paraId="699B950D" w14:textId="56DEDD16" w:rsidR="00F947B0" w:rsidRDefault="00F947B0" w:rsidP="00F3621B">
      <w:pPr>
        <w:sectPr w:rsidR="00F947B0" w:rsidSect="00EE45FF">
          <w:headerReference w:type="even" r:id="rId61"/>
          <w:headerReference w:type="default" r:id="rId62"/>
          <w:headerReference w:type="first" r:id="rId63"/>
          <w:pgSz w:w="12240" w:h="15840" w:code="1"/>
          <w:pgMar w:top="1440" w:right="1800" w:bottom="1440" w:left="1800" w:header="720" w:footer="720" w:gutter="0"/>
          <w:cols w:space="720"/>
          <w:titlePg/>
          <w:docGrid w:linePitch="360"/>
        </w:sectPr>
      </w:pPr>
    </w:p>
    <w:p w14:paraId="3F3650F1" w14:textId="4B6C05E5" w:rsidR="00F3621B" w:rsidRDefault="00F3621B" w:rsidP="00393A86"/>
    <w:p w14:paraId="0A2AF00C" w14:textId="2C47A546" w:rsidR="00F947B0" w:rsidRDefault="00F947B0" w:rsidP="00393A86"/>
    <w:p w14:paraId="539C28A6" w14:textId="28D04751" w:rsidR="00F947B0" w:rsidRDefault="00F947B0" w:rsidP="00393A86"/>
    <w:p w14:paraId="594CAE30" w14:textId="6DC35761" w:rsidR="00F947B0" w:rsidRDefault="00F947B0" w:rsidP="00393A86"/>
    <w:p w14:paraId="79FC0C4F" w14:textId="55713E71" w:rsidR="00F947B0" w:rsidRDefault="00F947B0" w:rsidP="00393A86"/>
    <w:p w14:paraId="747545BF" w14:textId="5201A247" w:rsidR="00F947B0" w:rsidRDefault="00F947B0" w:rsidP="00393A86"/>
    <w:bookmarkStart w:id="45" w:name="_MON_1667220500"/>
    <w:bookmarkEnd w:id="45"/>
    <w:p w14:paraId="704A81D3" w14:textId="77777777" w:rsidR="0094555A" w:rsidRDefault="00F947B0" w:rsidP="00393A86">
      <w:r>
        <w:object w:dxaOrig="1539" w:dyaOrig="996" w14:anchorId="5D915DE4">
          <v:shape id="_x0000_i1031" type="#_x0000_t75" style="width:76.95pt;height:49.8pt" o:ole="">
            <v:imagedata r:id="rId64" o:title=""/>
          </v:shape>
          <o:OLEObject Type="Embed" ProgID="Word.Document.12" ShapeID="_x0000_i1031" DrawAspect="Icon" ObjectID="_1667294724" r:id="rId65">
            <o:FieldCodes>\s</o:FieldCodes>
          </o:OLEObject>
        </w:object>
      </w:r>
      <w:r w:rsidR="0094555A">
        <w:tab/>
      </w:r>
      <w:r w:rsidR="0094555A">
        <w:tab/>
      </w:r>
      <w:r w:rsidR="0094555A">
        <w:tab/>
      </w:r>
      <w:r w:rsidR="0094555A">
        <w:tab/>
      </w:r>
      <w:r w:rsidR="0094555A">
        <w:tab/>
      </w:r>
      <w:r w:rsidR="0094555A">
        <w:tab/>
      </w:r>
      <w:bookmarkStart w:id="46" w:name="_MON_1667220595"/>
      <w:bookmarkEnd w:id="46"/>
      <w:r w:rsidR="0094555A">
        <w:object w:dxaOrig="1539" w:dyaOrig="996" w14:anchorId="2C931795">
          <v:shape id="_x0000_i1032" type="#_x0000_t75" style="width:76.95pt;height:49.8pt" o:ole="">
            <v:imagedata r:id="rId66" o:title=""/>
          </v:shape>
          <o:OLEObject Type="Embed" ProgID="Word.Document.12" ShapeID="_x0000_i1032" DrawAspect="Icon" ObjectID="_1667294725" r:id="rId67">
            <o:FieldCodes>\s</o:FieldCodes>
          </o:OLEObject>
        </w:object>
      </w:r>
    </w:p>
    <w:p w14:paraId="00FE5B7D" w14:textId="77777777" w:rsidR="0094555A" w:rsidRDefault="0094555A" w:rsidP="00393A86"/>
    <w:p w14:paraId="174DAE12" w14:textId="77777777" w:rsidR="0094555A" w:rsidRDefault="0094555A" w:rsidP="00393A86"/>
    <w:p w14:paraId="30DB3003" w14:textId="77777777" w:rsidR="0094555A" w:rsidRDefault="0094555A" w:rsidP="00393A86"/>
    <w:p w14:paraId="674BA2D4" w14:textId="77777777" w:rsidR="0094555A" w:rsidRDefault="0094555A" w:rsidP="00393A86"/>
    <w:p w14:paraId="49B75C81" w14:textId="77777777" w:rsidR="0094555A" w:rsidRDefault="0094555A" w:rsidP="00393A86"/>
    <w:bookmarkStart w:id="47" w:name="_MON_1667220617"/>
    <w:bookmarkEnd w:id="47"/>
    <w:p w14:paraId="23BB5B3B" w14:textId="320C03B9" w:rsidR="00F947B0" w:rsidRPr="002B563E" w:rsidRDefault="0094555A" w:rsidP="00393A86">
      <w:r>
        <w:object w:dxaOrig="1539" w:dyaOrig="996" w14:anchorId="11F79572">
          <v:shape id="_x0000_i1033" type="#_x0000_t75" style="width:76.95pt;height:49.8pt" o:ole="">
            <v:imagedata r:id="rId68" o:title=""/>
          </v:shape>
          <o:OLEObject Type="Embed" ProgID="Word.Document.12" ShapeID="_x0000_i1033" DrawAspect="Icon" ObjectID="_1667294726" r:id="rId69">
            <o:FieldCodes>\s</o:FieldCodes>
          </o:OLEObject>
        </w:object>
      </w:r>
      <w:r>
        <w:tab/>
      </w:r>
      <w:r>
        <w:tab/>
      </w:r>
      <w:r>
        <w:tab/>
      </w:r>
      <w:r>
        <w:tab/>
      </w:r>
    </w:p>
    <w:sectPr w:rsidR="00F947B0" w:rsidRPr="002B563E" w:rsidSect="0094555A">
      <w:type w:val="continuous"/>
      <w:pgSz w:w="12240" w:h="15840" w:code="1"/>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finson, Jeremy" w:date="2020-10-15T10:04:00Z" w:initials="AJ">
    <w:p w14:paraId="26C82B03" w14:textId="69136FDC" w:rsidR="00400C06" w:rsidRDefault="00400C06">
      <w:pPr>
        <w:pStyle w:val="CommentText"/>
      </w:pPr>
      <w:r>
        <w:rPr>
          <w:rStyle w:val="CommentReference"/>
        </w:rPr>
        <w:annotationRef/>
      </w:r>
      <w:r>
        <w:rPr>
          <w:noProof/>
        </w:rPr>
        <w:t>Needs updated</w:t>
      </w:r>
    </w:p>
  </w:comment>
  <w:comment w:id="1" w:author="Farley, Allen" w:date="2020-10-16T12:41:00Z" w:initials="FA">
    <w:p w14:paraId="6DF3A234" w14:textId="56097842" w:rsidR="00400C06" w:rsidRDefault="00400C06">
      <w:pPr>
        <w:pStyle w:val="CommentText"/>
      </w:pPr>
      <w:r>
        <w:rPr>
          <w:rStyle w:val="CommentReference"/>
        </w:rPr>
        <w:annotationRef/>
      </w:r>
      <w:r>
        <w:t xml:space="preserve">We may want to move this paragraph up as the opening paragraph for this section.  </w:t>
      </w:r>
    </w:p>
  </w:comment>
  <w:comment w:id="20" w:author="Farley, Allen [2]" w:date="2019-09-25T13:26:00Z" w:initials="FA">
    <w:p w14:paraId="385770BB" w14:textId="1C1DEC8D" w:rsidR="00400C06" w:rsidRDefault="00400C06">
      <w:pPr>
        <w:pStyle w:val="CommentText"/>
      </w:pPr>
      <w:r>
        <w:rPr>
          <w:rStyle w:val="CommentReference"/>
        </w:rPr>
        <w:annotationRef/>
      </w:r>
      <w:r>
        <w:t>Somewhere in this section we need to indicate the Landing Page changing.  I would include some of the new features i.e. articles, Documents under Review tab added.  Etc.</w:t>
      </w:r>
    </w:p>
  </w:comment>
  <w:comment w:id="27" w:author="Anfinson, Jeremy" w:date="2020-10-26T08:46:00Z" w:initials="AJ">
    <w:p w14:paraId="191CB6F9" w14:textId="44CF3E62" w:rsidR="00400C06" w:rsidRDefault="00400C06">
      <w:pPr>
        <w:pStyle w:val="CommentText"/>
      </w:pPr>
      <w:r>
        <w:rPr>
          <w:rStyle w:val="CommentReference"/>
        </w:rPr>
        <w:annotationRef/>
      </w:r>
      <w:r>
        <w:t>Ryan please update</w:t>
      </w:r>
    </w:p>
  </w:comment>
  <w:comment w:id="28" w:author="Wilhelm, Ryan" w:date="2020-11-19T09:54:00Z" w:initials="WR">
    <w:p w14:paraId="6FAA228A" w14:textId="52CD73D2" w:rsidR="00400C06" w:rsidRDefault="00400C06">
      <w:pPr>
        <w:pStyle w:val="CommentText"/>
      </w:pPr>
      <w:r>
        <w:rPr>
          <w:rStyle w:val="CommentReference"/>
        </w:rPr>
        <w:annotationRef/>
      </w:r>
      <w:r>
        <w:t>This is the Documents you and Mike review in TMT.  You two would have the list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C82B03" w15:done="0"/>
  <w15:commentEx w15:paraId="6DF3A234" w15:done="0"/>
  <w15:commentEx w15:paraId="385770BB" w15:done="1"/>
  <w15:commentEx w15:paraId="191CB6F9" w15:done="0"/>
  <w15:commentEx w15:paraId="6FAA228A" w15:paraIdParent="191CB6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29D25" w16cex:dateUtc="2020-10-15T14:04:00Z"/>
  <w16cex:commentExtensible w16cex:durableId="2334135D" w16cex:dateUtc="2020-10-16T16:41:00Z"/>
  <w16cex:commentExtensible w16cex:durableId="23410B5F" w16cex:dateUtc="2020-10-26T12:46:00Z"/>
  <w16cex:commentExtensible w16cex:durableId="2360BF68" w16cex:dateUtc="2020-11-19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C82B03" w16cid:durableId="23329D25"/>
  <w16cid:commentId w16cid:paraId="6DF3A234" w16cid:durableId="2334135D"/>
  <w16cid:commentId w16cid:paraId="385770BB" w16cid:durableId="2135E988"/>
  <w16cid:commentId w16cid:paraId="191CB6F9" w16cid:durableId="23410B5F"/>
  <w16cid:commentId w16cid:paraId="6FAA228A" w16cid:durableId="2360BF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FA6AD" w14:textId="77777777" w:rsidR="007E4EB4" w:rsidRDefault="007E4EB4" w:rsidP="00A2208C">
      <w:r>
        <w:separator/>
      </w:r>
    </w:p>
  </w:endnote>
  <w:endnote w:type="continuationSeparator" w:id="0">
    <w:p w14:paraId="09180E1D" w14:textId="77777777" w:rsidR="007E4EB4" w:rsidRDefault="007E4EB4" w:rsidP="00A2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8472873"/>
      <w:docPartObj>
        <w:docPartGallery w:val="Page Numbers (Bottom of Page)"/>
        <w:docPartUnique/>
      </w:docPartObj>
    </w:sdtPr>
    <w:sdtEndPr>
      <w:rPr>
        <w:noProof/>
      </w:rPr>
    </w:sdtEndPr>
    <w:sdtContent>
      <w:p w14:paraId="3AD55C51" w14:textId="01BD17CE" w:rsidR="00400C06" w:rsidRDefault="00400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EF6D84" w14:textId="77777777" w:rsidR="00400C06" w:rsidRDefault="00400C0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5087674"/>
      <w:docPartObj>
        <w:docPartGallery w:val="Page Numbers (Bottom of Page)"/>
        <w:docPartUnique/>
      </w:docPartObj>
    </w:sdtPr>
    <w:sdtEndPr>
      <w:rPr>
        <w:noProof/>
      </w:rPr>
    </w:sdtEndPr>
    <w:sdtContent>
      <w:p w14:paraId="7EEC882A" w14:textId="2B3E14CA" w:rsidR="00400C06" w:rsidRDefault="00400C06">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6FE9E43E" w14:textId="61AD5C8B" w:rsidR="00400C06" w:rsidRPr="00CF4D8A" w:rsidRDefault="00400C06" w:rsidP="00CF4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823C8" w14:textId="77777777" w:rsidR="00400C06" w:rsidRDefault="00400C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2C852" w14:textId="5AB2BB67" w:rsidR="00400C06" w:rsidRDefault="00400C06" w:rsidP="00065402">
    <w:pPr>
      <w:pStyle w:val="EndnoteText"/>
      <w:jc w:val="center"/>
    </w:pPr>
    <w:r w:rsidRPr="00FB3A06">
      <w:t>DISTRIBUTION STATEMENT A. Approved for public release; distribution is unlimited.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06E4F" w14:textId="2BDF1DA3" w:rsidR="00400C06" w:rsidRDefault="00400C06" w:rsidP="0069525F">
    <w:pPr>
      <w:pStyle w:val="Footer"/>
    </w:pPr>
  </w:p>
  <w:p w14:paraId="77D49574" w14:textId="77777777" w:rsidR="00400C06" w:rsidRDefault="00400C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E0219" w14:textId="227FC517" w:rsidR="00400C06" w:rsidRPr="00171268" w:rsidRDefault="00400C06" w:rsidP="00171268">
    <w:pPr>
      <w:pStyle w:val="Footer"/>
    </w:pPr>
    <w:r>
      <w:rPr>
        <w:noProof/>
      </w:rPr>
      <mc:AlternateContent>
        <mc:Choice Requires="wps">
          <w:drawing>
            <wp:anchor distT="45720" distB="45720" distL="114300" distR="114300" simplePos="0" relativeHeight="251667456" behindDoc="0" locked="0" layoutInCell="1" allowOverlap="1" wp14:anchorId="71C1862A" wp14:editId="3D38ACC5">
              <wp:simplePos x="0" y="0"/>
              <wp:positionH relativeFrom="margin">
                <wp:align>center</wp:align>
              </wp:positionH>
              <wp:positionV relativeFrom="paragraph">
                <wp:posOffset>83820</wp:posOffset>
              </wp:positionV>
              <wp:extent cx="4124325" cy="1404620"/>
              <wp:effectExtent l="0" t="0" r="9525" b="88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404620"/>
                      </a:xfrm>
                      <a:prstGeom prst="rect">
                        <a:avLst/>
                      </a:prstGeom>
                      <a:solidFill>
                        <a:srgbClr val="FFFFFF"/>
                      </a:solidFill>
                      <a:ln w="9525">
                        <a:noFill/>
                        <a:miter lim="800000"/>
                        <a:headEnd/>
                        <a:tailEnd/>
                      </a:ln>
                    </wps:spPr>
                    <wps:txbx>
                      <w:txbxContent>
                        <w:p w14:paraId="7E070255" w14:textId="28F17784" w:rsidR="00400C06" w:rsidRPr="00674731" w:rsidRDefault="00400C06" w:rsidP="00944301">
                          <w:pPr>
                            <w:rPr>
                              <w:sz w:val="32"/>
                            </w:rPr>
                          </w:pPr>
                          <w:r w:rsidRPr="00674731">
                            <w:rPr>
                              <w:sz w:val="32"/>
                            </w:rPr>
                            <w:t>I n t e g r i t y - S e r v i c e - E x c e l l e n c 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1862A" id="_x0000_t202" coordsize="21600,21600" o:spt="202" path="m,l,21600r21600,l21600,xe">
              <v:stroke joinstyle="miter"/>
              <v:path gradientshapeok="t" o:connecttype="rect"/>
            </v:shapetype>
            <v:shape id="Text Box 2" o:spid="_x0000_s1026" type="#_x0000_t202" style="position:absolute;margin-left:0;margin-top:6.6pt;width:324.7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xXIAIAABwEAAAOAAAAZHJzL2Uyb0RvYy54bWysU9tuGyEQfa/Uf0C813vJOk1WXkepU1eV&#10;0ouU9ANYlvWiAkMBezf9+g6s41jpW1UeEDAzhzNnZlY3k1bkIJyXYBpaLHJKhOHQSbNr6I/H7bsr&#10;SnxgpmMKjGjok/D0Zv32zWq0tShhANUJRxDE+Hq0DR1CsHWWeT4IzfwCrDBo7MFpFvDqdlnn2Ijo&#10;WmVlnl9mI7jOOuDCe3y9m410nfD7XvDwre+9CEQ1FLmFtLu0t3HP1itW7xyzg+RHGuwfWGgmDX56&#10;grpjgZG9k39BackdeOjDgoPOoO8lFykHzKbIX2XzMDArUi4ojrcnmfz/g+VfD98dkV1DLygxTGOJ&#10;HsUUyAeYSBnVGa2v0enBoluY8BmrnDL19h74T08MbAZmduLWORgHwTpkV8TI7Cx0xvERpB2/QIff&#10;sH2ABDT1TkfpUAyC6Filp1NlIhWOj1VRVhflkhKOtqLKq8sy1S5j9XO4dT58EqBJPDTUYekTPDvc&#10;+xDpsPrZJf7mQcluK5VKF7drN8qRA8M22aaVMnjlpgwZG3q9RCIxykCMTx2kZcA2VlI39CqPa26s&#10;KMdH0yWXwKSaz8hEmaM+UZJZnDC1EzpG0VronlApB3O74njhYQD3m5IRW7Wh/teeOUGJ+mxQ7eui&#10;qmJvp0u1fI/SEHduac8tzHCEamigZD5uQpqHpIO9xapsZdLrhcmRK7ZgkvE4LrHHz+/J62Wo138A&#10;AAD//wMAUEsDBBQABgAIAAAAIQC67HuU3QAAAAcBAAAPAAAAZHJzL2Rvd25yZXYueG1sTI/BTsMw&#10;EETvlfgHa5G4tQ5pWkGIU1VUXDggUZDg6MabOMJeW7abhr/HnOC4M6OZt81utoZNGOLoSMDtqgCG&#10;1Dk10iDg/e1peQcsJklKGkco4Bsj7NqrRSNr5S70itMxDSyXUKylAJ2SrzmPnUYr48p5pOz1LliZ&#10;8hkGroK85HJreFkUW27lSHlBS4+PGruv49kK+LB6VIfw8tkrMx2e+/3Gz8ELcXM97x+AJZzTXxh+&#10;8TM6tJnp5M6kIjMC8iMpq+sSWHa31f0G2ElAua4q4G3D//O3PwAAAP//AwBQSwECLQAUAAYACAAA&#10;ACEAtoM4kv4AAADhAQAAEwAAAAAAAAAAAAAAAAAAAAAAW0NvbnRlbnRfVHlwZXNdLnhtbFBLAQIt&#10;ABQABgAIAAAAIQA4/SH/1gAAAJQBAAALAAAAAAAAAAAAAAAAAC8BAABfcmVscy8ucmVsc1BLAQIt&#10;ABQABgAIAAAAIQCNmtxXIAIAABwEAAAOAAAAAAAAAAAAAAAAAC4CAABkcnMvZTJvRG9jLnhtbFBL&#10;AQItABQABgAIAAAAIQC67HuU3QAAAAcBAAAPAAAAAAAAAAAAAAAAAHoEAABkcnMvZG93bnJldi54&#10;bWxQSwUGAAAAAAQABADzAAAAhAUAAAAA&#10;" stroked="f">
              <v:textbox style="mso-fit-shape-to-text:t">
                <w:txbxContent>
                  <w:p w14:paraId="7E070255" w14:textId="28F17784" w:rsidR="00400C06" w:rsidRPr="00674731" w:rsidRDefault="00400C06" w:rsidP="00944301">
                    <w:pPr>
                      <w:rPr>
                        <w:sz w:val="32"/>
                      </w:rPr>
                    </w:pPr>
                    <w:r w:rsidRPr="00674731">
                      <w:rPr>
                        <w:sz w:val="32"/>
                      </w:rPr>
                      <w:t>I n t e g r i t y - S e r v i c e - E x c e l l e n c e</w:t>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573FE" w14:textId="534927CB" w:rsidR="00400C06" w:rsidRDefault="00400C06">
    <w:pPr>
      <w:pStyle w:val="Footer"/>
      <w:jc w:val="center"/>
    </w:pPr>
  </w:p>
  <w:p w14:paraId="28FC6E6C" w14:textId="77777777" w:rsidR="00400C06" w:rsidRDefault="00400C0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358FA" w14:textId="4CB3840D" w:rsidR="00400C06" w:rsidRDefault="00400C06" w:rsidP="00A2208C">
    <w:pPr>
      <w:pStyle w:val="Footer"/>
      <w:jc w:val="center"/>
    </w:pPr>
    <w:r>
      <w:rPr>
        <w:noProof/>
      </w:rPr>
      <mc:AlternateContent>
        <mc:Choice Requires="wps">
          <w:drawing>
            <wp:anchor distT="45720" distB="45720" distL="114300" distR="114300" simplePos="0" relativeHeight="251662336" behindDoc="0" locked="0" layoutInCell="1" allowOverlap="1" wp14:anchorId="6C601567" wp14:editId="06A55337">
              <wp:simplePos x="0" y="0"/>
              <wp:positionH relativeFrom="margin">
                <wp:align>center</wp:align>
              </wp:positionH>
              <wp:positionV relativeFrom="paragraph">
                <wp:posOffset>184785</wp:posOffset>
              </wp:positionV>
              <wp:extent cx="4124325" cy="140462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404620"/>
                      </a:xfrm>
                      <a:prstGeom prst="rect">
                        <a:avLst/>
                      </a:prstGeom>
                      <a:solidFill>
                        <a:srgbClr val="FFFFFF"/>
                      </a:solidFill>
                      <a:ln w="9525">
                        <a:noFill/>
                        <a:miter lim="800000"/>
                        <a:headEnd/>
                        <a:tailEnd/>
                      </a:ln>
                    </wps:spPr>
                    <wps:txbx>
                      <w:txbxContent>
                        <w:p w14:paraId="50120048" w14:textId="3811388C" w:rsidR="00400C06" w:rsidRPr="00674731" w:rsidRDefault="00400C06">
                          <w:pPr>
                            <w:rPr>
                              <w:sz w:val="32"/>
                            </w:rPr>
                          </w:pPr>
                          <w:r w:rsidRPr="00674731">
                            <w:rPr>
                              <w:sz w:val="32"/>
                            </w:rPr>
                            <w:t>I n t e g r i t y  -  S e r v i c e  -  E x c e l l e n c 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601567" id="_x0000_t202" coordsize="21600,21600" o:spt="202" path="m,l,21600r21600,l21600,xe">
              <v:stroke joinstyle="miter"/>
              <v:path gradientshapeok="t" o:connecttype="rect"/>
            </v:shapetype>
            <v:shape id="_x0000_s1027" type="#_x0000_t202" style="position:absolute;left:0;text-align:left;margin-left:0;margin-top:14.55pt;width:324.7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JdxJAIAACUEAAAOAAAAZHJzL2Uyb0RvYy54bWysU9uO2yAQfa/Uf0C8N77U2YsVZ7XNNlWl&#10;7UXa7QdgjGNUYCiQ2Nuv74Cz2Wj7VpUHBMzM4cyZmdXNpBU5COclmIYWi5wSYTh00uwa+uNx++6K&#10;Eh+Y6ZgCIxr6JDy9Wb99sxptLUoYQHXCEQQxvh5tQ4cQbJ1lng9CM78AKwwae3CaBby6XdY5NiK6&#10;VlmZ5xfZCK6zDrjwHl/vZiNdJ/y+Fzx863svAlENRW4h7S7tbdyz9YrVO8fsIPmRBvsHFppJg5+e&#10;oO5YYGTv5F9QWnIHHvqw4KAz6HvJRcoBsynyV9k8DMyKlAuK4+1JJv//YPnXw3dHZNfQsrikxDCN&#10;RXoUUyAfYCJl1Ge0vka3B4uOYcJnrHPK1dt74D89MbAZmNmJW+dgHATrkF8RI7Oz0BnHR5B2/AId&#10;fsP2ARLQ1DsdxUM5CKJjnZ5OtYlUOD5WRVm9L5eUcLQVVV5dlKl6Gaufw63z4ZMATeKhoQ6Ln+DZ&#10;4d6HSIfVzy7xNw9KdlupVLq4XbtRjhwYNso2rZTBKzdlyNjQ6yUSiVEGYnzqIS0DNrKSuqFXeVxz&#10;a0U5PpouuQQm1XxGJsoc9YmSzOKEqZ1SKZJ4UbsWuicUzMHctzhneBjA/aZkxJ5tqP+1Z05Qoj4b&#10;FP26qKrY5OlSLS9RIeLOLe25hRmOUA0NlMzHTUiDkeSwt1icrUyyvTA5UsZeTGoe5yY2+/k9eb1M&#10;9/oPAAAA//8DAFBLAwQUAAYACAAAACEA5q1umN0AAAAHAQAADwAAAGRycy9kb3ducmV2LnhtbEyP&#10;zU7DMBCE70i8g7VI3KjTQioa4lQVFRcOSBQkOLrx5kfYa8t20/D2LCc47sxo5tt6OzsrJoxp9KRg&#10;uShAILXejNQreH97urkHkbImo60nVPCNCbbN5UWtK+PP9IrTIfeCSyhVWsGQc6ikTO2ATqeFD0js&#10;dT46nfmMvTRRn7ncWbkqirV0eiReGHTAxwHbr8PJKfhww2j28eWzM3baP3e7MswxKHV9Ne8eQGSc&#10;818YfvEZHRpmOvoTmSSsAn4kK1htliDYXd9tShBHFsriFmRTy//8zQ8AAAD//wMAUEsBAi0AFAAG&#10;AAgAAAAhALaDOJL+AAAA4QEAABMAAAAAAAAAAAAAAAAAAAAAAFtDb250ZW50X1R5cGVzXS54bWxQ&#10;SwECLQAUAAYACAAAACEAOP0h/9YAAACUAQAACwAAAAAAAAAAAAAAAAAvAQAAX3JlbHMvLnJlbHNQ&#10;SwECLQAUAAYACAAAACEAa+yXcSQCAAAlBAAADgAAAAAAAAAAAAAAAAAuAgAAZHJzL2Uyb0RvYy54&#10;bWxQSwECLQAUAAYACAAAACEA5q1umN0AAAAHAQAADwAAAAAAAAAAAAAAAAB+BAAAZHJzL2Rvd25y&#10;ZXYueG1sUEsFBgAAAAAEAAQA8wAAAIgFAAAAAA==&#10;" stroked="f">
              <v:textbox style="mso-fit-shape-to-text:t">
                <w:txbxContent>
                  <w:p w14:paraId="50120048" w14:textId="3811388C" w:rsidR="00400C06" w:rsidRPr="00674731" w:rsidRDefault="00400C06">
                    <w:pPr>
                      <w:rPr>
                        <w:sz w:val="32"/>
                      </w:rPr>
                    </w:pPr>
                    <w:r w:rsidRPr="00674731">
                      <w:rPr>
                        <w:sz w:val="32"/>
                      </w:rPr>
                      <w:t>I n t e g r i t y  -  S e r v i c e  -  E x c e l l e n c e</w:t>
                    </w: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104132"/>
      <w:docPartObj>
        <w:docPartGallery w:val="Page Numbers (Bottom of Page)"/>
        <w:docPartUnique/>
      </w:docPartObj>
    </w:sdtPr>
    <w:sdtEndPr>
      <w:rPr>
        <w:noProof/>
      </w:rPr>
    </w:sdtEndPr>
    <w:sdtContent>
      <w:p w14:paraId="0287581B" w14:textId="13A2017A" w:rsidR="00400C06" w:rsidRDefault="00400C06">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5FA01753" w14:textId="77777777" w:rsidR="00400C06" w:rsidRDefault="00400C06" w:rsidP="004A5938">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5891894"/>
      <w:docPartObj>
        <w:docPartGallery w:val="Page Numbers (Bottom of Page)"/>
        <w:docPartUnique/>
      </w:docPartObj>
    </w:sdtPr>
    <w:sdtEndPr>
      <w:rPr>
        <w:noProof/>
      </w:rPr>
    </w:sdtEndPr>
    <w:sdtContent>
      <w:p w14:paraId="1BFA3542" w14:textId="0931E1BB" w:rsidR="00400C06" w:rsidRDefault="00400C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B6097E" w14:textId="77777777" w:rsidR="00400C06" w:rsidRDefault="00400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89F37" w14:textId="77777777" w:rsidR="007E4EB4" w:rsidRDefault="007E4EB4" w:rsidP="00A2208C">
      <w:r>
        <w:separator/>
      </w:r>
    </w:p>
  </w:footnote>
  <w:footnote w:type="continuationSeparator" w:id="0">
    <w:p w14:paraId="67FFEBCF" w14:textId="77777777" w:rsidR="007E4EB4" w:rsidRDefault="007E4EB4" w:rsidP="00A22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40A62" w14:textId="748FFE01" w:rsidR="00400C06" w:rsidRDefault="007E4EB4">
    <w:pPr>
      <w:pStyle w:val="Header"/>
    </w:pPr>
    <w:r>
      <w:rPr>
        <w:noProof/>
      </w:rPr>
      <w:pict w14:anchorId="4B8626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139829" o:spid="_x0000_s2050" type="#_x0000_t136" style="position:absolute;margin-left:0;margin-top:0;width:532.95pt;height:76.1pt;rotation:315;z-index:-251644928;mso-position-horizontal:center;mso-position-horizontal-relative:margin;mso-position-vertical:center;mso-position-vertical-relative:margin" o:allowincell="f" fillcolor="silver" stroked="f">
          <v:textpath style="font-family:&quot;Times New Roman&quot;;font-size:1pt" string="26 Oct Ver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C4241" w14:textId="33F3BC41" w:rsidR="00400C06" w:rsidRDefault="007E4EB4">
    <w:pPr>
      <w:pStyle w:val="Header"/>
    </w:pPr>
    <w:r>
      <w:rPr>
        <w:noProof/>
      </w:rPr>
      <w:pict w14:anchorId="39315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139838" o:spid="_x0000_s2059" type="#_x0000_t136" style="position:absolute;margin-left:0;margin-top:0;width:532.95pt;height:76.1pt;rotation:315;z-index:-251626496;mso-position-horizontal:center;mso-position-horizontal-relative:margin;mso-position-vertical:center;mso-position-vertical-relative:margin" o:allowincell="f" fillcolor="silver" stroked="f">
          <v:textpath style="font-family:&quot;Times New Roman&quot;;font-size:1pt" string="26 Oct Vers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E9AB8" w14:textId="20464E39" w:rsidR="00400C06" w:rsidRDefault="007E4EB4">
    <w:pPr>
      <w:pStyle w:val="Header"/>
    </w:pPr>
    <w:r>
      <w:rPr>
        <w:noProof/>
      </w:rPr>
      <w:pict w14:anchorId="57F65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139839" o:spid="_x0000_s2060" type="#_x0000_t136" style="position:absolute;margin-left:0;margin-top:0;width:532.95pt;height:76.1pt;rotation:315;z-index:-251624448;mso-position-horizontal:center;mso-position-horizontal-relative:margin;mso-position-vertical:center;mso-position-vertical-relative:margin" o:allowincell="f" fillcolor="silver" stroked="f">
          <v:textpath style="font-family:&quot;Times New Roman&quot;;font-size:1pt" string="26 Oct Versio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87FF0" w14:textId="1BCC6131" w:rsidR="00400C06" w:rsidRDefault="007E4EB4">
    <w:pPr>
      <w:pStyle w:val="Header"/>
    </w:pPr>
    <w:r>
      <w:rPr>
        <w:noProof/>
      </w:rPr>
      <w:pict w14:anchorId="43292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139837" o:spid="_x0000_s2058" type="#_x0000_t136" style="position:absolute;margin-left:0;margin-top:0;width:532.95pt;height:76.1pt;rotation:315;z-index:-251628544;mso-position-horizontal:center;mso-position-horizontal-relative:margin;mso-position-vertical:center;mso-position-vertical-relative:margin" o:allowincell="f" fillcolor="silver" stroked="f">
          <v:textpath style="font-family:&quot;Times New Roman&quot;;font-size:1pt" string="26 Oct Versio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85A97" w14:textId="70F04878" w:rsidR="00400C06" w:rsidRDefault="007E4EB4">
    <w:pPr>
      <w:pStyle w:val="Header"/>
    </w:pPr>
    <w:r>
      <w:rPr>
        <w:noProof/>
      </w:rPr>
      <w:pict w14:anchorId="13990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139841" o:spid="_x0000_s2062" type="#_x0000_t136" style="position:absolute;margin-left:0;margin-top:0;width:532.95pt;height:76.1pt;rotation:315;z-index:-251620352;mso-position-horizontal:center;mso-position-horizontal-relative:margin;mso-position-vertical:center;mso-position-vertical-relative:margin" o:allowincell="f" fillcolor="silver" stroked="f">
          <v:textpath style="font-family:&quot;Times New Roman&quot;;font-size:1pt" string="26 Oct Vers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93361" w14:textId="56691D97" w:rsidR="00400C06" w:rsidRDefault="007E4EB4">
    <w:pPr>
      <w:pStyle w:val="Header"/>
    </w:pPr>
    <w:r>
      <w:rPr>
        <w:noProof/>
      </w:rPr>
      <w:pict w14:anchorId="23B44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139842" o:spid="_x0000_s2063" type="#_x0000_t136" style="position:absolute;margin-left:0;margin-top:0;width:532.95pt;height:76.1pt;rotation:315;z-index:-251618304;mso-position-horizontal:center;mso-position-horizontal-relative:margin;mso-position-vertical:center;mso-position-vertical-relative:margin" o:allowincell="f" fillcolor="silver" stroked="f">
          <v:textpath style="font-family:&quot;Times New Roman&quot;;font-size:1pt" string="26 Oct Versio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8EDC8" w14:textId="56D473CF" w:rsidR="00400C06" w:rsidRPr="00483B70" w:rsidRDefault="007E4EB4" w:rsidP="00483B70">
    <w:pPr>
      <w:pStyle w:val="Header"/>
    </w:pPr>
    <w:r>
      <w:rPr>
        <w:noProof/>
      </w:rPr>
      <w:pict w14:anchorId="11FDF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139840" o:spid="_x0000_s2061" type="#_x0000_t136" style="position:absolute;margin-left:0;margin-top:0;width:532.95pt;height:76.1pt;rotation:315;z-index:-251622400;mso-position-horizontal:center;mso-position-horizontal-relative:margin;mso-position-vertical:center;mso-position-vertical-relative:margin" o:allowincell="f" fillcolor="silver" stroked="f">
          <v:textpath style="font-family:&quot;Times New Roman&quot;;font-size:1pt" string="26 Oct Versio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E5759" w14:textId="37CAF402" w:rsidR="00400C06" w:rsidRDefault="007E4EB4">
    <w:pPr>
      <w:pStyle w:val="Header"/>
    </w:pPr>
    <w:r>
      <w:rPr>
        <w:noProof/>
      </w:rPr>
      <w:pict w14:anchorId="6548E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139844" o:spid="_x0000_s2065" type="#_x0000_t136" style="position:absolute;margin-left:0;margin-top:0;width:532.95pt;height:76.1pt;rotation:315;z-index:-251614208;mso-position-horizontal:center;mso-position-horizontal-relative:margin;mso-position-vertical:center;mso-position-vertical-relative:margin" o:allowincell="f" fillcolor="silver" stroked="f">
          <v:textpath style="font-family:&quot;Times New Roman&quot;;font-size:1pt" string="26 Oct Versio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751C9" w14:textId="17047B4B" w:rsidR="00400C06" w:rsidRDefault="007E4EB4">
    <w:pPr>
      <w:pStyle w:val="Header"/>
    </w:pPr>
    <w:r>
      <w:rPr>
        <w:noProof/>
      </w:rPr>
      <w:pict w14:anchorId="28CE8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139845" o:spid="_x0000_s2066" type="#_x0000_t136" style="position:absolute;margin-left:0;margin-top:0;width:532.95pt;height:76.1pt;rotation:315;z-index:-251612160;mso-position-horizontal:center;mso-position-horizontal-relative:margin;mso-position-vertical:center;mso-position-vertical-relative:margin" o:allowincell="f" fillcolor="silver" stroked="f">
          <v:textpath style="font-family:&quot;Times New Roman&quot;;font-size:1pt" string="26 Oct Version"/>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EE1BC" w14:textId="3D9D5FC8" w:rsidR="00400C06" w:rsidRPr="00483B70" w:rsidRDefault="007E4EB4" w:rsidP="00483B70">
    <w:pPr>
      <w:pStyle w:val="Header"/>
    </w:pPr>
    <w:r>
      <w:rPr>
        <w:noProof/>
      </w:rPr>
      <w:pict w14:anchorId="3505E1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139843" o:spid="_x0000_s2064" type="#_x0000_t136" style="position:absolute;margin-left:0;margin-top:0;width:532.95pt;height:76.1pt;rotation:315;z-index:-251616256;mso-position-horizontal:center;mso-position-horizontal-relative:margin;mso-position-vertical:center;mso-position-vertical-relative:margin" o:allowincell="f" fillcolor="silver" stroked="f">
          <v:textpath style="font-family:&quot;Times New Roman&quot;;font-size:1pt" string="26 Oct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4152E" w14:textId="5CDB6472" w:rsidR="00400C06" w:rsidRDefault="007E4EB4">
    <w:pPr>
      <w:pStyle w:val="Header"/>
    </w:pPr>
    <w:r>
      <w:rPr>
        <w:noProof/>
      </w:rPr>
      <w:pict w14:anchorId="5B300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139830" o:spid="_x0000_s2051" type="#_x0000_t136" style="position:absolute;margin-left:0;margin-top:0;width:532.95pt;height:76.1pt;rotation:315;z-index:-251642880;mso-position-horizontal:center;mso-position-horizontal-relative:margin;mso-position-vertical:center;mso-position-vertical-relative:margin" o:allowincell="f" fillcolor="silver" stroked="f">
          <v:textpath style="font-family:&quot;Times New Roman&quot;;font-size:1pt" string="26 Oct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B04B6" w14:textId="7793BD14" w:rsidR="00400C06" w:rsidRDefault="007E4EB4">
    <w:pPr>
      <w:pStyle w:val="Header"/>
    </w:pPr>
    <w:r>
      <w:rPr>
        <w:noProof/>
      </w:rPr>
      <w:pict w14:anchorId="7E2549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139828" o:spid="_x0000_s2049" type="#_x0000_t136" style="position:absolute;margin-left:0;margin-top:0;width:532.95pt;height:76.1pt;rotation:315;z-index:-251646976;mso-position-horizontal:center;mso-position-horizontal-relative:margin;mso-position-vertical:center;mso-position-vertical-relative:margin" o:allowincell="f" fillcolor="silver" stroked="f">
          <v:textpath style="font-family:&quot;Times New Roman&quot;;font-size:1pt" string="26 Oct Ver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B1D72" w14:textId="1BA9FBD4" w:rsidR="00400C06" w:rsidRDefault="007E4EB4">
    <w:pPr>
      <w:pStyle w:val="Header"/>
    </w:pPr>
    <w:r>
      <w:rPr>
        <w:noProof/>
      </w:rPr>
      <w:pict w14:anchorId="490D3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139832" o:spid="_x0000_s2053" type="#_x0000_t136" style="position:absolute;margin-left:0;margin-top:0;width:532.95pt;height:76.1pt;rotation:315;z-index:-251638784;mso-position-horizontal:center;mso-position-horizontal-relative:margin;mso-position-vertical:center;mso-position-vertical-relative:margin" o:allowincell="f" fillcolor="silver" stroked="f">
          <v:textpath style="font-family:&quot;Times New Roman&quot;;font-size:1pt" string="26 Oct 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48C7" w14:textId="4F9366A5" w:rsidR="00400C06" w:rsidRDefault="007E4EB4">
    <w:pPr>
      <w:pStyle w:val="Header"/>
    </w:pPr>
    <w:r>
      <w:rPr>
        <w:noProof/>
      </w:rPr>
      <w:pict w14:anchorId="271AF0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139833" o:spid="_x0000_s2054" type="#_x0000_t136" style="position:absolute;margin-left:0;margin-top:0;width:532.95pt;height:76.1pt;rotation:315;z-index:-251636736;mso-position-horizontal:center;mso-position-horizontal-relative:margin;mso-position-vertical:center;mso-position-vertical-relative:margin" o:allowincell="f" fillcolor="silver" stroked="f">
          <v:textpath style="font-family:&quot;Times New Roman&quot;;font-size:1pt" string="26 Oct 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A5F77" w14:textId="67FD5068" w:rsidR="00400C06" w:rsidRPr="00A20226" w:rsidRDefault="007E4EB4" w:rsidP="00944301">
    <w:pPr>
      <w:framePr w:w="6336" w:wrap="around" w:vAnchor="page" w:hAnchor="page" w:x="2953" w:y="721"/>
      <w:jc w:val="center"/>
      <w:rPr>
        <w:rFonts w:ascii="Franklin Gothic Book" w:hAnsi="Franklin Gothic Book"/>
        <w:b/>
        <w:color w:val="2F5496"/>
        <w:sz w:val="28"/>
        <w:szCs w:val="28"/>
      </w:rPr>
    </w:pPr>
    <w:r>
      <w:rPr>
        <w:noProof/>
      </w:rPr>
      <w:pict w14:anchorId="16B63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139831" o:spid="_x0000_s2052" type="#_x0000_t136" style="position:absolute;left:0;text-align:left;margin-left:0;margin-top:0;width:532.95pt;height:76.1pt;rotation:315;z-index:-251640832;mso-position-horizontal:center;mso-position-horizontal-relative:margin;mso-position-vertical:center;mso-position-vertical-relative:margin" o:allowincell="f" fillcolor="silver" stroked="f">
          <v:textpath style="font-family:&quot;Times New Roman&quot;;font-size:1pt" string="26 Oct Version"/>
          <w10:wrap anchorx="margin" anchory="margin"/>
        </v:shape>
      </w:pict>
    </w:r>
    <w:r w:rsidR="00400C06" w:rsidRPr="00A20226">
      <w:rPr>
        <w:rFonts w:ascii="Franklin Gothic Book" w:hAnsi="Franklin Gothic Book"/>
        <w:b/>
        <w:color w:val="2F5496"/>
        <w:sz w:val="28"/>
        <w:szCs w:val="28"/>
      </w:rPr>
      <w:t>DEPARTMENT OF THE AIR FORCE</w:t>
    </w:r>
  </w:p>
  <w:p w14:paraId="5EFD35E4" w14:textId="77777777" w:rsidR="00400C06" w:rsidRPr="00420946" w:rsidRDefault="00400C06" w:rsidP="00944301">
    <w:pPr>
      <w:framePr w:w="6336" w:wrap="around" w:vAnchor="page" w:hAnchor="page" w:x="2953" w:y="721"/>
      <w:jc w:val="center"/>
      <w:rPr>
        <w:rFonts w:ascii="Franklin Gothic Book" w:hAnsi="Franklin Gothic Book"/>
        <w:b/>
        <w:caps/>
        <w:color w:val="2F5496"/>
        <w:sz w:val="21"/>
        <w:szCs w:val="21"/>
      </w:rPr>
    </w:pPr>
    <w:r w:rsidRPr="00A20226">
      <w:rPr>
        <w:rFonts w:ascii="Franklin Gothic Book" w:hAnsi="Franklin Gothic Book"/>
        <w:b/>
        <w:color w:val="2F5496"/>
        <w:sz w:val="21"/>
        <w:szCs w:val="21"/>
      </w:rPr>
      <w:t xml:space="preserve">OFFICE OF </w:t>
    </w:r>
    <w:r w:rsidRPr="00420946">
      <w:rPr>
        <w:rFonts w:ascii="Franklin Gothic Book" w:hAnsi="Franklin Gothic Book"/>
        <w:b/>
        <w:caps/>
        <w:color w:val="2F5496"/>
        <w:sz w:val="21"/>
        <w:szCs w:val="21"/>
      </w:rPr>
      <w:t>THE DEPUTY SECRETARY OF THE AIR FORCE</w:t>
    </w:r>
  </w:p>
  <w:p w14:paraId="3309479E" w14:textId="77777777" w:rsidR="00400C06" w:rsidRPr="00420946" w:rsidRDefault="00400C06" w:rsidP="00944301">
    <w:pPr>
      <w:framePr w:w="6336" w:wrap="around" w:vAnchor="page" w:hAnchor="page" w:x="2953" w:y="721"/>
      <w:jc w:val="center"/>
      <w:rPr>
        <w:rFonts w:ascii="Franklin Gothic Book" w:hAnsi="Franklin Gothic Book"/>
        <w:b/>
        <w:caps/>
        <w:color w:val="2F5496"/>
        <w:sz w:val="21"/>
        <w:szCs w:val="21"/>
      </w:rPr>
    </w:pPr>
    <w:r w:rsidRPr="00420946">
      <w:rPr>
        <w:rFonts w:ascii="Franklin Gothic Book" w:hAnsi="Franklin Gothic Book"/>
        <w:b/>
        <w:caps/>
        <w:color w:val="2F5496"/>
        <w:sz w:val="21"/>
        <w:szCs w:val="21"/>
      </w:rPr>
      <w:t>FOR ACQUISITION (INTEGRATION)</w:t>
    </w:r>
  </w:p>
  <w:p w14:paraId="060D3F6F" w14:textId="77777777" w:rsidR="00400C06" w:rsidRPr="00A20226" w:rsidRDefault="00400C06" w:rsidP="00944301">
    <w:pPr>
      <w:framePr w:w="6336" w:wrap="around" w:vAnchor="page" w:hAnchor="page" w:x="2953" w:y="721"/>
      <w:jc w:val="center"/>
      <w:rPr>
        <w:rFonts w:ascii="Franklin Gothic Book" w:hAnsi="Franklin Gothic Book"/>
        <w:color w:val="2F5496"/>
      </w:rPr>
    </w:pPr>
    <w:r w:rsidRPr="00A20226">
      <w:rPr>
        <w:rFonts w:ascii="Franklin Gothic Book" w:hAnsi="Franklin Gothic Book"/>
        <w:b/>
        <w:color w:val="2F5496"/>
        <w:sz w:val="21"/>
        <w:szCs w:val="21"/>
      </w:rPr>
      <w:t>UNITED STATES AIR FORCE</w:t>
    </w:r>
    <w:r w:rsidRPr="00A20226">
      <w:rPr>
        <w:rFonts w:ascii="Franklin Gothic Book" w:hAnsi="Franklin Gothic Book"/>
        <w:b/>
        <w:color w:val="2F5496"/>
      </w:rPr>
      <w:br/>
    </w:r>
    <w:r w:rsidRPr="00A20226">
      <w:rPr>
        <w:rFonts w:ascii="Franklin Gothic Book" w:hAnsi="Franklin Gothic Book"/>
        <w:b/>
        <w:color w:val="2F5496"/>
        <w:sz w:val="21"/>
        <w:szCs w:val="21"/>
      </w:rPr>
      <w:t>WASHINGTON DC 20330</w:t>
    </w:r>
  </w:p>
  <w:p w14:paraId="5C419E25" w14:textId="1AB8B7CF" w:rsidR="00400C06" w:rsidRDefault="00400C06" w:rsidP="00944301">
    <w:pPr>
      <w:pStyle w:val="Header"/>
    </w:pPr>
    <w:r>
      <w:rPr>
        <w:noProof/>
      </w:rPr>
      <w:drawing>
        <wp:anchor distT="0" distB="0" distL="114300" distR="114300" simplePos="0" relativeHeight="251664384" behindDoc="0" locked="0" layoutInCell="1" allowOverlap="1" wp14:anchorId="0BB7D3E2" wp14:editId="1DDE44F2">
          <wp:simplePos x="0" y="0"/>
          <wp:positionH relativeFrom="margin">
            <wp:posOffset>-533400</wp:posOffset>
          </wp:positionH>
          <wp:positionV relativeFrom="margin">
            <wp:posOffset>-371475</wp:posOffset>
          </wp:positionV>
          <wp:extent cx="946150" cy="960120"/>
          <wp:effectExtent l="0" t="0" r="6350" b="0"/>
          <wp:wrapSquare wrapText="bothSides"/>
          <wp:docPr id="5" name="Picture 5" descr="Blue DoD Memo 8 5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DoD Memo 8 5x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731">
      <w:rPr>
        <w:noProof/>
      </w:rPr>
      <w:drawing>
        <wp:anchor distT="0" distB="0" distL="114300" distR="114300" simplePos="0" relativeHeight="251665408" behindDoc="0" locked="0" layoutInCell="1" allowOverlap="1" wp14:anchorId="597A5536" wp14:editId="5543B0B8">
          <wp:simplePos x="0" y="0"/>
          <wp:positionH relativeFrom="column">
            <wp:posOffset>5305425</wp:posOffset>
          </wp:positionH>
          <wp:positionV relativeFrom="page">
            <wp:posOffset>552450</wp:posOffset>
          </wp:positionV>
          <wp:extent cx="1036320" cy="817245"/>
          <wp:effectExtent l="0" t="0" r="0" b="1905"/>
          <wp:wrapNone/>
          <wp:docPr id="1033" name="Picture 13" descr="af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13" descr="afsymbo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6320" cy="817245"/>
                  </a:xfrm>
                  <a:prstGeom prst="rect">
                    <a:avLst/>
                  </a:prstGeom>
                  <a:noFill/>
                  <a:ln w="9525">
                    <a:noFill/>
                    <a:miter lim="800000"/>
                    <a:headEnd/>
                    <a:tailEnd/>
                  </a:ln>
                </pic:spPr>
              </pic:pic>
            </a:graphicData>
          </a:graphic>
        </wp:anchor>
      </w:drawing>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66F0A" w14:textId="53EB33EB" w:rsidR="00400C06" w:rsidRDefault="007E4EB4">
    <w:pPr>
      <w:pStyle w:val="Header"/>
    </w:pPr>
    <w:r>
      <w:rPr>
        <w:noProof/>
      </w:rPr>
      <w:pict w14:anchorId="11CF2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139835" o:spid="_x0000_s2056" type="#_x0000_t136" style="position:absolute;margin-left:0;margin-top:0;width:532.95pt;height:76.1pt;rotation:315;z-index:-251632640;mso-position-horizontal:center;mso-position-horizontal-relative:margin;mso-position-vertical:center;mso-position-vertical-relative:margin" o:allowincell="f" fillcolor="silver" stroked="f">
          <v:textpath style="font-family:&quot;Times New Roman&quot;;font-size:1pt" string="26 Oct Ver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6996C" w14:textId="36FE0037" w:rsidR="00400C06" w:rsidRPr="00A20226" w:rsidRDefault="007E4EB4" w:rsidP="00A2208C">
    <w:pPr>
      <w:framePr w:w="6336" w:wrap="around" w:vAnchor="page" w:hAnchor="page" w:x="2953" w:y="721"/>
      <w:jc w:val="center"/>
      <w:rPr>
        <w:rFonts w:ascii="Franklin Gothic Book" w:hAnsi="Franklin Gothic Book"/>
        <w:b/>
        <w:color w:val="2F5496"/>
        <w:sz w:val="28"/>
        <w:szCs w:val="28"/>
      </w:rPr>
    </w:pPr>
    <w:r>
      <w:rPr>
        <w:noProof/>
      </w:rPr>
      <w:pict w14:anchorId="7E55A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139836" o:spid="_x0000_s2057" type="#_x0000_t136" style="position:absolute;left:0;text-align:left;margin-left:0;margin-top:0;width:532.95pt;height:76.1pt;rotation:315;z-index:-251630592;mso-position-horizontal:center;mso-position-horizontal-relative:margin;mso-position-vertical:center;mso-position-vertical-relative:margin" o:allowincell="f" fillcolor="silver" stroked="f">
          <v:textpath style="font-family:&quot;Times New Roman&quot;;font-size:1pt" string="26 Oct Version"/>
          <w10:wrap anchorx="margin" anchory="margin"/>
        </v:shape>
      </w:pict>
    </w:r>
    <w:r w:rsidR="00400C06" w:rsidRPr="00A20226">
      <w:rPr>
        <w:rFonts w:ascii="Franklin Gothic Book" w:hAnsi="Franklin Gothic Book"/>
        <w:b/>
        <w:color w:val="2F5496"/>
        <w:sz w:val="28"/>
        <w:szCs w:val="28"/>
      </w:rPr>
      <w:t>DEPARTMENT OF THE AIR FORCE</w:t>
    </w:r>
  </w:p>
  <w:p w14:paraId="7EB89229" w14:textId="77777777" w:rsidR="00400C06" w:rsidRPr="00420946" w:rsidRDefault="00400C06" w:rsidP="00420946">
    <w:pPr>
      <w:framePr w:w="6336" w:wrap="around" w:vAnchor="page" w:hAnchor="page" w:x="2953" w:y="721"/>
      <w:jc w:val="center"/>
      <w:rPr>
        <w:rFonts w:ascii="Franklin Gothic Book" w:hAnsi="Franklin Gothic Book"/>
        <w:b/>
        <w:caps/>
        <w:color w:val="2F5496"/>
        <w:sz w:val="21"/>
        <w:szCs w:val="21"/>
      </w:rPr>
    </w:pPr>
    <w:r w:rsidRPr="00A20226">
      <w:rPr>
        <w:rFonts w:ascii="Franklin Gothic Book" w:hAnsi="Franklin Gothic Book"/>
        <w:b/>
        <w:color w:val="2F5496"/>
        <w:sz w:val="21"/>
        <w:szCs w:val="21"/>
      </w:rPr>
      <w:t xml:space="preserve">OFFICE OF </w:t>
    </w:r>
    <w:r w:rsidRPr="00420946">
      <w:rPr>
        <w:rFonts w:ascii="Franklin Gothic Book" w:hAnsi="Franklin Gothic Book"/>
        <w:b/>
        <w:caps/>
        <w:color w:val="2F5496"/>
        <w:sz w:val="21"/>
        <w:szCs w:val="21"/>
      </w:rPr>
      <w:t>THE DEPUTY SECRETARY OF THE AIR FORCE</w:t>
    </w:r>
  </w:p>
  <w:p w14:paraId="09CC1C25" w14:textId="77777777" w:rsidR="00400C06" w:rsidRPr="00420946" w:rsidRDefault="00400C06" w:rsidP="00420946">
    <w:pPr>
      <w:framePr w:w="6336" w:wrap="around" w:vAnchor="page" w:hAnchor="page" w:x="2953" w:y="721"/>
      <w:jc w:val="center"/>
      <w:rPr>
        <w:rFonts w:ascii="Franklin Gothic Book" w:hAnsi="Franklin Gothic Book"/>
        <w:b/>
        <w:caps/>
        <w:color w:val="2F5496"/>
        <w:sz w:val="21"/>
        <w:szCs w:val="21"/>
      </w:rPr>
    </w:pPr>
    <w:r w:rsidRPr="00420946">
      <w:rPr>
        <w:rFonts w:ascii="Franklin Gothic Book" w:hAnsi="Franklin Gothic Book"/>
        <w:b/>
        <w:caps/>
        <w:color w:val="2F5496"/>
        <w:sz w:val="21"/>
        <w:szCs w:val="21"/>
      </w:rPr>
      <w:t>FOR ACQUISITION (INTEGRATION)</w:t>
    </w:r>
  </w:p>
  <w:p w14:paraId="7660649F" w14:textId="77777777" w:rsidR="00400C06" w:rsidRPr="00A20226" w:rsidRDefault="00400C06" w:rsidP="00A2208C">
    <w:pPr>
      <w:framePr w:w="6336" w:wrap="around" w:vAnchor="page" w:hAnchor="page" w:x="2953" w:y="721"/>
      <w:jc w:val="center"/>
      <w:rPr>
        <w:rFonts w:ascii="Franklin Gothic Book" w:hAnsi="Franklin Gothic Book"/>
        <w:color w:val="2F5496"/>
      </w:rPr>
    </w:pPr>
    <w:r w:rsidRPr="00A20226">
      <w:rPr>
        <w:rFonts w:ascii="Franklin Gothic Book" w:hAnsi="Franklin Gothic Book"/>
        <w:b/>
        <w:color w:val="2F5496"/>
        <w:sz w:val="21"/>
        <w:szCs w:val="21"/>
      </w:rPr>
      <w:t>UNITED STATES AIR FORCE</w:t>
    </w:r>
    <w:r w:rsidRPr="00A20226">
      <w:rPr>
        <w:rFonts w:ascii="Franklin Gothic Book" w:hAnsi="Franklin Gothic Book"/>
        <w:b/>
        <w:color w:val="2F5496"/>
      </w:rPr>
      <w:br/>
    </w:r>
    <w:r w:rsidRPr="00A20226">
      <w:rPr>
        <w:rFonts w:ascii="Franklin Gothic Book" w:hAnsi="Franklin Gothic Book"/>
        <w:b/>
        <w:color w:val="2F5496"/>
        <w:sz w:val="21"/>
        <w:szCs w:val="21"/>
      </w:rPr>
      <w:t>WASHINGTON DC 20330</w:t>
    </w:r>
  </w:p>
  <w:p w14:paraId="6B0115E7" w14:textId="23718485" w:rsidR="00400C06" w:rsidRDefault="00400C06">
    <w:pPr>
      <w:pStyle w:val="Header"/>
    </w:pPr>
    <w:r w:rsidRPr="00674731">
      <w:rPr>
        <w:noProof/>
      </w:rPr>
      <w:drawing>
        <wp:anchor distT="0" distB="0" distL="114300" distR="114300" simplePos="0" relativeHeight="251660288" behindDoc="0" locked="0" layoutInCell="1" allowOverlap="1" wp14:anchorId="54F5B363" wp14:editId="0CC43F20">
          <wp:simplePos x="0" y="0"/>
          <wp:positionH relativeFrom="column">
            <wp:posOffset>5305425</wp:posOffset>
          </wp:positionH>
          <wp:positionV relativeFrom="page">
            <wp:posOffset>485775</wp:posOffset>
          </wp:positionV>
          <wp:extent cx="1036320" cy="817245"/>
          <wp:effectExtent l="0" t="0" r="0" b="1905"/>
          <wp:wrapNone/>
          <wp:docPr id="14" name="Picture 13" descr="af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13" descr="afsymb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6320" cy="81724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50209DEC" wp14:editId="0E57350A">
          <wp:simplePos x="0" y="0"/>
          <wp:positionH relativeFrom="margin">
            <wp:posOffset>-534670</wp:posOffset>
          </wp:positionH>
          <wp:positionV relativeFrom="margin">
            <wp:posOffset>-1409700</wp:posOffset>
          </wp:positionV>
          <wp:extent cx="946150" cy="960120"/>
          <wp:effectExtent l="0" t="0" r="6350" b="0"/>
          <wp:wrapSquare wrapText="bothSides"/>
          <wp:docPr id="15" name="Picture 15" descr="Blue DoD Memo 8 5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DoD Memo 8 5x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0" cy="96012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6E902" w14:textId="4538015B" w:rsidR="00400C06" w:rsidRDefault="007E4EB4">
    <w:pPr>
      <w:pStyle w:val="Header"/>
    </w:pPr>
    <w:r>
      <w:rPr>
        <w:noProof/>
      </w:rPr>
      <w:pict w14:anchorId="40FD0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139834" o:spid="_x0000_s2055" type="#_x0000_t136" style="position:absolute;margin-left:0;margin-top:0;width:532.95pt;height:76.1pt;rotation:315;z-index:-251634688;mso-position-horizontal:center;mso-position-horizontal-relative:margin;mso-position-vertical:center;mso-position-vertical-relative:margin" o:allowincell="f" fillcolor="silver" stroked="f">
          <v:textpath style="font-family:&quot;Times New Roman&quot;;font-size:1pt" string="26 Oct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22DDF"/>
    <w:multiLevelType w:val="hybridMultilevel"/>
    <w:tmpl w:val="DA26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A5C9F"/>
    <w:multiLevelType w:val="hybridMultilevel"/>
    <w:tmpl w:val="09185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D76C1"/>
    <w:multiLevelType w:val="hybridMultilevel"/>
    <w:tmpl w:val="1448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B13EB"/>
    <w:multiLevelType w:val="hybridMultilevel"/>
    <w:tmpl w:val="8AEE34BC"/>
    <w:lvl w:ilvl="0" w:tplc="A79E090C">
      <w:start w:val="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2427CF"/>
    <w:multiLevelType w:val="multilevel"/>
    <w:tmpl w:val="FA1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4C054D"/>
    <w:multiLevelType w:val="hybridMultilevel"/>
    <w:tmpl w:val="1442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D25187"/>
    <w:multiLevelType w:val="hybridMultilevel"/>
    <w:tmpl w:val="D1B6B13C"/>
    <w:lvl w:ilvl="0" w:tplc="BDF63A3A">
      <w:start w:val="1"/>
      <w:numFmt w:val="bullet"/>
      <w:lvlText w:val=""/>
      <w:lvlJc w:val="left"/>
      <w:pPr>
        <w:tabs>
          <w:tab w:val="num" w:pos="720"/>
        </w:tabs>
        <w:ind w:left="720" w:hanging="360"/>
      </w:pPr>
      <w:rPr>
        <w:rFonts w:ascii="Wingdings" w:hAnsi="Wingdings" w:hint="default"/>
      </w:rPr>
    </w:lvl>
    <w:lvl w:ilvl="1" w:tplc="51BC0130" w:tentative="1">
      <w:start w:val="1"/>
      <w:numFmt w:val="bullet"/>
      <w:lvlText w:val=""/>
      <w:lvlJc w:val="left"/>
      <w:pPr>
        <w:tabs>
          <w:tab w:val="num" w:pos="1440"/>
        </w:tabs>
        <w:ind w:left="1440" w:hanging="360"/>
      </w:pPr>
      <w:rPr>
        <w:rFonts w:ascii="Wingdings" w:hAnsi="Wingdings" w:hint="default"/>
      </w:rPr>
    </w:lvl>
    <w:lvl w:ilvl="2" w:tplc="CCF6B808" w:tentative="1">
      <w:start w:val="1"/>
      <w:numFmt w:val="bullet"/>
      <w:lvlText w:val=""/>
      <w:lvlJc w:val="left"/>
      <w:pPr>
        <w:tabs>
          <w:tab w:val="num" w:pos="2160"/>
        </w:tabs>
        <w:ind w:left="2160" w:hanging="360"/>
      </w:pPr>
      <w:rPr>
        <w:rFonts w:ascii="Wingdings" w:hAnsi="Wingdings" w:hint="default"/>
      </w:rPr>
    </w:lvl>
    <w:lvl w:ilvl="3" w:tplc="9A98452E" w:tentative="1">
      <w:start w:val="1"/>
      <w:numFmt w:val="bullet"/>
      <w:lvlText w:val=""/>
      <w:lvlJc w:val="left"/>
      <w:pPr>
        <w:tabs>
          <w:tab w:val="num" w:pos="2880"/>
        </w:tabs>
        <w:ind w:left="2880" w:hanging="360"/>
      </w:pPr>
      <w:rPr>
        <w:rFonts w:ascii="Wingdings" w:hAnsi="Wingdings" w:hint="default"/>
      </w:rPr>
    </w:lvl>
    <w:lvl w:ilvl="4" w:tplc="576415D8" w:tentative="1">
      <w:start w:val="1"/>
      <w:numFmt w:val="bullet"/>
      <w:lvlText w:val=""/>
      <w:lvlJc w:val="left"/>
      <w:pPr>
        <w:tabs>
          <w:tab w:val="num" w:pos="3600"/>
        </w:tabs>
        <w:ind w:left="3600" w:hanging="360"/>
      </w:pPr>
      <w:rPr>
        <w:rFonts w:ascii="Wingdings" w:hAnsi="Wingdings" w:hint="default"/>
      </w:rPr>
    </w:lvl>
    <w:lvl w:ilvl="5" w:tplc="82D0051E" w:tentative="1">
      <w:start w:val="1"/>
      <w:numFmt w:val="bullet"/>
      <w:lvlText w:val=""/>
      <w:lvlJc w:val="left"/>
      <w:pPr>
        <w:tabs>
          <w:tab w:val="num" w:pos="4320"/>
        </w:tabs>
        <w:ind w:left="4320" w:hanging="360"/>
      </w:pPr>
      <w:rPr>
        <w:rFonts w:ascii="Wingdings" w:hAnsi="Wingdings" w:hint="default"/>
      </w:rPr>
    </w:lvl>
    <w:lvl w:ilvl="6" w:tplc="BBB0F1FE" w:tentative="1">
      <w:start w:val="1"/>
      <w:numFmt w:val="bullet"/>
      <w:lvlText w:val=""/>
      <w:lvlJc w:val="left"/>
      <w:pPr>
        <w:tabs>
          <w:tab w:val="num" w:pos="5040"/>
        </w:tabs>
        <w:ind w:left="5040" w:hanging="360"/>
      </w:pPr>
      <w:rPr>
        <w:rFonts w:ascii="Wingdings" w:hAnsi="Wingdings" w:hint="default"/>
      </w:rPr>
    </w:lvl>
    <w:lvl w:ilvl="7" w:tplc="330A8ED0" w:tentative="1">
      <w:start w:val="1"/>
      <w:numFmt w:val="bullet"/>
      <w:lvlText w:val=""/>
      <w:lvlJc w:val="left"/>
      <w:pPr>
        <w:tabs>
          <w:tab w:val="num" w:pos="5760"/>
        </w:tabs>
        <w:ind w:left="5760" w:hanging="360"/>
      </w:pPr>
      <w:rPr>
        <w:rFonts w:ascii="Wingdings" w:hAnsi="Wingdings" w:hint="default"/>
      </w:rPr>
    </w:lvl>
    <w:lvl w:ilvl="8" w:tplc="6736F5D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finson, Jeremy">
    <w15:presenceInfo w15:providerId="AD" w15:userId="S-1-5-21-3824866291-2068091891-2399750516-2964"/>
  </w15:person>
  <w15:person w15:author="Farley, Allen">
    <w15:presenceInfo w15:providerId="AD" w15:userId="S::allen.farley@sptrm.com::5cda6ee7-7f0d-4df4-9a1b-3918d9fb9d08"/>
  </w15:person>
  <w15:person w15:author="Farley, Allen [2]">
    <w15:presenceInfo w15:providerId="AD" w15:userId="S-1-5-21-3824866291-2068091891-2399750516-2918"/>
  </w15:person>
  <w15:person w15:author="Wilhelm, Ryan">
    <w15:presenceInfo w15:providerId="AD" w15:userId="S::ryan.wilhelm@sptrm.com::6530df6a-0e77-4f36-94f2-2ae6308b9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8C"/>
    <w:rsid w:val="00002B7B"/>
    <w:rsid w:val="000041D1"/>
    <w:rsid w:val="00017F6E"/>
    <w:rsid w:val="000339D5"/>
    <w:rsid w:val="00035D91"/>
    <w:rsid w:val="0003721B"/>
    <w:rsid w:val="00041E70"/>
    <w:rsid w:val="00045D0F"/>
    <w:rsid w:val="00047D75"/>
    <w:rsid w:val="0005232F"/>
    <w:rsid w:val="0005475C"/>
    <w:rsid w:val="00060090"/>
    <w:rsid w:val="000601E0"/>
    <w:rsid w:val="000603A2"/>
    <w:rsid w:val="00063824"/>
    <w:rsid w:val="00065402"/>
    <w:rsid w:val="00067548"/>
    <w:rsid w:val="000807DB"/>
    <w:rsid w:val="0008748D"/>
    <w:rsid w:val="0008752B"/>
    <w:rsid w:val="00091A2F"/>
    <w:rsid w:val="000933B2"/>
    <w:rsid w:val="000A089D"/>
    <w:rsid w:val="000A46C8"/>
    <w:rsid w:val="000A4CEB"/>
    <w:rsid w:val="000A6238"/>
    <w:rsid w:val="000A6F52"/>
    <w:rsid w:val="000B0CEB"/>
    <w:rsid w:val="000B2D0B"/>
    <w:rsid w:val="000B39C2"/>
    <w:rsid w:val="000B4409"/>
    <w:rsid w:val="000B783E"/>
    <w:rsid w:val="000C20FB"/>
    <w:rsid w:val="000C3FA4"/>
    <w:rsid w:val="000C59EF"/>
    <w:rsid w:val="000C5BC2"/>
    <w:rsid w:val="000D0A10"/>
    <w:rsid w:val="000D11C5"/>
    <w:rsid w:val="000D2BC4"/>
    <w:rsid w:val="000E0479"/>
    <w:rsid w:val="000E2CCC"/>
    <w:rsid w:val="000E3DED"/>
    <w:rsid w:val="000E3FC9"/>
    <w:rsid w:val="000E50F8"/>
    <w:rsid w:val="000E5F5E"/>
    <w:rsid w:val="000F1036"/>
    <w:rsid w:val="000F14DE"/>
    <w:rsid w:val="000F475F"/>
    <w:rsid w:val="000F5A2B"/>
    <w:rsid w:val="001048E5"/>
    <w:rsid w:val="00110631"/>
    <w:rsid w:val="00110647"/>
    <w:rsid w:val="00110651"/>
    <w:rsid w:val="00113D42"/>
    <w:rsid w:val="00136022"/>
    <w:rsid w:val="00136F03"/>
    <w:rsid w:val="001405F6"/>
    <w:rsid w:val="00140BEB"/>
    <w:rsid w:val="00144280"/>
    <w:rsid w:val="00145489"/>
    <w:rsid w:val="00146C9C"/>
    <w:rsid w:val="00147638"/>
    <w:rsid w:val="0014781C"/>
    <w:rsid w:val="00161BEE"/>
    <w:rsid w:val="00163500"/>
    <w:rsid w:val="00171268"/>
    <w:rsid w:val="0018521A"/>
    <w:rsid w:val="0019064B"/>
    <w:rsid w:val="001937F9"/>
    <w:rsid w:val="001A0D40"/>
    <w:rsid w:val="001A564E"/>
    <w:rsid w:val="001A5E9A"/>
    <w:rsid w:val="001B20AD"/>
    <w:rsid w:val="001B42D1"/>
    <w:rsid w:val="001B44C8"/>
    <w:rsid w:val="001C1AC5"/>
    <w:rsid w:val="001C4B6F"/>
    <w:rsid w:val="001D2564"/>
    <w:rsid w:val="001D74F4"/>
    <w:rsid w:val="001E0188"/>
    <w:rsid w:val="001E04B7"/>
    <w:rsid w:val="001E21D3"/>
    <w:rsid w:val="001E230F"/>
    <w:rsid w:val="001F104C"/>
    <w:rsid w:val="001F11C7"/>
    <w:rsid w:val="001F35FF"/>
    <w:rsid w:val="001F6315"/>
    <w:rsid w:val="001F6D09"/>
    <w:rsid w:val="00202208"/>
    <w:rsid w:val="00205734"/>
    <w:rsid w:val="00205F08"/>
    <w:rsid w:val="002063E1"/>
    <w:rsid w:val="002067F8"/>
    <w:rsid w:val="002118B5"/>
    <w:rsid w:val="0021446E"/>
    <w:rsid w:val="00216EDA"/>
    <w:rsid w:val="00217C7D"/>
    <w:rsid w:val="00220677"/>
    <w:rsid w:val="00225756"/>
    <w:rsid w:val="00230D39"/>
    <w:rsid w:val="00231A26"/>
    <w:rsid w:val="00237AE8"/>
    <w:rsid w:val="002501E9"/>
    <w:rsid w:val="0025041D"/>
    <w:rsid w:val="00265974"/>
    <w:rsid w:val="00273A09"/>
    <w:rsid w:val="00280B81"/>
    <w:rsid w:val="00284ADC"/>
    <w:rsid w:val="00285A63"/>
    <w:rsid w:val="002902FF"/>
    <w:rsid w:val="002955A5"/>
    <w:rsid w:val="002960B7"/>
    <w:rsid w:val="0029672B"/>
    <w:rsid w:val="002A0F6A"/>
    <w:rsid w:val="002A4408"/>
    <w:rsid w:val="002A6CF4"/>
    <w:rsid w:val="002B03B7"/>
    <w:rsid w:val="002B08E2"/>
    <w:rsid w:val="002B4A36"/>
    <w:rsid w:val="002B563E"/>
    <w:rsid w:val="002C0C56"/>
    <w:rsid w:val="002C16D5"/>
    <w:rsid w:val="002C44D1"/>
    <w:rsid w:val="002C6121"/>
    <w:rsid w:val="002D033B"/>
    <w:rsid w:val="002D06E2"/>
    <w:rsid w:val="002D4B24"/>
    <w:rsid w:val="002D792D"/>
    <w:rsid w:val="002E58C4"/>
    <w:rsid w:val="002E7AF2"/>
    <w:rsid w:val="002F1EAA"/>
    <w:rsid w:val="002F4E49"/>
    <w:rsid w:val="002F670B"/>
    <w:rsid w:val="00303C9F"/>
    <w:rsid w:val="00304832"/>
    <w:rsid w:val="00311801"/>
    <w:rsid w:val="003124E7"/>
    <w:rsid w:val="0031687B"/>
    <w:rsid w:val="00322CFD"/>
    <w:rsid w:val="00326C83"/>
    <w:rsid w:val="00326FDC"/>
    <w:rsid w:val="0033038A"/>
    <w:rsid w:val="00335CBC"/>
    <w:rsid w:val="003405FF"/>
    <w:rsid w:val="00341C1B"/>
    <w:rsid w:val="00341D97"/>
    <w:rsid w:val="00342041"/>
    <w:rsid w:val="00345E99"/>
    <w:rsid w:val="0034616D"/>
    <w:rsid w:val="003551BB"/>
    <w:rsid w:val="0036538D"/>
    <w:rsid w:val="00366977"/>
    <w:rsid w:val="00371EB6"/>
    <w:rsid w:val="00372BA4"/>
    <w:rsid w:val="00374546"/>
    <w:rsid w:val="00376AB2"/>
    <w:rsid w:val="003810ED"/>
    <w:rsid w:val="003834E2"/>
    <w:rsid w:val="003905A2"/>
    <w:rsid w:val="00391E6F"/>
    <w:rsid w:val="0039394D"/>
    <w:rsid w:val="00393A86"/>
    <w:rsid w:val="003A665C"/>
    <w:rsid w:val="003A7840"/>
    <w:rsid w:val="003B0CB6"/>
    <w:rsid w:val="003C0F3D"/>
    <w:rsid w:val="003C2A8D"/>
    <w:rsid w:val="003C33E3"/>
    <w:rsid w:val="003C36AB"/>
    <w:rsid w:val="003C4D03"/>
    <w:rsid w:val="003D1E1E"/>
    <w:rsid w:val="003E1922"/>
    <w:rsid w:val="003E2F67"/>
    <w:rsid w:val="003E4991"/>
    <w:rsid w:val="003E504F"/>
    <w:rsid w:val="003F27C3"/>
    <w:rsid w:val="003F6E4F"/>
    <w:rsid w:val="00400C06"/>
    <w:rsid w:val="004012DF"/>
    <w:rsid w:val="00402C3B"/>
    <w:rsid w:val="00405B9A"/>
    <w:rsid w:val="0041090E"/>
    <w:rsid w:val="004118E3"/>
    <w:rsid w:val="004124B8"/>
    <w:rsid w:val="0041455E"/>
    <w:rsid w:val="00414ED9"/>
    <w:rsid w:val="004174AE"/>
    <w:rsid w:val="00420235"/>
    <w:rsid w:val="00420946"/>
    <w:rsid w:val="004267BB"/>
    <w:rsid w:val="00426F5F"/>
    <w:rsid w:val="004274F4"/>
    <w:rsid w:val="00431164"/>
    <w:rsid w:val="004361F3"/>
    <w:rsid w:val="00441C2A"/>
    <w:rsid w:val="00442310"/>
    <w:rsid w:val="00455723"/>
    <w:rsid w:val="00456003"/>
    <w:rsid w:val="004611FB"/>
    <w:rsid w:val="00461F6E"/>
    <w:rsid w:val="00463961"/>
    <w:rsid w:val="00466608"/>
    <w:rsid w:val="0046699D"/>
    <w:rsid w:val="0047556B"/>
    <w:rsid w:val="004764DC"/>
    <w:rsid w:val="004808CD"/>
    <w:rsid w:val="00481129"/>
    <w:rsid w:val="00483B70"/>
    <w:rsid w:val="00487C41"/>
    <w:rsid w:val="00491FA9"/>
    <w:rsid w:val="004961DC"/>
    <w:rsid w:val="004A1627"/>
    <w:rsid w:val="004A46A5"/>
    <w:rsid w:val="004A5938"/>
    <w:rsid w:val="004A7C67"/>
    <w:rsid w:val="004B03EF"/>
    <w:rsid w:val="004B3646"/>
    <w:rsid w:val="004B7D7B"/>
    <w:rsid w:val="004C0F52"/>
    <w:rsid w:val="004C1298"/>
    <w:rsid w:val="004C5493"/>
    <w:rsid w:val="004C765D"/>
    <w:rsid w:val="004D1375"/>
    <w:rsid w:val="004D5ACC"/>
    <w:rsid w:val="004D7D67"/>
    <w:rsid w:val="004E18B9"/>
    <w:rsid w:val="004E26AC"/>
    <w:rsid w:val="004E4B09"/>
    <w:rsid w:val="004E4C10"/>
    <w:rsid w:val="004F2D6A"/>
    <w:rsid w:val="004F5887"/>
    <w:rsid w:val="004F778E"/>
    <w:rsid w:val="0050295D"/>
    <w:rsid w:val="00504746"/>
    <w:rsid w:val="00504BDD"/>
    <w:rsid w:val="0050596F"/>
    <w:rsid w:val="00506ED5"/>
    <w:rsid w:val="00507FBE"/>
    <w:rsid w:val="005219D3"/>
    <w:rsid w:val="00521FA6"/>
    <w:rsid w:val="005241AD"/>
    <w:rsid w:val="00524C28"/>
    <w:rsid w:val="0052525F"/>
    <w:rsid w:val="0052592B"/>
    <w:rsid w:val="00527FBD"/>
    <w:rsid w:val="00530608"/>
    <w:rsid w:val="0053311D"/>
    <w:rsid w:val="0053375A"/>
    <w:rsid w:val="00533BFB"/>
    <w:rsid w:val="00533CE8"/>
    <w:rsid w:val="0053413C"/>
    <w:rsid w:val="005370DF"/>
    <w:rsid w:val="00544BA5"/>
    <w:rsid w:val="005453D1"/>
    <w:rsid w:val="00545674"/>
    <w:rsid w:val="00552852"/>
    <w:rsid w:val="00553813"/>
    <w:rsid w:val="00553E38"/>
    <w:rsid w:val="00555712"/>
    <w:rsid w:val="00555A47"/>
    <w:rsid w:val="0055731F"/>
    <w:rsid w:val="005617A6"/>
    <w:rsid w:val="005623B5"/>
    <w:rsid w:val="00565507"/>
    <w:rsid w:val="005677A2"/>
    <w:rsid w:val="00567DDA"/>
    <w:rsid w:val="00575796"/>
    <w:rsid w:val="00575A03"/>
    <w:rsid w:val="005760DE"/>
    <w:rsid w:val="00576E17"/>
    <w:rsid w:val="00581483"/>
    <w:rsid w:val="00581BBD"/>
    <w:rsid w:val="00591526"/>
    <w:rsid w:val="00596318"/>
    <w:rsid w:val="0059712D"/>
    <w:rsid w:val="005A0C28"/>
    <w:rsid w:val="005A4C7C"/>
    <w:rsid w:val="005A7E6F"/>
    <w:rsid w:val="005B3597"/>
    <w:rsid w:val="005B6D32"/>
    <w:rsid w:val="005B7EB4"/>
    <w:rsid w:val="005C17D4"/>
    <w:rsid w:val="005C3A78"/>
    <w:rsid w:val="005C638D"/>
    <w:rsid w:val="005C7EF8"/>
    <w:rsid w:val="005D0429"/>
    <w:rsid w:val="005D0C3D"/>
    <w:rsid w:val="005E201C"/>
    <w:rsid w:val="005E2052"/>
    <w:rsid w:val="005E3F5B"/>
    <w:rsid w:val="005E418B"/>
    <w:rsid w:val="005F3107"/>
    <w:rsid w:val="005F435F"/>
    <w:rsid w:val="005F6A4E"/>
    <w:rsid w:val="005F7CB0"/>
    <w:rsid w:val="00607BA5"/>
    <w:rsid w:val="006122BB"/>
    <w:rsid w:val="00612DEB"/>
    <w:rsid w:val="00613532"/>
    <w:rsid w:val="006155C6"/>
    <w:rsid w:val="00617FF4"/>
    <w:rsid w:val="006234AE"/>
    <w:rsid w:val="00631F8B"/>
    <w:rsid w:val="00632AA7"/>
    <w:rsid w:val="00633EE6"/>
    <w:rsid w:val="00636F3C"/>
    <w:rsid w:val="0063722D"/>
    <w:rsid w:val="006415E7"/>
    <w:rsid w:val="00650A14"/>
    <w:rsid w:val="0065188B"/>
    <w:rsid w:val="00652C17"/>
    <w:rsid w:val="00654338"/>
    <w:rsid w:val="00654E45"/>
    <w:rsid w:val="0066728F"/>
    <w:rsid w:val="006743F4"/>
    <w:rsid w:val="00674731"/>
    <w:rsid w:val="006754EC"/>
    <w:rsid w:val="00676170"/>
    <w:rsid w:val="00677B5D"/>
    <w:rsid w:val="00677C1F"/>
    <w:rsid w:val="00684009"/>
    <w:rsid w:val="0069103C"/>
    <w:rsid w:val="00692DD4"/>
    <w:rsid w:val="0069525F"/>
    <w:rsid w:val="00695D29"/>
    <w:rsid w:val="006A089D"/>
    <w:rsid w:val="006B0473"/>
    <w:rsid w:val="006B0777"/>
    <w:rsid w:val="006B442C"/>
    <w:rsid w:val="006B52E8"/>
    <w:rsid w:val="006B7D4C"/>
    <w:rsid w:val="006C1D4A"/>
    <w:rsid w:val="006C40E5"/>
    <w:rsid w:val="006C5D57"/>
    <w:rsid w:val="006C636A"/>
    <w:rsid w:val="006C6979"/>
    <w:rsid w:val="006C6A6E"/>
    <w:rsid w:val="006C7643"/>
    <w:rsid w:val="006C7F58"/>
    <w:rsid w:val="006E15D0"/>
    <w:rsid w:val="006E6570"/>
    <w:rsid w:val="006F0830"/>
    <w:rsid w:val="00705335"/>
    <w:rsid w:val="00706F60"/>
    <w:rsid w:val="007131D9"/>
    <w:rsid w:val="007158F5"/>
    <w:rsid w:val="0071635C"/>
    <w:rsid w:val="007165F7"/>
    <w:rsid w:val="0071719A"/>
    <w:rsid w:val="00720A86"/>
    <w:rsid w:val="00721222"/>
    <w:rsid w:val="00722DA0"/>
    <w:rsid w:val="007237D5"/>
    <w:rsid w:val="007238A5"/>
    <w:rsid w:val="00727218"/>
    <w:rsid w:val="00733C35"/>
    <w:rsid w:val="00734163"/>
    <w:rsid w:val="00750302"/>
    <w:rsid w:val="0075226B"/>
    <w:rsid w:val="00753DBC"/>
    <w:rsid w:val="00771EDF"/>
    <w:rsid w:val="00772A66"/>
    <w:rsid w:val="00773062"/>
    <w:rsid w:val="00774B4D"/>
    <w:rsid w:val="00781E46"/>
    <w:rsid w:val="00782431"/>
    <w:rsid w:val="00785B1D"/>
    <w:rsid w:val="00787D42"/>
    <w:rsid w:val="0079155D"/>
    <w:rsid w:val="00792230"/>
    <w:rsid w:val="00797543"/>
    <w:rsid w:val="007A2F8C"/>
    <w:rsid w:val="007B3CD0"/>
    <w:rsid w:val="007C04BD"/>
    <w:rsid w:val="007C130C"/>
    <w:rsid w:val="007C3E9A"/>
    <w:rsid w:val="007D325A"/>
    <w:rsid w:val="007D358F"/>
    <w:rsid w:val="007D3D61"/>
    <w:rsid w:val="007E0B99"/>
    <w:rsid w:val="007E1D4F"/>
    <w:rsid w:val="007E2B63"/>
    <w:rsid w:val="007E4B6E"/>
    <w:rsid w:val="007E4EB4"/>
    <w:rsid w:val="007E6B26"/>
    <w:rsid w:val="007F1797"/>
    <w:rsid w:val="007F25BB"/>
    <w:rsid w:val="007F3C8A"/>
    <w:rsid w:val="0080218D"/>
    <w:rsid w:val="008048D7"/>
    <w:rsid w:val="00805497"/>
    <w:rsid w:val="008056EE"/>
    <w:rsid w:val="008065D1"/>
    <w:rsid w:val="00811673"/>
    <w:rsid w:val="00811901"/>
    <w:rsid w:val="00813B5A"/>
    <w:rsid w:val="0081491B"/>
    <w:rsid w:val="00821A07"/>
    <w:rsid w:val="00824C29"/>
    <w:rsid w:val="008317DA"/>
    <w:rsid w:val="00837962"/>
    <w:rsid w:val="00844FF7"/>
    <w:rsid w:val="008452AA"/>
    <w:rsid w:val="00845BC4"/>
    <w:rsid w:val="00853510"/>
    <w:rsid w:val="00855162"/>
    <w:rsid w:val="0086009F"/>
    <w:rsid w:val="008628BC"/>
    <w:rsid w:val="008666FF"/>
    <w:rsid w:val="008707BB"/>
    <w:rsid w:val="008808DD"/>
    <w:rsid w:val="00883FF4"/>
    <w:rsid w:val="00887BDC"/>
    <w:rsid w:val="0089135F"/>
    <w:rsid w:val="0089618F"/>
    <w:rsid w:val="008B1672"/>
    <w:rsid w:val="008B7C3D"/>
    <w:rsid w:val="008C3A2D"/>
    <w:rsid w:val="008C478D"/>
    <w:rsid w:val="008D1084"/>
    <w:rsid w:val="008D2681"/>
    <w:rsid w:val="008D5821"/>
    <w:rsid w:val="008D6899"/>
    <w:rsid w:val="008E2DFD"/>
    <w:rsid w:val="008E305A"/>
    <w:rsid w:val="008E588C"/>
    <w:rsid w:val="008F72B8"/>
    <w:rsid w:val="00901E26"/>
    <w:rsid w:val="00904CE9"/>
    <w:rsid w:val="009126FE"/>
    <w:rsid w:val="00912FAC"/>
    <w:rsid w:val="00914661"/>
    <w:rsid w:val="00920AA9"/>
    <w:rsid w:val="009218E3"/>
    <w:rsid w:val="009220EA"/>
    <w:rsid w:val="00923348"/>
    <w:rsid w:val="00931773"/>
    <w:rsid w:val="00932AE7"/>
    <w:rsid w:val="00932FAE"/>
    <w:rsid w:val="00935964"/>
    <w:rsid w:val="009412FC"/>
    <w:rsid w:val="00941418"/>
    <w:rsid w:val="00944301"/>
    <w:rsid w:val="0094555A"/>
    <w:rsid w:val="00953293"/>
    <w:rsid w:val="00955D26"/>
    <w:rsid w:val="009564AD"/>
    <w:rsid w:val="00960712"/>
    <w:rsid w:val="0096150C"/>
    <w:rsid w:val="00961BA3"/>
    <w:rsid w:val="00962F99"/>
    <w:rsid w:val="0096394F"/>
    <w:rsid w:val="009660D5"/>
    <w:rsid w:val="009676A8"/>
    <w:rsid w:val="0097110E"/>
    <w:rsid w:val="00973D13"/>
    <w:rsid w:val="00973DD3"/>
    <w:rsid w:val="00974832"/>
    <w:rsid w:val="00975021"/>
    <w:rsid w:val="009825F4"/>
    <w:rsid w:val="009842ED"/>
    <w:rsid w:val="00984C55"/>
    <w:rsid w:val="00985B6D"/>
    <w:rsid w:val="009872D5"/>
    <w:rsid w:val="00987ED0"/>
    <w:rsid w:val="0099157B"/>
    <w:rsid w:val="0099240B"/>
    <w:rsid w:val="009A098C"/>
    <w:rsid w:val="009A13D3"/>
    <w:rsid w:val="009A31D7"/>
    <w:rsid w:val="009B084B"/>
    <w:rsid w:val="009B2496"/>
    <w:rsid w:val="009C7250"/>
    <w:rsid w:val="009D0308"/>
    <w:rsid w:val="009D0B6F"/>
    <w:rsid w:val="009D4078"/>
    <w:rsid w:val="009D4D8B"/>
    <w:rsid w:val="009D621E"/>
    <w:rsid w:val="009E10AD"/>
    <w:rsid w:val="009E43C6"/>
    <w:rsid w:val="009E59B5"/>
    <w:rsid w:val="009E5B4E"/>
    <w:rsid w:val="009F4D3B"/>
    <w:rsid w:val="009F5202"/>
    <w:rsid w:val="009F779C"/>
    <w:rsid w:val="00A0321D"/>
    <w:rsid w:val="00A03343"/>
    <w:rsid w:val="00A03FA5"/>
    <w:rsid w:val="00A04373"/>
    <w:rsid w:val="00A1196A"/>
    <w:rsid w:val="00A13FA4"/>
    <w:rsid w:val="00A2098D"/>
    <w:rsid w:val="00A21388"/>
    <w:rsid w:val="00A21680"/>
    <w:rsid w:val="00A2208C"/>
    <w:rsid w:val="00A243CE"/>
    <w:rsid w:val="00A260A9"/>
    <w:rsid w:val="00A312FE"/>
    <w:rsid w:val="00A333CD"/>
    <w:rsid w:val="00A358A1"/>
    <w:rsid w:val="00A36395"/>
    <w:rsid w:val="00A401A3"/>
    <w:rsid w:val="00A47B65"/>
    <w:rsid w:val="00A514A8"/>
    <w:rsid w:val="00A52AF0"/>
    <w:rsid w:val="00A53127"/>
    <w:rsid w:val="00A554EC"/>
    <w:rsid w:val="00A63700"/>
    <w:rsid w:val="00A658B7"/>
    <w:rsid w:val="00A679EA"/>
    <w:rsid w:val="00A75A5E"/>
    <w:rsid w:val="00A848EB"/>
    <w:rsid w:val="00A85D4F"/>
    <w:rsid w:val="00A8736B"/>
    <w:rsid w:val="00A874AB"/>
    <w:rsid w:val="00A947E3"/>
    <w:rsid w:val="00AB11B9"/>
    <w:rsid w:val="00AB4440"/>
    <w:rsid w:val="00AB7919"/>
    <w:rsid w:val="00AC19B6"/>
    <w:rsid w:val="00AC2814"/>
    <w:rsid w:val="00AC5E49"/>
    <w:rsid w:val="00AD23BE"/>
    <w:rsid w:val="00AD3AD5"/>
    <w:rsid w:val="00AD40BF"/>
    <w:rsid w:val="00AE00D1"/>
    <w:rsid w:val="00AE768F"/>
    <w:rsid w:val="00AF0B71"/>
    <w:rsid w:val="00AF16C0"/>
    <w:rsid w:val="00AF326D"/>
    <w:rsid w:val="00AF34CB"/>
    <w:rsid w:val="00AF7516"/>
    <w:rsid w:val="00B01091"/>
    <w:rsid w:val="00B03FF6"/>
    <w:rsid w:val="00B12EA0"/>
    <w:rsid w:val="00B131C0"/>
    <w:rsid w:val="00B1443B"/>
    <w:rsid w:val="00B15F21"/>
    <w:rsid w:val="00B176CD"/>
    <w:rsid w:val="00B209C9"/>
    <w:rsid w:val="00B25F48"/>
    <w:rsid w:val="00B26690"/>
    <w:rsid w:val="00B40294"/>
    <w:rsid w:val="00B42137"/>
    <w:rsid w:val="00B46E9E"/>
    <w:rsid w:val="00B51D4E"/>
    <w:rsid w:val="00B5350B"/>
    <w:rsid w:val="00B53AE7"/>
    <w:rsid w:val="00B576ED"/>
    <w:rsid w:val="00B60586"/>
    <w:rsid w:val="00B61445"/>
    <w:rsid w:val="00B633BF"/>
    <w:rsid w:val="00B655E4"/>
    <w:rsid w:val="00B658AC"/>
    <w:rsid w:val="00B726EE"/>
    <w:rsid w:val="00B77068"/>
    <w:rsid w:val="00B77844"/>
    <w:rsid w:val="00B814AD"/>
    <w:rsid w:val="00B84C80"/>
    <w:rsid w:val="00B90C05"/>
    <w:rsid w:val="00B90F2A"/>
    <w:rsid w:val="00B938A6"/>
    <w:rsid w:val="00BA05D1"/>
    <w:rsid w:val="00BA14CA"/>
    <w:rsid w:val="00BA26DA"/>
    <w:rsid w:val="00BA378D"/>
    <w:rsid w:val="00BA4F9A"/>
    <w:rsid w:val="00BB00B1"/>
    <w:rsid w:val="00BB0B19"/>
    <w:rsid w:val="00BB3DC5"/>
    <w:rsid w:val="00BB66B5"/>
    <w:rsid w:val="00BC36DE"/>
    <w:rsid w:val="00BD14E1"/>
    <w:rsid w:val="00BD3C7D"/>
    <w:rsid w:val="00BD5093"/>
    <w:rsid w:val="00BD68FA"/>
    <w:rsid w:val="00BE14A1"/>
    <w:rsid w:val="00BE21F8"/>
    <w:rsid w:val="00BE2292"/>
    <w:rsid w:val="00BE452B"/>
    <w:rsid w:val="00BE5CA2"/>
    <w:rsid w:val="00BF070B"/>
    <w:rsid w:val="00BF1E29"/>
    <w:rsid w:val="00BF4496"/>
    <w:rsid w:val="00BF4A45"/>
    <w:rsid w:val="00BF5737"/>
    <w:rsid w:val="00C04131"/>
    <w:rsid w:val="00C04952"/>
    <w:rsid w:val="00C06364"/>
    <w:rsid w:val="00C12549"/>
    <w:rsid w:val="00C141CB"/>
    <w:rsid w:val="00C154EE"/>
    <w:rsid w:val="00C16F30"/>
    <w:rsid w:val="00C17FBB"/>
    <w:rsid w:val="00C20E5D"/>
    <w:rsid w:val="00C21860"/>
    <w:rsid w:val="00C2616A"/>
    <w:rsid w:val="00C27BB3"/>
    <w:rsid w:val="00C312AA"/>
    <w:rsid w:val="00C3315D"/>
    <w:rsid w:val="00C35443"/>
    <w:rsid w:val="00C40983"/>
    <w:rsid w:val="00C4350C"/>
    <w:rsid w:val="00C44ECE"/>
    <w:rsid w:val="00C4765C"/>
    <w:rsid w:val="00C51FF2"/>
    <w:rsid w:val="00C548F8"/>
    <w:rsid w:val="00C56375"/>
    <w:rsid w:val="00C576B4"/>
    <w:rsid w:val="00C6513F"/>
    <w:rsid w:val="00C707EA"/>
    <w:rsid w:val="00C736B4"/>
    <w:rsid w:val="00C74826"/>
    <w:rsid w:val="00C775AF"/>
    <w:rsid w:val="00C8233A"/>
    <w:rsid w:val="00C83CAF"/>
    <w:rsid w:val="00C83CF7"/>
    <w:rsid w:val="00C8479B"/>
    <w:rsid w:val="00C92D06"/>
    <w:rsid w:val="00C93E83"/>
    <w:rsid w:val="00CA1E18"/>
    <w:rsid w:val="00CB2710"/>
    <w:rsid w:val="00CB3723"/>
    <w:rsid w:val="00CB53C6"/>
    <w:rsid w:val="00CB685D"/>
    <w:rsid w:val="00CC42C0"/>
    <w:rsid w:val="00CC7141"/>
    <w:rsid w:val="00CE2B42"/>
    <w:rsid w:val="00CE4D41"/>
    <w:rsid w:val="00CE7613"/>
    <w:rsid w:val="00CF1A1B"/>
    <w:rsid w:val="00CF4D8A"/>
    <w:rsid w:val="00CF6602"/>
    <w:rsid w:val="00D037B4"/>
    <w:rsid w:val="00D037FC"/>
    <w:rsid w:val="00D05E8C"/>
    <w:rsid w:val="00D11BBF"/>
    <w:rsid w:val="00D1539C"/>
    <w:rsid w:val="00D16DE2"/>
    <w:rsid w:val="00D178C4"/>
    <w:rsid w:val="00D25F3D"/>
    <w:rsid w:val="00D2702A"/>
    <w:rsid w:val="00D27E40"/>
    <w:rsid w:val="00D30320"/>
    <w:rsid w:val="00D30D67"/>
    <w:rsid w:val="00D33ABC"/>
    <w:rsid w:val="00D40EE4"/>
    <w:rsid w:val="00D4294D"/>
    <w:rsid w:val="00D516F7"/>
    <w:rsid w:val="00D61B74"/>
    <w:rsid w:val="00D61EEA"/>
    <w:rsid w:val="00D673EE"/>
    <w:rsid w:val="00D67491"/>
    <w:rsid w:val="00D7074C"/>
    <w:rsid w:val="00D71CBE"/>
    <w:rsid w:val="00D8213F"/>
    <w:rsid w:val="00D82AC6"/>
    <w:rsid w:val="00D84C08"/>
    <w:rsid w:val="00D90BDF"/>
    <w:rsid w:val="00D90C17"/>
    <w:rsid w:val="00D9379B"/>
    <w:rsid w:val="00D94B98"/>
    <w:rsid w:val="00D95CE1"/>
    <w:rsid w:val="00D966D8"/>
    <w:rsid w:val="00D97B47"/>
    <w:rsid w:val="00DA25E8"/>
    <w:rsid w:val="00DA71AA"/>
    <w:rsid w:val="00DB7A05"/>
    <w:rsid w:val="00DD171F"/>
    <w:rsid w:val="00DD2EAA"/>
    <w:rsid w:val="00DD7EFB"/>
    <w:rsid w:val="00DE1BC5"/>
    <w:rsid w:val="00DE627F"/>
    <w:rsid w:val="00DF26C0"/>
    <w:rsid w:val="00E01618"/>
    <w:rsid w:val="00E02668"/>
    <w:rsid w:val="00E03845"/>
    <w:rsid w:val="00E04163"/>
    <w:rsid w:val="00E05186"/>
    <w:rsid w:val="00E05386"/>
    <w:rsid w:val="00E14CA5"/>
    <w:rsid w:val="00E165E4"/>
    <w:rsid w:val="00E17712"/>
    <w:rsid w:val="00E2032F"/>
    <w:rsid w:val="00E20999"/>
    <w:rsid w:val="00E213F2"/>
    <w:rsid w:val="00E239F4"/>
    <w:rsid w:val="00E3014F"/>
    <w:rsid w:val="00E34FB9"/>
    <w:rsid w:val="00E410CF"/>
    <w:rsid w:val="00E45877"/>
    <w:rsid w:val="00E46C04"/>
    <w:rsid w:val="00E4756B"/>
    <w:rsid w:val="00E51385"/>
    <w:rsid w:val="00E54C9B"/>
    <w:rsid w:val="00E62E37"/>
    <w:rsid w:val="00E6479A"/>
    <w:rsid w:val="00E678C0"/>
    <w:rsid w:val="00E72DC2"/>
    <w:rsid w:val="00E8487B"/>
    <w:rsid w:val="00E852B4"/>
    <w:rsid w:val="00E87E8E"/>
    <w:rsid w:val="00E97645"/>
    <w:rsid w:val="00EA375D"/>
    <w:rsid w:val="00EA4055"/>
    <w:rsid w:val="00EA6368"/>
    <w:rsid w:val="00EB3FAD"/>
    <w:rsid w:val="00EB4A59"/>
    <w:rsid w:val="00EB6DF7"/>
    <w:rsid w:val="00EC407A"/>
    <w:rsid w:val="00EC4292"/>
    <w:rsid w:val="00EC5B1A"/>
    <w:rsid w:val="00EC66A6"/>
    <w:rsid w:val="00EC693C"/>
    <w:rsid w:val="00ED0777"/>
    <w:rsid w:val="00ED4D9B"/>
    <w:rsid w:val="00ED767E"/>
    <w:rsid w:val="00EE1E85"/>
    <w:rsid w:val="00EE3BB2"/>
    <w:rsid w:val="00EE45FF"/>
    <w:rsid w:val="00EE5B92"/>
    <w:rsid w:val="00EE62C7"/>
    <w:rsid w:val="00EE6886"/>
    <w:rsid w:val="00EF19E9"/>
    <w:rsid w:val="00EF46C2"/>
    <w:rsid w:val="00F0345A"/>
    <w:rsid w:val="00F079B8"/>
    <w:rsid w:val="00F10F38"/>
    <w:rsid w:val="00F1268C"/>
    <w:rsid w:val="00F23B70"/>
    <w:rsid w:val="00F23FC2"/>
    <w:rsid w:val="00F27C8B"/>
    <w:rsid w:val="00F333C0"/>
    <w:rsid w:val="00F35902"/>
    <w:rsid w:val="00F3621B"/>
    <w:rsid w:val="00F36323"/>
    <w:rsid w:val="00F37647"/>
    <w:rsid w:val="00F42F97"/>
    <w:rsid w:val="00F44CF4"/>
    <w:rsid w:val="00F47BE1"/>
    <w:rsid w:val="00F503E6"/>
    <w:rsid w:val="00F57E1E"/>
    <w:rsid w:val="00F641DF"/>
    <w:rsid w:val="00F76D74"/>
    <w:rsid w:val="00F80008"/>
    <w:rsid w:val="00F82567"/>
    <w:rsid w:val="00F84415"/>
    <w:rsid w:val="00F85341"/>
    <w:rsid w:val="00F872F0"/>
    <w:rsid w:val="00F87917"/>
    <w:rsid w:val="00F947B0"/>
    <w:rsid w:val="00FA208C"/>
    <w:rsid w:val="00FA7FD4"/>
    <w:rsid w:val="00FB0CE0"/>
    <w:rsid w:val="00FC2B3B"/>
    <w:rsid w:val="00FC570D"/>
    <w:rsid w:val="00FC662F"/>
    <w:rsid w:val="00FD1BAA"/>
    <w:rsid w:val="00FD37F4"/>
    <w:rsid w:val="00FE2521"/>
    <w:rsid w:val="00FE7CBB"/>
    <w:rsid w:val="00FF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5E8A8C32"/>
  <w15:chartTrackingRefBased/>
  <w15:docId w15:val="{3E553ED4-0634-436E-8F75-7B5EC515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343"/>
  </w:style>
  <w:style w:type="paragraph" w:styleId="Heading1">
    <w:name w:val="heading 1"/>
    <w:basedOn w:val="Normal"/>
    <w:next w:val="Normal"/>
    <w:link w:val="Heading1Char"/>
    <w:uiPriority w:val="9"/>
    <w:qFormat/>
    <w:rsid w:val="00AF34CB"/>
    <w:pPr>
      <w:keepNext/>
      <w:keepLines/>
      <w:spacing w:before="240" w:after="240"/>
      <w:outlineLvl w:val="0"/>
    </w:pPr>
    <w:rPr>
      <w:rFonts w:eastAsiaTheme="majorEastAsia" w:cstheme="majorBidi"/>
      <w:b/>
      <w:smallCaps/>
      <w:color w:val="002060"/>
      <w:sz w:val="32"/>
      <w:szCs w:val="32"/>
    </w:rPr>
  </w:style>
  <w:style w:type="paragraph" w:styleId="Heading2">
    <w:name w:val="heading 2"/>
    <w:basedOn w:val="Heading1"/>
    <w:next w:val="Normal"/>
    <w:link w:val="Heading2Char"/>
    <w:uiPriority w:val="9"/>
    <w:unhideWhenUsed/>
    <w:qFormat/>
    <w:rsid w:val="00483B70"/>
    <w:pP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20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2208C"/>
    <w:rPr>
      <w:rFonts w:asciiTheme="minorHAnsi" w:eastAsiaTheme="minorEastAsia" w:hAnsiTheme="minorHAnsi" w:cstheme="minorBidi"/>
      <w:sz w:val="22"/>
      <w:szCs w:val="22"/>
    </w:rPr>
  </w:style>
  <w:style w:type="paragraph" w:styleId="EndnoteText">
    <w:name w:val="endnote text"/>
    <w:basedOn w:val="Normal"/>
    <w:link w:val="EndnoteTextChar"/>
    <w:rsid w:val="00A2208C"/>
    <w:rPr>
      <w:rFonts w:eastAsia="Times New Roman"/>
      <w:sz w:val="20"/>
      <w:szCs w:val="20"/>
    </w:rPr>
  </w:style>
  <w:style w:type="character" w:customStyle="1" w:styleId="EndnoteTextChar">
    <w:name w:val="Endnote Text Char"/>
    <w:basedOn w:val="DefaultParagraphFont"/>
    <w:link w:val="EndnoteText"/>
    <w:rsid w:val="00A2208C"/>
    <w:rPr>
      <w:rFonts w:eastAsia="Times New Roman"/>
      <w:sz w:val="20"/>
      <w:szCs w:val="20"/>
    </w:rPr>
  </w:style>
  <w:style w:type="paragraph" w:styleId="Header">
    <w:name w:val="header"/>
    <w:basedOn w:val="Normal"/>
    <w:link w:val="HeaderChar"/>
    <w:uiPriority w:val="99"/>
    <w:unhideWhenUsed/>
    <w:rsid w:val="00A2208C"/>
    <w:pPr>
      <w:tabs>
        <w:tab w:val="center" w:pos="4680"/>
        <w:tab w:val="right" w:pos="9360"/>
      </w:tabs>
    </w:pPr>
  </w:style>
  <w:style w:type="character" w:customStyle="1" w:styleId="HeaderChar">
    <w:name w:val="Header Char"/>
    <w:basedOn w:val="DefaultParagraphFont"/>
    <w:link w:val="Header"/>
    <w:uiPriority w:val="99"/>
    <w:rsid w:val="00A2208C"/>
  </w:style>
  <w:style w:type="paragraph" w:styleId="Footer">
    <w:name w:val="footer"/>
    <w:basedOn w:val="Normal"/>
    <w:link w:val="FooterChar"/>
    <w:uiPriority w:val="99"/>
    <w:unhideWhenUsed/>
    <w:rsid w:val="00A2208C"/>
    <w:pPr>
      <w:tabs>
        <w:tab w:val="center" w:pos="4680"/>
        <w:tab w:val="right" w:pos="9360"/>
      </w:tabs>
    </w:pPr>
  </w:style>
  <w:style w:type="character" w:customStyle="1" w:styleId="FooterChar">
    <w:name w:val="Footer Char"/>
    <w:basedOn w:val="DefaultParagraphFont"/>
    <w:link w:val="Footer"/>
    <w:uiPriority w:val="99"/>
    <w:rsid w:val="00A2208C"/>
  </w:style>
  <w:style w:type="character" w:customStyle="1" w:styleId="Heading1Char">
    <w:name w:val="Heading 1 Char"/>
    <w:basedOn w:val="DefaultParagraphFont"/>
    <w:link w:val="Heading1"/>
    <w:uiPriority w:val="9"/>
    <w:rsid w:val="00AF34CB"/>
    <w:rPr>
      <w:rFonts w:eastAsiaTheme="majorEastAsia" w:cstheme="majorBidi"/>
      <w:b/>
      <w:smallCaps/>
      <w:color w:val="002060"/>
      <w:sz w:val="32"/>
      <w:szCs w:val="32"/>
    </w:rPr>
  </w:style>
  <w:style w:type="paragraph" w:styleId="TOCHeading">
    <w:name w:val="TOC Heading"/>
    <w:basedOn w:val="Heading1"/>
    <w:next w:val="Normal"/>
    <w:uiPriority w:val="39"/>
    <w:unhideWhenUsed/>
    <w:qFormat/>
    <w:rsid w:val="00420946"/>
    <w:pPr>
      <w:spacing w:line="259" w:lineRule="auto"/>
      <w:outlineLvl w:val="9"/>
    </w:pPr>
  </w:style>
  <w:style w:type="paragraph" w:styleId="TOC2">
    <w:name w:val="toc 2"/>
    <w:basedOn w:val="Normal"/>
    <w:next w:val="Normal"/>
    <w:autoRedefine/>
    <w:uiPriority w:val="39"/>
    <w:unhideWhenUsed/>
    <w:rsid w:val="00420946"/>
    <w:pPr>
      <w:spacing w:after="100" w:line="259" w:lineRule="auto"/>
      <w:ind w:left="220"/>
    </w:pPr>
    <w:rPr>
      <w:rFonts w:eastAsiaTheme="minorEastAsia"/>
      <w:sz w:val="22"/>
      <w:szCs w:val="22"/>
    </w:rPr>
  </w:style>
  <w:style w:type="paragraph" w:styleId="TOC1">
    <w:name w:val="toc 1"/>
    <w:basedOn w:val="Normal"/>
    <w:next w:val="Normal"/>
    <w:autoRedefine/>
    <w:uiPriority w:val="39"/>
    <w:unhideWhenUsed/>
    <w:rsid w:val="00420946"/>
    <w:pPr>
      <w:spacing w:after="100" w:line="259" w:lineRule="auto"/>
    </w:pPr>
    <w:rPr>
      <w:rFonts w:eastAsiaTheme="minorEastAsia"/>
      <w:szCs w:val="22"/>
    </w:rPr>
  </w:style>
  <w:style w:type="paragraph" w:styleId="TOC3">
    <w:name w:val="toc 3"/>
    <w:basedOn w:val="Normal"/>
    <w:next w:val="Normal"/>
    <w:autoRedefine/>
    <w:uiPriority w:val="39"/>
    <w:unhideWhenUsed/>
    <w:rsid w:val="00420946"/>
    <w:pPr>
      <w:spacing w:after="100" w:line="259" w:lineRule="auto"/>
      <w:ind w:left="440"/>
    </w:pPr>
    <w:rPr>
      <w:rFonts w:eastAsiaTheme="minorEastAsia"/>
      <w:sz w:val="22"/>
      <w:szCs w:val="22"/>
    </w:rPr>
  </w:style>
  <w:style w:type="character" w:styleId="Hyperlink">
    <w:name w:val="Hyperlink"/>
    <w:basedOn w:val="DefaultParagraphFont"/>
    <w:uiPriority w:val="99"/>
    <w:unhideWhenUsed/>
    <w:rsid w:val="00AF34CB"/>
    <w:rPr>
      <w:color w:val="0563C1" w:themeColor="hyperlink"/>
      <w:u w:val="single"/>
    </w:rPr>
  </w:style>
  <w:style w:type="paragraph" w:styleId="TableofFigures">
    <w:name w:val="table of figures"/>
    <w:basedOn w:val="Normal"/>
    <w:next w:val="Normal"/>
    <w:uiPriority w:val="99"/>
    <w:semiHidden/>
    <w:unhideWhenUsed/>
    <w:rsid w:val="004A5938"/>
  </w:style>
  <w:style w:type="paragraph" w:styleId="ListParagraph">
    <w:name w:val="List Paragraph"/>
    <w:basedOn w:val="Normal"/>
    <w:uiPriority w:val="34"/>
    <w:qFormat/>
    <w:rsid w:val="00AF34CB"/>
    <w:pPr>
      <w:ind w:left="720"/>
      <w:contextualSpacing/>
    </w:pPr>
  </w:style>
  <w:style w:type="paragraph" w:customStyle="1" w:styleId="MemoBody">
    <w:name w:val="Memo Body"/>
    <w:basedOn w:val="Normal"/>
    <w:rsid w:val="007F1797"/>
    <w:pPr>
      <w:spacing w:before="200"/>
    </w:pPr>
    <w:rPr>
      <w:rFonts w:eastAsia="Times New Roman"/>
      <w:color w:val="000000"/>
    </w:rPr>
  </w:style>
  <w:style w:type="paragraph" w:styleId="Caption">
    <w:name w:val="caption"/>
    <w:basedOn w:val="Normal"/>
    <w:next w:val="Normal"/>
    <w:uiPriority w:val="35"/>
    <w:unhideWhenUsed/>
    <w:qFormat/>
    <w:rsid w:val="007F1797"/>
    <w:pPr>
      <w:spacing w:after="200"/>
    </w:pPr>
    <w:rPr>
      <w:i/>
      <w:iCs/>
      <w:color w:val="44546A" w:themeColor="text2"/>
      <w:sz w:val="18"/>
      <w:szCs w:val="18"/>
    </w:rPr>
  </w:style>
  <w:style w:type="character" w:customStyle="1" w:styleId="Heading2Char">
    <w:name w:val="Heading 2 Char"/>
    <w:basedOn w:val="DefaultParagraphFont"/>
    <w:link w:val="Heading2"/>
    <w:uiPriority w:val="9"/>
    <w:rsid w:val="00483B70"/>
    <w:rPr>
      <w:rFonts w:eastAsiaTheme="majorEastAsia" w:cstheme="majorBidi"/>
      <w:b/>
      <w:smallCaps/>
      <w:color w:val="002060"/>
      <w:sz w:val="28"/>
      <w:szCs w:val="32"/>
    </w:rPr>
  </w:style>
  <w:style w:type="table" w:styleId="TableGrid">
    <w:name w:val="Table Grid"/>
    <w:basedOn w:val="TableNormal"/>
    <w:uiPriority w:val="59"/>
    <w:rsid w:val="000603A2"/>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58AC"/>
    <w:rPr>
      <w:sz w:val="16"/>
      <w:szCs w:val="16"/>
    </w:rPr>
  </w:style>
  <w:style w:type="paragraph" w:styleId="CommentText">
    <w:name w:val="annotation text"/>
    <w:basedOn w:val="Normal"/>
    <w:link w:val="CommentTextChar"/>
    <w:uiPriority w:val="99"/>
    <w:unhideWhenUsed/>
    <w:rsid w:val="00B658AC"/>
    <w:rPr>
      <w:sz w:val="20"/>
      <w:szCs w:val="20"/>
    </w:rPr>
  </w:style>
  <w:style w:type="character" w:customStyle="1" w:styleId="CommentTextChar">
    <w:name w:val="Comment Text Char"/>
    <w:basedOn w:val="DefaultParagraphFont"/>
    <w:link w:val="CommentText"/>
    <w:uiPriority w:val="99"/>
    <w:rsid w:val="00B658AC"/>
    <w:rPr>
      <w:sz w:val="20"/>
      <w:szCs w:val="20"/>
    </w:rPr>
  </w:style>
  <w:style w:type="paragraph" w:styleId="CommentSubject">
    <w:name w:val="annotation subject"/>
    <w:basedOn w:val="CommentText"/>
    <w:next w:val="CommentText"/>
    <w:link w:val="CommentSubjectChar"/>
    <w:uiPriority w:val="99"/>
    <w:semiHidden/>
    <w:unhideWhenUsed/>
    <w:rsid w:val="00B658AC"/>
    <w:rPr>
      <w:b/>
      <w:bCs/>
    </w:rPr>
  </w:style>
  <w:style w:type="character" w:customStyle="1" w:styleId="CommentSubjectChar">
    <w:name w:val="Comment Subject Char"/>
    <w:basedOn w:val="CommentTextChar"/>
    <w:link w:val="CommentSubject"/>
    <w:uiPriority w:val="99"/>
    <w:semiHidden/>
    <w:rsid w:val="00B658AC"/>
    <w:rPr>
      <w:b/>
      <w:bCs/>
      <w:sz w:val="20"/>
      <w:szCs w:val="20"/>
    </w:rPr>
  </w:style>
  <w:style w:type="paragraph" w:styleId="BalloonText">
    <w:name w:val="Balloon Text"/>
    <w:basedOn w:val="Normal"/>
    <w:link w:val="BalloonTextChar"/>
    <w:uiPriority w:val="99"/>
    <w:semiHidden/>
    <w:unhideWhenUsed/>
    <w:rsid w:val="00B658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8AC"/>
    <w:rPr>
      <w:rFonts w:ascii="Segoe UI" w:hAnsi="Segoe UI" w:cs="Segoe UI"/>
      <w:sz w:val="18"/>
      <w:szCs w:val="18"/>
    </w:rPr>
  </w:style>
  <w:style w:type="character" w:customStyle="1" w:styleId="Mention1">
    <w:name w:val="Mention1"/>
    <w:basedOn w:val="DefaultParagraphFont"/>
    <w:uiPriority w:val="99"/>
    <w:semiHidden/>
    <w:unhideWhenUsed/>
    <w:rsid w:val="005F7CB0"/>
    <w:rPr>
      <w:color w:val="2B579A"/>
      <w:shd w:val="clear" w:color="auto" w:fill="E6E6E6"/>
    </w:rPr>
  </w:style>
  <w:style w:type="character" w:styleId="FollowedHyperlink">
    <w:name w:val="FollowedHyperlink"/>
    <w:basedOn w:val="DefaultParagraphFont"/>
    <w:uiPriority w:val="99"/>
    <w:semiHidden/>
    <w:unhideWhenUsed/>
    <w:rsid w:val="005F7CB0"/>
    <w:rPr>
      <w:color w:val="954F72" w:themeColor="followedHyperlink"/>
      <w:u w:val="single"/>
    </w:rPr>
  </w:style>
  <w:style w:type="character" w:customStyle="1" w:styleId="Mention2">
    <w:name w:val="Mention2"/>
    <w:basedOn w:val="DefaultParagraphFont"/>
    <w:uiPriority w:val="99"/>
    <w:semiHidden/>
    <w:unhideWhenUsed/>
    <w:rsid w:val="002E58C4"/>
    <w:rPr>
      <w:color w:val="2B579A"/>
      <w:shd w:val="clear" w:color="auto" w:fill="E6E6E6"/>
    </w:rPr>
  </w:style>
  <w:style w:type="table" w:styleId="GridTable4-Accent5">
    <w:name w:val="Grid Table 4 Accent 5"/>
    <w:basedOn w:val="TableNormal"/>
    <w:uiPriority w:val="49"/>
    <w:rsid w:val="0025041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BA14C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
    <w:name w:val="Grid Table 4"/>
    <w:basedOn w:val="TableNormal"/>
    <w:uiPriority w:val="49"/>
    <w:rsid w:val="0096394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7B3CD0"/>
    <w:pPr>
      <w:autoSpaceDE w:val="0"/>
      <w:autoSpaceDN w:val="0"/>
      <w:adjustRightInd w:val="0"/>
    </w:pPr>
    <w:rPr>
      <w:color w:val="000000"/>
    </w:rPr>
  </w:style>
  <w:style w:type="character" w:customStyle="1" w:styleId="UnresolvedMention1">
    <w:name w:val="Unresolved Mention1"/>
    <w:basedOn w:val="DefaultParagraphFont"/>
    <w:uiPriority w:val="99"/>
    <w:semiHidden/>
    <w:unhideWhenUsed/>
    <w:rsid w:val="00BE5CA2"/>
    <w:rPr>
      <w:color w:val="808080"/>
      <w:shd w:val="clear" w:color="auto" w:fill="E6E6E6"/>
    </w:rPr>
  </w:style>
  <w:style w:type="character" w:styleId="UnresolvedMention">
    <w:name w:val="Unresolved Mention"/>
    <w:basedOn w:val="DefaultParagraphFont"/>
    <w:uiPriority w:val="99"/>
    <w:semiHidden/>
    <w:unhideWhenUsed/>
    <w:rsid w:val="00311801"/>
    <w:rPr>
      <w:color w:val="605E5C"/>
      <w:shd w:val="clear" w:color="auto" w:fill="E1DFDD"/>
    </w:rPr>
  </w:style>
  <w:style w:type="paragraph" w:styleId="Revision">
    <w:name w:val="Revision"/>
    <w:hidden/>
    <w:uiPriority w:val="99"/>
    <w:semiHidden/>
    <w:rsid w:val="000E3DED"/>
  </w:style>
  <w:style w:type="character" w:customStyle="1" w:styleId="normaltextrun">
    <w:name w:val="normaltextrun"/>
    <w:basedOn w:val="DefaultParagraphFont"/>
    <w:rsid w:val="00B131C0"/>
  </w:style>
  <w:style w:type="character" w:customStyle="1" w:styleId="eop">
    <w:name w:val="eop"/>
    <w:basedOn w:val="DefaultParagraphFont"/>
    <w:rsid w:val="00B131C0"/>
  </w:style>
  <w:style w:type="paragraph" w:customStyle="1" w:styleId="paragraph">
    <w:name w:val="paragraph"/>
    <w:basedOn w:val="Normal"/>
    <w:rsid w:val="00B131C0"/>
    <w:pPr>
      <w:spacing w:before="100" w:beforeAutospacing="1" w:after="100" w:afterAutospacing="1"/>
    </w:pPr>
    <w:rPr>
      <w:rFonts w:eastAsia="Times New Roman"/>
    </w:rPr>
  </w:style>
  <w:style w:type="character" w:customStyle="1" w:styleId="spellingerror">
    <w:name w:val="spellingerror"/>
    <w:basedOn w:val="DefaultParagraphFont"/>
    <w:rsid w:val="00B13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84636">
      <w:bodyDiv w:val="1"/>
      <w:marLeft w:val="0"/>
      <w:marRight w:val="0"/>
      <w:marTop w:val="0"/>
      <w:marBottom w:val="0"/>
      <w:divBdr>
        <w:top w:val="none" w:sz="0" w:space="0" w:color="auto"/>
        <w:left w:val="none" w:sz="0" w:space="0" w:color="auto"/>
        <w:bottom w:val="none" w:sz="0" w:space="0" w:color="auto"/>
        <w:right w:val="none" w:sz="0" w:space="0" w:color="auto"/>
      </w:divBdr>
    </w:div>
    <w:div w:id="220750990">
      <w:bodyDiv w:val="1"/>
      <w:marLeft w:val="0"/>
      <w:marRight w:val="0"/>
      <w:marTop w:val="0"/>
      <w:marBottom w:val="0"/>
      <w:divBdr>
        <w:top w:val="none" w:sz="0" w:space="0" w:color="auto"/>
        <w:left w:val="none" w:sz="0" w:space="0" w:color="auto"/>
        <w:bottom w:val="none" w:sz="0" w:space="0" w:color="auto"/>
        <w:right w:val="none" w:sz="0" w:space="0" w:color="auto"/>
      </w:divBdr>
    </w:div>
    <w:div w:id="239827197">
      <w:bodyDiv w:val="1"/>
      <w:marLeft w:val="0"/>
      <w:marRight w:val="0"/>
      <w:marTop w:val="0"/>
      <w:marBottom w:val="0"/>
      <w:divBdr>
        <w:top w:val="none" w:sz="0" w:space="0" w:color="auto"/>
        <w:left w:val="none" w:sz="0" w:space="0" w:color="auto"/>
        <w:bottom w:val="none" w:sz="0" w:space="0" w:color="auto"/>
        <w:right w:val="none" w:sz="0" w:space="0" w:color="auto"/>
      </w:divBdr>
    </w:div>
    <w:div w:id="252323552">
      <w:bodyDiv w:val="1"/>
      <w:marLeft w:val="0"/>
      <w:marRight w:val="0"/>
      <w:marTop w:val="0"/>
      <w:marBottom w:val="0"/>
      <w:divBdr>
        <w:top w:val="none" w:sz="0" w:space="0" w:color="auto"/>
        <w:left w:val="none" w:sz="0" w:space="0" w:color="auto"/>
        <w:bottom w:val="none" w:sz="0" w:space="0" w:color="auto"/>
        <w:right w:val="none" w:sz="0" w:space="0" w:color="auto"/>
      </w:divBdr>
    </w:div>
    <w:div w:id="271941426">
      <w:bodyDiv w:val="1"/>
      <w:marLeft w:val="0"/>
      <w:marRight w:val="0"/>
      <w:marTop w:val="0"/>
      <w:marBottom w:val="0"/>
      <w:divBdr>
        <w:top w:val="none" w:sz="0" w:space="0" w:color="auto"/>
        <w:left w:val="none" w:sz="0" w:space="0" w:color="auto"/>
        <w:bottom w:val="none" w:sz="0" w:space="0" w:color="auto"/>
        <w:right w:val="none" w:sz="0" w:space="0" w:color="auto"/>
      </w:divBdr>
    </w:div>
    <w:div w:id="513232480">
      <w:bodyDiv w:val="1"/>
      <w:marLeft w:val="0"/>
      <w:marRight w:val="0"/>
      <w:marTop w:val="0"/>
      <w:marBottom w:val="0"/>
      <w:divBdr>
        <w:top w:val="none" w:sz="0" w:space="0" w:color="auto"/>
        <w:left w:val="none" w:sz="0" w:space="0" w:color="auto"/>
        <w:bottom w:val="none" w:sz="0" w:space="0" w:color="auto"/>
        <w:right w:val="none" w:sz="0" w:space="0" w:color="auto"/>
      </w:divBdr>
    </w:div>
    <w:div w:id="532810579">
      <w:bodyDiv w:val="1"/>
      <w:marLeft w:val="0"/>
      <w:marRight w:val="0"/>
      <w:marTop w:val="0"/>
      <w:marBottom w:val="0"/>
      <w:divBdr>
        <w:top w:val="none" w:sz="0" w:space="0" w:color="auto"/>
        <w:left w:val="none" w:sz="0" w:space="0" w:color="auto"/>
        <w:bottom w:val="none" w:sz="0" w:space="0" w:color="auto"/>
        <w:right w:val="none" w:sz="0" w:space="0" w:color="auto"/>
      </w:divBdr>
      <w:divsChild>
        <w:div w:id="1489714074">
          <w:marLeft w:val="0"/>
          <w:marRight w:val="0"/>
          <w:marTop w:val="0"/>
          <w:marBottom w:val="0"/>
          <w:divBdr>
            <w:top w:val="none" w:sz="0" w:space="0" w:color="auto"/>
            <w:left w:val="none" w:sz="0" w:space="0" w:color="auto"/>
            <w:bottom w:val="none" w:sz="0" w:space="0" w:color="auto"/>
            <w:right w:val="none" w:sz="0" w:space="0" w:color="auto"/>
          </w:divBdr>
        </w:div>
        <w:div w:id="664816918">
          <w:marLeft w:val="0"/>
          <w:marRight w:val="0"/>
          <w:marTop w:val="0"/>
          <w:marBottom w:val="0"/>
          <w:divBdr>
            <w:top w:val="none" w:sz="0" w:space="0" w:color="auto"/>
            <w:left w:val="none" w:sz="0" w:space="0" w:color="auto"/>
            <w:bottom w:val="none" w:sz="0" w:space="0" w:color="auto"/>
            <w:right w:val="none" w:sz="0" w:space="0" w:color="auto"/>
          </w:divBdr>
        </w:div>
        <w:div w:id="1661880913">
          <w:marLeft w:val="0"/>
          <w:marRight w:val="0"/>
          <w:marTop w:val="0"/>
          <w:marBottom w:val="0"/>
          <w:divBdr>
            <w:top w:val="none" w:sz="0" w:space="0" w:color="auto"/>
            <w:left w:val="none" w:sz="0" w:space="0" w:color="auto"/>
            <w:bottom w:val="none" w:sz="0" w:space="0" w:color="auto"/>
            <w:right w:val="none" w:sz="0" w:space="0" w:color="auto"/>
          </w:divBdr>
        </w:div>
        <w:div w:id="443616996">
          <w:marLeft w:val="0"/>
          <w:marRight w:val="0"/>
          <w:marTop w:val="0"/>
          <w:marBottom w:val="0"/>
          <w:divBdr>
            <w:top w:val="none" w:sz="0" w:space="0" w:color="auto"/>
            <w:left w:val="none" w:sz="0" w:space="0" w:color="auto"/>
            <w:bottom w:val="none" w:sz="0" w:space="0" w:color="auto"/>
            <w:right w:val="none" w:sz="0" w:space="0" w:color="auto"/>
          </w:divBdr>
        </w:div>
        <w:div w:id="1255279637">
          <w:marLeft w:val="0"/>
          <w:marRight w:val="0"/>
          <w:marTop w:val="0"/>
          <w:marBottom w:val="0"/>
          <w:divBdr>
            <w:top w:val="none" w:sz="0" w:space="0" w:color="auto"/>
            <w:left w:val="none" w:sz="0" w:space="0" w:color="auto"/>
            <w:bottom w:val="none" w:sz="0" w:space="0" w:color="auto"/>
            <w:right w:val="none" w:sz="0" w:space="0" w:color="auto"/>
          </w:divBdr>
        </w:div>
        <w:div w:id="407927027">
          <w:marLeft w:val="0"/>
          <w:marRight w:val="0"/>
          <w:marTop w:val="0"/>
          <w:marBottom w:val="0"/>
          <w:divBdr>
            <w:top w:val="none" w:sz="0" w:space="0" w:color="auto"/>
            <w:left w:val="none" w:sz="0" w:space="0" w:color="auto"/>
            <w:bottom w:val="none" w:sz="0" w:space="0" w:color="auto"/>
            <w:right w:val="none" w:sz="0" w:space="0" w:color="auto"/>
          </w:divBdr>
        </w:div>
      </w:divsChild>
    </w:div>
    <w:div w:id="572355532">
      <w:bodyDiv w:val="1"/>
      <w:marLeft w:val="0"/>
      <w:marRight w:val="0"/>
      <w:marTop w:val="0"/>
      <w:marBottom w:val="0"/>
      <w:divBdr>
        <w:top w:val="none" w:sz="0" w:space="0" w:color="auto"/>
        <w:left w:val="none" w:sz="0" w:space="0" w:color="auto"/>
        <w:bottom w:val="none" w:sz="0" w:space="0" w:color="auto"/>
        <w:right w:val="none" w:sz="0" w:space="0" w:color="auto"/>
      </w:divBdr>
    </w:div>
    <w:div w:id="607735878">
      <w:bodyDiv w:val="1"/>
      <w:marLeft w:val="0"/>
      <w:marRight w:val="0"/>
      <w:marTop w:val="0"/>
      <w:marBottom w:val="0"/>
      <w:divBdr>
        <w:top w:val="none" w:sz="0" w:space="0" w:color="auto"/>
        <w:left w:val="none" w:sz="0" w:space="0" w:color="auto"/>
        <w:bottom w:val="none" w:sz="0" w:space="0" w:color="auto"/>
        <w:right w:val="none" w:sz="0" w:space="0" w:color="auto"/>
      </w:divBdr>
    </w:div>
    <w:div w:id="643704732">
      <w:bodyDiv w:val="1"/>
      <w:marLeft w:val="0"/>
      <w:marRight w:val="0"/>
      <w:marTop w:val="0"/>
      <w:marBottom w:val="0"/>
      <w:divBdr>
        <w:top w:val="none" w:sz="0" w:space="0" w:color="auto"/>
        <w:left w:val="none" w:sz="0" w:space="0" w:color="auto"/>
        <w:bottom w:val="none" w:sz="0" w:space="0" w:color="auto"/>
        <w:right w:val="none" w:sz="0" w:space="0" w:color="auto"/>
      </w:divBdr>
    </w:div>
    <w:div w:id="694892157">
      <w:bodyDiv w:val="1"/>
      <w:marLeft w:val="0"/>
      <w:marRight w:val="0"/>
      <w:marTop w:val="0"/>
      <w:marBottom w:val="0"/>
      <w:divBdr>
        <w:top w:val="none" w:sz="0" w:space="0" w:color="auto"/>
        <w:left w:val="none" w:sz="0" w:space="0" w:color="auto"/>
        <w:bottom w:val="none" w:sz="0" w:space="0" w:color="auto"/>
        <w:right w:val="none" w:sz="0" w:space="0" w:color="auto"/>
      </w:divBdr>
      <w:divsChild>
        <w:div w:id="1430930224">
          <w:marLeft w:val="446"/>
          <w:marRight w:val="0"/>
          <w:marTop w:val="240"/>
          <w:marBottom w:val="0"/>
          <w:divBdr>
            <w:top w:val="none" w:sz="0" w:space="0" w:color="auto"/>
            <w:left w:val="none" w:sz="0" w:space="0" w:color="auto"/>
            <w:bottom w:val="none" w:sz="0" w:space="0" w:color="auto"/>
            <w:right w:val="none" w:sz="0" w:space="0" w:color="auto"/>
          </w:divBdr>
        </w:div>
        <w:div w:id="766193840">
          <w:marLeft w:val="446"/>
          <w:marRight w:val="0"/>
          <w:marTop w:val="240"/>
          <w:marBottom w:val="0"/>
          <w:divBdr>
            <w:top w:val="none" w:sz="0" w:space="0" w:color="auto"/>
            <w:left w:val="none" w:sz="0" w:space="0" w:color="auto"/>
            <w:bottom w:val="none" w:sz="0" w:space="0" w:color="auto"/>
            <w:right w:val="none" w:sz="0" w:space="0" w:color="auto"/>
          </w:divBdr>
        </w:div>
        <w:div w:id="189296594">
          <w:marLeft w:val="446"/>
          <w:marRight w:val="0"/>
          <w:marTop w:val="240"/>
          <w:marBottom w:val="0"/>
          <w:divBdr>
            <w:top w:val="none" w:sz="0" w:space="0" w:color="auto"/>
            <w:left w:val="none" w:sz="0" w:space="0" w:color="auto"/>
            <w:bottom w:val="none" w:sz="0" w:space="0" w:color="auto"/>
            <w:right w:val="none" w:sz="0" w:space="0" w:color="auto"/>
          </w:divBdr>
        </w:div>
        <w:div w:id="215706344">
          <w:marLeft w:val="446"/>
          <w:marRight w:val="0"/>
          <w:marTop w:val="240"/>
          <w:marBottom w:val="0"/>
          <w:divBdr>
            <w:top w:val="none" w:sz="0" w:space="0" w:color="auto"/>
            <w:left w:val="none" w:sz="0" w:space="0" w:color="auto"/>
            <w:bottom w:val="none" w:sz="0" w:space="0" w:color="auto"/>
            <w:right w:val="none" w:sz="0" w:space="0" w:color="auto"/>
          </w:divBdr>
        </w:div>
        <w:div w:id="757100599">
          <w:marLeft w:val="446"/>
          <w:marRight w:val="0"/>
          <w:marTop w:val="240"/>
          <w:marBottom w:val="0"/>
          <w:divBdr>
            <w:top w:val="none" w:sz="0" w:space="0" w:color="auto"/>
            <w:left w:val="none" w:sz="0" w:space="0" w:color="auto"/>
            <w:bottom w:val="none" w:sz="0" w:space="0" w:color="auto"/>
            <w:right w:val="none" w:sz="0" w:space="0" w:color="auto"/>
          </w:divBdr>
        </w:div>
      </w:divsChild>
    </w:div>
    <w:div w:id="744037968">
      <w:bodyDiv w:val="1"/>
      <w:marLeft w:val="0"/>
      <w:marRight w:val="0"/>
      <w:marTop w:val="0"/>
      <w:marBottom w:val="0"/>
      <w:divBdr>
        <w:top w:val="none" w:sz="0" w:space="0" w:color="auto"/>
        <w:left w:val="none" w:sz="0" w:space="0" w:color="auto"/>
        <w:bottom w:val="none" w:sz="0" w:space="0" w:color="auto"/>
        <w:right w:val="none" w:sz="0" w:space="0" w:color="auto"/>
      </w:divBdr>
    </w:div>
    <w:div w:id="802502465">
      <w:bodyDiv w:val="1"/>
      <w:marLeft w:val="0"/>
      <w:marRight w:val="0"/>
      <w:marTop w:val="0"/>
      <w:marBottom w:val="0"/>
      <w:divBdr>
        <w:top w:val="none" w:sz="0" w:space="0" w:color="auto"/>
        <w:left w:val="none" w:sz="0" w:space="0" w:color="auto"/>
        <w:bottom w:val="none" w:sz="0" w:space="0" w:color="auto"/>
        <w:right w:val="none" w:sz="0" w:space="0" w:color="auto"/>
      </w:divBdr>
    </w:div>
    <w:div w:id="826170552">
      <w:bodyDiv w:val="1"/>
      <w:marLeft w:val="0"/>
      <w:marRight w:val="0"/>
      <w:marTop w:val="0"/>
      <w:marBottom w:val="0"/>
      <w:divBdr>
        <w:top w:val="none" w:sz="0" w:space="0" w:color="auto"/>
        <w:left w:val="none" w:sz="0" w:space="0" w:color="auto"/>
        <w:bottom w:val="none" w:sz="0" w:space="0" w:color="auto"/>
        <w:right w:val="none" w:sz="0" w:space="0" w:color="auto"/>
      </w:divBdr>
    </w:div>
    <w:div w:id="1071273339">
      <w:bodyDiv w:val="1"/>
      <w:marLeft w:val="0"/>
      <w:marRight w:val="0"/>
      <w:marTop w:val="0"/>
      <w:marBottom w:val="0"/>
      <w:divBdr>
        <w:top w:val="none" w:sz="0" w:space="0" w:color="auto"/>
        <w:left w:val="none" w:sz="0" w:space="0" w:color="auto"/>
        <w:bottom w:val="none" w:sz="0" w:space="0" w:color="auto"/>
        <w:right w:val="none" w:sz="0" w:space="0" w:color="auto"/>
      </w:divBdr>
    </w:div>
    <w:div w:id="1079672382">
      <w:bodyDiv w:val="1"/>
      <w:marLeft w:val="0"/>
      <w:marRight w:val="0"/>
      <w:marTop w:val="0"/>
      <w:marBottom w:val="0"/>
      <w:divBdr>
        <w:top w:val="none" w:sz="0" w:space="0" w:color="auto"/>
        <w:left w:val="none" w:sz="0" w:space="0" w:color="auto"/>
        <w:bottom w:val="none" w:sz="0" w:space="0" w:color="auto"/>
        <w:right w:val="none" w:sz="0" w:space="0" w:color="auto"/>
      </w:divBdr>
    </w:div>
    <w:div w:id="1084062878">
      <w:bodyDiv w:val="1"/>
      <w:marLeft w:val="0"/>
      <w:marRight w:val="0"/>
      <w:marTop w:val="0"/>
      <w:marBottom w:val="0"/>
      <w:divBdr>
        <w:top w:val="none" w:sz="0" w:space="0" w:color="auto"/>
        <w:left w:val="none" w:sz="0" w:space="0" w:color="auto"/>
        <w:bottom w:val="none" w:sz="0" w:space="0" w:color="auto"/>
        <w:right w:val="none" w:sz="0" w:space="0" w:color="auto"/>
      </w:divBdr>
      <w:divsChild>
        <w:div w:id="524632773">
          <w:marLeft w:val="446"/>
          <w:marRight w:val="0"/>
          <w:marTop w:val="240"/>
          <w:marBottom w:val="0"/>
          <w:divBdr>
            <w:top w:val="none" w:sz="0" w:space="0" w:color="auto"/>
            <w:left w:val="none" w:sz="0" w:space="0" w:color="auto"/>
            <w:bottom w:val="none" w:sz="0" w:space="0" w:color="auto"/>
            <w:right w:val="none" w:sz="0" w:space="0" w:color="auto"/>
          </w:divBdr>
        </w:div>
        <w:div w:id="1488549270">
          <w:marLeft w:val="446"/>
          <w:marRight w:val="0"/>
          <w:marTop w:val="240"/>
          <w:marBottom w:val="0"/>
          <w:divBdr>
            <w:top w:val="none" w:sz="0" w:space="0" w:color="auto"/>
            <w:left w:val="none" w:sz="0" w:space="0" w:color="auto"/>
            <w:bottom w:val="none" w:sz="0" w:space="0" w:color="auto"/>
            <w:right w:val="none" w:sz="0" w:space="0" w:color="auto"/>
          </w:divBdr>
        </w:div>
        <w:div w:id="597718065">
          <w:marLeft w:val="446"/>
          <w:marRight w:val="0"/>
          <w:marTop w:val="240"/>
          <w:marBottom w:val="0"/>
          <w:divBdr>
            <w:top w:val="none" w:sz="0" w:space="0" w:color="auto"/>
            <w:left w:val="none" w:sz="0" w:space="0" w:color="auto"/>
            <w:bottom w:val="none" w:sz="0" w:space="0" w:color="auto"/>
            <w:right w:val="none" w:sz="0" w:space="0" w:color="auto"/>
          </w:divBdr>
        </w:div>
        <w:div w:id="419257129">
          <w:marLeft w:val="446"/>
          <w:marRight w:val="0"/>
          <w:marTop w:val="240"/>
          <w:marBottom w:val="0"/>
          <w:divBdr>
            <w:top w:val="none" w:sz="0" w:space="0" w:color="auto"/>
            <w:left w:val="none" w:sz="0" w:space="0" w:color="auto"/>
            <w:bottom w:val="none" w:sz="0" w:space="0" w:color="auto"/>
            <w:right w:val="none" w:sz="0" w:space="0" w:color="auto"/>
          </w:divBdr>
        </w:div>
        <w:div w:id="72970763">
          <w:marLeft w:val="446"/>
          <w:marRight w:val="0"/>
          <w:marTop w:val="240"/>
          <w:marBottom w:val="0"/>
          <w:divBdr>
            <w:top w:val="none" w:sz="0" w:space="0" w:color="auto"/>
            <w:left w:val="none" w:sz="0" w:space="0" w:color="auto"/>
            <w:bottom w:val="none" w:sz="0" w:space="0" w:color="auto"/>
            <w:right w:val="none" w:sz="0" w:space="0" w:color="auto"/>
          </w:divBdr>
        </w:div>
      </w:divsChild>
    </w:div>
    <w:div w:id="1168910299">
      <w:bodyDiv w:val="1"/>
      <w:marLeft w:val="0"/>
      <w:marRight w:val="0"/>
      <w:marTop w:val="0"/>
      <w:marBottom w:val="0"/>
      <w:divBdr>
        <w:top w:val="none" w:sz="0" w:space="0" w:color="auto"/>
        <w:left w:val="none" w:sz="0" w:space="0" w:color="auto"/>
        <w:bottom w:val="none" w:sz="0" w:space="0" w:color="auto"/>
        <w:right w:val="none" w:sz="0" w:space="0" w:color="auto"/>
      </w:divBdr>
      <w:divsChild>
        <w:div w:id="1338313747">
          <w:marLeft w:val="446"/>
          <w:marRight w:val="0"/>
          <w:marTop w:val="288"/>
          <w:marBottom w:val="0"/>
          <w:divBdr>
            <w:top w:val="none" w:sz="0" w:space="0" w:color="auto"/>
            <w:left w:val="none" w:sz="0" w:space="0" w:color="auto"/>
            <w:bottom w:val="none" w:sz="0" w:space="0" w:color="auto"/>
            <w:right w:val="none" w:sz="0" w:space="0" w:color="auto"/>
          </w:divBdr>
        </w:div>
      </w:divsChild>
    </w:div>
    <w:div w:id="1208377905">
      <w:bodyDiv w:val="1"/>
      <w:marLeft w:val="0"/>
      <w:marRight w:val="0"/>
      <w:marTop w:val="0"/>
      <w:marBottom w:val="0"/>
      <w:divBdr>
        <w:top w:val="none" w:sz="0" w:space="0" w:color="auto"/>
        <w:left w:val="none" w:sz="0" w:space="0" w:color="auto"/>
        <w:bottom w:val="none" w:sz="0" w:space="0" w:color="auto"/>
        <w:right w:val="none" w:sz="0" w:space="0" w:color="auto"/>
      </w:divBdr>
    </w:div>
    <w:div w:id="1245451269">
      <w:bodyDiv w:val="1"/>
      <w:marLeft w:val="0"/>
      <w:marRight w:val="0"/>
      <w:marTop w:val="0"/>
      <w:marBottom w:val="0"/>
      <w:divBdr>
        <w:top w:val="none" w:sz="0" w:space="0" w:color="auto"/>
        <w:left w:val="none" w:sz="0" w:space="0" w:color="auto"/>
        <w:bottom w:val="none" w:sz="0" w:space="0" w:color="auto"/>
        <w:right w:val="none" w:sz="0" w:space="0" w:color="auto"/>
      </w:divBdr>
    </w:div>
    <w:div w:id="1270116715">
      <w:bodyDiv w:val="1"/>
      <w:marLeft w:val="0"/>
      <w:marRight w:val="0"/>
      <w:marTop w:val="0"/>
      <w:marBottom w:val="0"/>
      <w:divBdr>
        <w:top w:val="none" w:sz="0" w:space="0" w:color="auto"/>
        <w:left w:val="none" w:sz="0" w:space="0" w:color="auto"/>
        <w:bottom w:val="none" w:sz="0" w:space="0" w:color="auto"/>
        <w:right w:val="none" w:sz="0" w:space="0" w:color="auto"/>
      </w:divBdr>
    </w:div>
    <w:div w:id="1289705363">
      <w:bodyDiv w:val="1"/>
      <w:marLeft w:val="0"/>
      <w:marRight w:val="0"/>
      <w:marTop w:val="0"/>
      <w:marBottom w:val="0"/>
      <w:divBdr>
        <w:top w:val="none" w:sz="0" w:space="0" w:color="auto"/>
        <w:left w:val="none" w:sz="0" w:space="0" w:color="auto"/>
        <w:bottom w:val="none" w:sz="0" w:space="0" w:color="auto"/>
        <w:right w:val="none" w:sz="0" w:space="0" w:color="auto"/>
      </w:divBdr>
      <w:divsChild>
        <w:div w:id="1968310678">
          <w:marLeft w:val="0"/>
          <w:marRight w:val="0"/>
          <w:marTop w:val="0"/>
          <w:marBottom w:val="0"/>
          <w:divBdr>
            <w:top w:val="none" w:sz="0" w:space="0" w:color="auto"/>
            <w:left w:val="none" w:sz="0" w:space="0" w:color="auto"/>
            <w:bottom w:val="none" w:sz="0" w:space="0" w:color="auto"/>
            <w:right w:val="none" w:sz="0" w:space="0" w:color="auto"/>
          </w:divBdr>
        </w:div>
      </w:divsChild>
    </w:div>
    <w:div w:id="1368525036">
      <w:bodyDiv w:val="1"/>
      <w:marLeft w:val="0"/>
      <w:marRight w:val="0"/>
      <w:marTop w:val="0"/>
      <w:marBottom w:val="0"/>
      <w:divBdr>
        <w:top w:val="none" w:sz="0" w:space="0" w:color="auto"/>
        <w:left w:val="none" w:sz="0" w:space="0" w:color="auto"/>
        <w:bottom w:val="none" w:sz="0" w:space="0" w:color="auto"/>
        <w:right w:val="none" w:sz="0" w:space="0" w:color="auto"/>
      </w:divBdr>
    </w:div>
    <w:div w:id="1442146946">
      <w:bodyDiv w:val="1"/>
      <w:marLeft w:val="0"/>
      <w:marRight w:val="0"/>
      <w:marTop w:val="0"/>
      <w:marBottom w:val="0"/>
      <w:divBdr>
        <w:top w:val="none" w:sz="0" w:space="0" w:color="auto"/>
        <w:left w:val="none" w:sz="0" w:space="0" w:color="auto"/>
        <w:bottom w:val="none" w:sz="0" w:space="0" w:color="auto"/>
        <w:right w:val="none" w:sz="0" w:space="0" w:color="auto"/>
      </w:divBdr>
    </w:div>
    <w:div w:id="1469086613">
      <w:bodyDiv w:val="1"/>
      <w:marLeft w:val="0"/>
      <w:marRight w:val="0"/>
      <w:marTop w:val="0"/>
      <w:marBottom w:val="0"/>
      <w:divBdr>
        <w:top w:val="none" w:sz="0" w:space="0" w:color="auto"/>
        <w:left w:val="none" w:sz="0" w:space="0" w:color="auto"/>
        <w:bottom w:val="none" w:sz="0" w:space="0" w:color="auto"/>
        <w:right w:val="none" w:sz="0" w:space="0" w:color="auto"/>
      </w:divBdr>
    </w:div>
    <w:div w:id="1472215788">
      <w:bodyDiv w:val="1"/>
      <w:marLeft w:val="0"/>
      <w:marRight w:val="0"/>
      <w:marTop w:val="0"/>
      <w:marBottom w:val="0"/>
      <w:divBdr>
        <w:top w:val="none" w:sz="0" w:space="0" w:color="auto"/>
        <w:left w:val="none" w:sz="0" w:space="0" w:color="auto"/>
        <w:bottom w:val="none" w:sz="0" w:space="0" w:color="auto"/>
        <w:right w:val="none" w:sz="0" w:space="0" w:color="auto"/>
      </w:divBdr>
    </w:div>
    <w:div w:id="1550722439">
      <w:bodyDiv w:val="1"/>
      <w:marLeft w:val="0"/>
      <w:marRight w:val="0"/>
      <w:marTop w:val="0"/>
      <w:marBottom w:val="0"/>
      <w:divBdr>
        <w:top w:val="none" w:sz="0" w:space="0" w:color="auto"/>
        <w:left w:val="none" w:sz="0" w:space="0" w:color="auto"/>
        <w:bottom w:val="none" w:sz="0" w:space="0" w:color="auto"/>
        <w:right w:val="none" w:sz="0" w:space="0" w:color="auto"/>
      </w:divBdr>
      <w:divsChild>
        <w:div w:id="537671455">
          <w:marLeft w:val="446"/>
          <w:marRight w:val="0"/>
          <w:marTop w:val="240"/>
          <w:marBottom w:val="0"/>
          <w:divBdr>
            <w:top w:val="none" w:sz="0" w:space="0" w:color="auto"/>
            <w:left w:val="none" w:sz="0" w:space="0" w:color="auto"/>
            <w:bottom w:val="none" w:sz="0" w:space="0" w:color="auto"/>
            <w:right w:val="none" w:sz="0" w:space="0" w:color="auto"/>
          </w:divBdr>
        </w:div>
        <w:div w:id="1669821290">
          <w:marLeft w:val="446"/>
          <w:marRight w:val="0"/>
          <w:marTop w:val="240"/>
          <w:marBottom w:val="0"/>
          <w:divBdr>
            <w:top w:val="none" w:sz="0" w:space="0" w:color="auto"/>
            <w:left w:val="none" w:sz="0" w:space="0" w:color="auto"/>
            <w:bottom w:val="none" w:sz="0" w:space="0" w:color="auto"/>
            <w:right w:val="none" w:sz="0" w:space="0" w:color="auto"/>
          </w:divBdr>
        </w:div>
      </w:divsChild>
    </w:div>
    <w:div w:id="1629581813">
      <w:bodyDiv w:val="1"/>
      <w:marLeft w:val="0"/>
      <w:marRight w:val="0"/>
      <w:marTop w:val="0"/>
      <w:marBottom w:val="0"/>
      <w:divBdr>
        <w:top w:val="none" w:sz="0" w:space="0" w:color="auto"/>
        <w:left w:val="none" w:sz="0" w:space="0" w:color="auto"/>
        <w:bottom w:val="none" w:sz="0" w:space="0" w:color="auto"/>
        <w:right w:val="none" w:sz="0" w:space="0" w:color="auto"/>
      </w:divBdr>
    </w:div>
    <w:div w:id="1692686922">
      <w:bodyDiv w:val="1"/>
      <w:marLeft w:val="0"/>
      <w:marRight w:val="0"/>
      <w:marTop w:val="0"/>
      <w:marBottom w:val="0"/>
      <w:divBdr>
        <w:top w:val="none" w:sz="0" w:space="0" w:color="auto"/>
        <w:left w:val="none" w:sz="0" w:space="0" w:color="auto"/>
        <w:bottom w:val="none" w:sz="0" w:space="0" w:color="auto"/>
        <w:right w:val="none" w:sz="0" w:space="0" w:color="auto"/>
      </w:divBdr>
    </w:div>
    <w:div w:id="1713380994">
      <w:bodyDiv w:val="1"/>
      <w:marLeft w:val="0"/>
      <w:marRight w:val="0"/>
      <w:marTop w:val="0"/>
      <w:marBottom w:val="0"/>
      <w:divBdr>
        <w:top w:val="none" w:sz="0" w:space="0" w:color="auto"/>
        <w:left w:val="none" w:sz="0" w:space="0" w:color="auto"/>
        <w:bottom w:val="none" w:sz="0" w:space="0" w:color="auto"/>
        <w:right w:val="none" w:sz="0" w:space="0" w:color="auto"/>
      </w:divBdr>
    </w:div>
    <w:div w:id="1755321199">
      <w:bodyDiv w:val="1"/>
      <w:marLeft w:val="0"/>
      <w:marRight w:val="0"/>
      <w:marTop w:val="0"/>
      <w:marBottom w:val="0"/>
      <w:divBdr>
        <w:top w:val="none" w:sz="0" w:space="0" w:color="auto"/>
        <w:left w:val="none" w:sz="0" w:space="0" w:color="auto"/>
        <w:bottom w:val="none" w:sz="0" w:space="0" w:color="auto"/>
        <w:right w:val="none" w:sz="0" w:space="0" w:color="auto"/>
      </w:divBdr>
      <w:divsChild>
        <w:div w:id="1555312674">
          <w:marLeft w:val="1080"/>
          <w:marRight w:val="0"/>
          <w:marTop w:val="120"/>
          <w:marBottom w:val="0"/>
          <w:divBdr>
            <w:top w:val="none" w:sz="0" w:space="0" w:color="auto"/>
            <w:left w:val="none" w:sz="0" w:space="0" w:color="auto"/>
            <w:bottom w:val="none" w:sz="0" w:space="0" w:color="auto"/>
            <w:right w:val="none" w:sz="0" w:space="0" w:color="auto"/>
          </w:divBdr>
        </w:div>
        <w:div w:id="1622153220">
          <w:marLeft w:val="1080"/>
          <w:marRight w:val="0"/>
          <w:marTop w:val="120"/>
          <w:marBottom w:val="0"/>
          <w:divBdr>
            <w:top w:val="none" w:sz="0" w:space="0" w:color="auto"/>
            <w:left w:val="none" w:sz="0" w:space="0" w:color="auto"/>
            <w:bottom w:val="none" w:sz="0" w:space="0" w:color="auto"/>
            <w:right w:val="none" w:sz="0" w:space="0" w:color="auto"/>
          </w:divBdr>
        </w:div>
        <w:div w:id="1869566652">
          <w:marLeft w:val="1080"/>
          <w:marRight w:val="0"/>
          <w:marTop w:val="120"/>
          <w:marBottom w:val="0"/>
          <w:divBdr>
            <w:top w:val="none" w:sz="0" w:space="0" w:color="auto"/>
            <w:left w:val="none" w:sz="0" w:space="0" w:color="auto"/>
            <w:bottom w:val="none" w:sz="0" w:space="0" w:color="auto"/>
            <w:right w:val="none" w:sz="0" w:space="0" w:color="auto"/>
          </w:divBdr>
        </w:div>
        <w:div w:id="967590925">
          <w:marLeft w:val="1080"/>
          <w:marRight w:val="0"/>
          <w:marTop w:val="120"/>
          <w:marBottom w:val="0"/>
          <w:divBdr>
            <w:top w:val="none" w:sz="0" w:space="0" w:color="auto"/>
            <w:left w:val="none" w:sz="0" w:space="0" w:color="auto"/>
            <w:bottom w:val="none" w:sz="0" w:space="0" w:color="auto"/>
            <w:right w:val="none" w:sz="0" w:space="0" w:color="auto"/>
          </w:divBdr>
        </w:div>
        <w:div w:id="1670206723">
          <w:marLeft w:val="1080"/>
          <w:marRight w:val="0"/>
          <w:marTop w:val="120"/>
          <w:marBottom w:val="0"/>
          <w:divBdr>
            <w:top w:val="none" w:sz="0" w:space="0" w:color="auto"/>
            <w:left w:val="none" w:sz="0" w:space="0" w:color="auto"/>
            <w:bottom w:val="none" w:sz="0" w:space="0" w:color="auto"/>
            <w:right w:val="none" w:sz="0" w:space="0" w:color="auto"/>
          </w:divBdr>
        </w:div>
        <w:div w:id="1414204366">
          <w:marLeft w:val="1080"/>
          <w:marRight w:val="0"/>
          <w:marTop w:val="120"/>
          <w:marBottom w:val="0"/>
          <w:divBdr>
            <w:top w:val="none" w:sz="0" w:space="0" w:color="auto"/>
            <w:left w:val="none" w:sz="0" w:space="0" w:color="auto"/>
            <w:bottom w:val="none" w:sz="0" w:space="0" w:color="auto"/>
            <w:right w:val="none" w:sz="0" w:space="0" w:color="auto"/>
          </w:divBdr>
        </w:div>
      </w:divsChild>
    </w:div>
    <w:div w:id="1780683471">
      <w:bodyDiv w:val="1"/>
      <w:marLeft w:val="0"/>
      <w:marRight w:val="0"/>
      <w:marTop w:val="0"/>
      <w:marBottom w:val="0"/>
      <w:divBdr>
        <w:top w:val="none" w:sz="0" w:space="0" w:color="auto"/>
        <w:left w:val="none" w:sz="0" w:space="0" w:color="auto"/>
        <w:bottom w:val="none" w:sz="0" w:space="0" w:color="auto"/>
        <w:right w:val="none" w:sz="0" w:space="0" w:color="auto"/>
      </w:divBdr>
    </w:div>
    <w:div w:id="1785885309">
      <w:bodyDiv w:val="1"/>
      <w:marLeft w:val="0"/>
      <w:marRight w:val="0"/>
      <w:marTop w:val="0"/>
      <w:marBottom w:val="0"/>
      <w:divBdr>
        <w:top w:val="none" w:sz="0" w:space="0" w:color="auto"/>
        <w:left w:val="none" w:sz="0" w:space="0" w:color="auto"/>
        <w:bottom w:val="none" w:sz="0" w:space="0" w:color="auto"/>
        <w:right w:val="none" w:sz="0" w:space="0" w:color="auto"/>
      </w:divBdr>
    </w:div>
    <w:div w:id="1866476649">
      <w:bodyDiv w:val="1"/>
      <w:marLeft w:val="0"/>
      <w:marRight w:val="0"/>
      <w:marTop w:val="0"/>
      <w:marBottom w:val="0"/>
      <w:divBdr>
        <w:top w:val="none" w:sz="0" w:space="0" w:color="auto"/>
        <w:left w:val="none" w:sz="0" w:space="0" w:color="auto"/>
        <w:bottom w:val="none" w:sz="0" w:space="0" w:color="auto"/>
        <w:right w:val="none" w:sz="0" w:space="0" w:color="auto"/>
      </w:divBdr>
      <w:divsChild>
        <w:div w:id="982155082">
          <w:marLeft w:val="1080"/>
          <w:marRight w:val="0"/>
          <w:marTop w:val="120"/>
          <w:marBottom w:val="0"/>
          <w:divBdr>
            <w:top w:val="none" w:sz="0" w:space="0" w:color="auto"/>
            <w:left w:val="none" w:sz="0" w:space="0" w:color="auto"/>
            <w:bottom w:val="none" w:sz="0" w:space="0" w:color="auto"/>
            <w:right w:val="none" w:sz="0" w:space="0" w:color="auto"/>
          </w:divBdr>
        </w:div>
        <w:div w:id="889389890">
          <w:marLeft w:val="1080"/>
          <w:marRight w:val="0"/>
          <w:marTop w:val="120"/>
          <w:marBottom w:val="0"/>
          <w:divBdr>
            <w:top w:val="none" w:sz="0" w:space="0" w:color="auto"/>
            <w:left w:val="none" w:sz="0" w:space="0" w:color="auto"/>
            <w:bottom w:val="none" w:sz="0" w:space="0" w:color="auto"/>
            <w:right w:val="none" w:sz="0" w:space="0" w:color="auto"/>
          </w:divBdr>
        </w:div>
        <w:div w:id="1931966509">
          <w:marLeft w:val="1080"/>
          <w:marRight w:val="0"/>
          <w:marTop w:val="120"/>
          <w:marBottom w:val="0"/>
          <w:divBdr>
            <w:top w:val="none" w:sz="0" w:space="0" w:color="auto"/>
            <w:left w:val="none" w:sz="0" w:space="0" w:color="auto"/>
            <w:bottom w:val="none" w:sz="0" w:space="0" w:color="auto"/>
            <w:right w:val="none" w:sz="0" w:space="0" w:color="auto"/>
          </w:divBdr>
        </w:div>
        <w:div w:id="1498425984">
          <w:marLeft w:val="1080"/>
          <w:marRight w:val="0"/>
          <w:marTop w:val="120"/>
          <w:marBottom w:val="0"/>
          <w:divBdr>
            <w:top w:val="none" w:sz="0" w:space="0" w:color="auto"/>
            <w:left w:val="none" w:sz="0" w:space="0" w:color="auto"/>
            <w:bottom w:val="none" w:sz="0" w:space="0" w:color="auto"/>
            <w:right w:val="none" w:sz="0" w:space="0" w:color="auto"/>
          </w:divBdr>
        </w:div>
        <w:div w:id="2013484776">
          <w:marLeft w:val="1080"/>
          <w:marRight w:val="0"/>
          <w:marTop w:val="120"/>
          <w:marBottom w:val="0"/>
          <w:divBdr>
            <w:top w:val="none" w:sz="0" w:space="0" w:color="auto"/>
            <w:left w:val="none" w:sz="0" w:space="0" w:color="auto"/>
            <w:bottom w:val="none" w:sz="0" w:space="0" w:color="auto"/>
            <w:right w:val="none" w:sz="0" w:space="0" w:color="auto"/>
          </w:divBdr>
        </w:div>
        <w:div w:id="2022853877">
          <w:marLeft w:val="1080"/>
          <w:marRight w:val="0"/>
          <w:marTop w:val="120"/>
          <w:marBottom w:val="0"/>
          <w:divBdr>
            <w:top w:val="none" w:sz="0" w:space="0" w:color="auto"/>
            <w:left w:val="none" w:sz="0" w:space="0" w:color="auto"/>
            <w:bottom w:val="none" w:sz="0" w:space="0" w:color="auto"/>
            <w:right w:val="none" w:sz="0" w:space="0" w:color="auto"/>
          </w:divBdr>
        </w:div>
      </w:divsChild>
    </w:div>
    <w:div w:id="1893077542">
      <w:bodyDiv w:val="1"/>
      <w:marLeft w:val="0"/>
      <w:marRight w:val="0"/>
      <w:marTop w:val="0"/>
      <w:marBottom w:val="0"/>
      <w:divBdr>
        <w:top w:val="none" w:sz="0" w:space="0" w:color="auto"/>
        <w:left w:val="none" w:sz="0" w:space="0" w:color="auto"/>
        <w:bottom w:val="none" w:sz="0" w:space="0" w:color="auto"/>
        <w:right w:val="none" w:sz="0" w:space="0" w:color="auto"/>
      </w:divBdr>
      <w:divsChild>
        <w:div w:id="1691567260">
          <w:marLeft w:val="446"/>
          <w:marRight w:val="0"/>
          <w:marTop w:val="200"/>
          <w:marBottom w:val="0"/>
          <w:divBdr>
            <w:top w:val="none" w:sz="0" w:space="0" w:color="auto"/>
            <w:left w:val="none" w:sz="0" w:space="0" w:color="auto"/>
            <w:bottom w:val="none" w:sz="0" w:space="0" w:color="auto"/>
            <w:right w:val="none" w:sz="0" w:space="0" w:color="auto"/>
          </w:divBdr>
        </w:div>
        <w:div w:id="1099835188">
          <w:marLeft w:val="446"/>
          <w:marRight w:val="0"/>
          <w:marTop w:val="200"/>
          <w:marBottom w:val="0"/>
          <w:divBdr>
            <w:top w:val="none" w:sz="0" w:space="0" w:color="auto"/>
            <w:left w:val="none" w:sz="0" w:space="0" w:color="auto"/>
            <w:bottom w:val="none" w:sz="0" w:space="0" w:color="auto"/>
            <w:right w:val="none" w:sz="0" w:space="0" w:color="auto"/>
          </w:divBdr>
        </w:div>
        <w:div w:id="1483547449">
          <w:marLeft w:val="446"/>
          <w:marRight w:val="0"/>
          <w:marTop w:val="200"/>
          <w:marBottom w:val="0"/>
          <w:divBdr>
            <w:top w:val="none" w:sz="0" w:space="0" w:color="auto"/>
            <w:left w:val="none" w:sz="0" w:space="0" w:color="auto"/>
            <w:bottom w:val="none" w:sz="0" w:space="0" w:color="auto"/>
            <w:right w:val="none" w:sz="0" w:space="0" w:color="auto"/>
          </w:divBdr>
        </w:div>
        <w:div w:id="1047415886">
          <w:marLeft w:val="446"/>
          <w:marRight w:val="0"/>
          <w:marTop w:val="200"/>
          <w:marBottom w:val="0"/>
          <w:divBdr>
            <w:top w:val="none" w:sz="0" w:space="0" w:color="auto"/>
            <w:left w:val="none" w:sz="0" w:space="0" w:color="auto"/>
            <w:bottom w:val="none" w:sz="0" w:space="0" w:color="auto"/>
            <w:right w:val="none" w:sz="0" w:space="0" w:color="auto"/>
          </w:divBdr>
        </w:div>
        <w:div w:id="404298571">
          <w:marLeft w:val="446"/>
          <w:marRight w:val="0"/>
          <w:marTop w:val="200"/>
          <w:marBottom w:val="0"/>
          <w:divBdr>
            <w:top w:val="none" w:sz="0" w:space="0" w:color="auto"/>
            <w:left w:val="none" w:sz="0" w:space="0" w:color="auto"/>
            <w:bottom w:val="none" w:sz="0" w:space="0" w:color="auto"/>
            <w:right w:val="none" w:sz="0" w:space="0" w:color="auto"/>
          </w:divBdr>
        </w:div>
        <w:div w:id="279188151">
          <w:marLeft w:val="446"/>
          <w:marRight w:val="0"/>
          <w:marTop w:val="200"/>
          <w:marBottom w:val="0"/>
          <w:divBdr>
            <w:top w:val="none" w:sz="0" w:space="0" w:color="auto"/>
            <w:left w:val="none" w:sz="0" w:space="0" w:color="auto"/>
            <w:bottom w:val="none" w:sz="0" w:space="0" w:color="auto"/>
            <w:right w:val="none" w:sz="0" w:space="0" w:color="auto"/>
          </w:divBdr>
        </w:div>
      </w:divsChild>
    </w:div>
    <w:div w:id="1944990600">
      <w:bodyDiv w:val="1"/>
      <w:marLeft w:val="0"/>
      <w:marRight w:val="0"/>
      <w:marTop w:val="0"/>
      <w:marBottom w:val="0"/>
      <w:divBdr>
        <w:top w:val="none" w:sz="0" w:space="0" w:color="auto"/>
        <w:left w:val="none" w:sz="0" w:space="0" w:color="auto"/>
        <w:bottom w:val="none" w:sz="0" w:space="0" w:color="auto"/>
        <w:right w:val="none" w:sz="0" w:space="0" w:color="auto"/>
      </w:divBdr>
    </w:div>
    <w:div w:id="1964844723">
      <w:bodyDiv w:val="1"/>
      <w:marLeft w:val="0"/>
      <w:marRight w:val="0"/>
      <w:marTop w:val="0"/>
      <w:marBottom w:val="0"/>
      <w:divBdr>
        <w:top w:val="none" w:sz="0" w:space="0" w:color="auto"/>
        <w:left w:val="none" w:sz="0" w:space="0" w:color="auto"/>
        <w:bottom w:val="none" w:sz="0" w:space="0" w:color="auto"/>
        <w:right w:val="none" w:sz="0" w:space="0" w:color="auto"/>
      </w:divBdr>
    </w:div>
    <w:div w:id="212442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8.xml"/><Relationship Id="rId39" Type="http://schemas.openxmlformats.org/officeDocument/2006/relationships/header" Target="header15.xml"/><Relationship Id="rId21" Type="http://schemas.microsoft.com/office/2011/relationships/commentsExtended" Target="commentsExtended.xml"/><Relationship Id="rId34" Type="http://schemas.openxmlformats.org/officeDocument/2006/relationships/hyperlink" Target="http://training.afacpo.com" TargetMode="External"/><Relationship Id="rId42" Type="http://schemas.openxmlformats.org/officeDocument/2006/relationships/hyperlink" Target="https://www.afacpo.com/apm/2019/10/29/dodi-5000-02-change-5/" TargetMode="External"/><Relationship Id="rId47" Type="http://schemas.openxmlformats.org/officeDocument/2006/relationships/hyperlink" Target="https://www.afacpo.com/apm/2020/07/01/updated-afi-63-101-20-101/" TargetMode="External"/><Relationship Id="rId50" Type="http://schemas.openxmlformats.org/officeDocument/2006/relationships/package" Target="embeddings/Microsoft_Word_Document.docx"/><Relationship Id="rId55" Type="http://schemas.openxmlformats.org/officeDocument/2006/relationships/image" Target="media/image8.emf"/><Relationship Id="rId63" Type="http://schemas.openxmlformats.org/officeDocument/2006/relationships/header" Target="header18.xml"/><Relationship Id="rId68" Type="http://schemas.openxmlformats.org/officeDocument/2006/relationships/image" Target="media/image13.emf"/><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usaf.pentagon.saf-aq.mbx.saf-aqxp-cpi-wkflw@mail.mil" TargetMode="External"/><Relationship Id="rId32" Type="http://schemas.openxmlformats.org/officeDocument/2006/relationships/footer" Target="footer8.xml"/><Relationship Id="rId37" Type="http://schemas.openxmlformats.org/officeDocument/2006/relationships/header" Target="header14.xml"/><Relationship Id="rId40" Type="http://schemas.openxmlformats.org/officeDocument/2006/relationships/footer" Target="footer10.xml"/><Relationship Id="rId45" Type="http://schemas.openxmlformats.org/officeDocument/2006/relationships/hyperlink" Target="https://www.afacpo.com/apm/2020/04/01/new-apm-feature-chronology-of-model-changes/" TargetMode="External"/><Relationship Id="rId53" Type="http://schemas.openxmlformats.org/officeDocument/2006/relationships/image" Target="media/image7.emf"/><Relationship Id="rId58" Type="http://schemas.openxmlformats.org/officeDocument/2006/relationships/package" Target="embeddings/Microsoft_Word_Document4.docx"/><Relationship Id="rId66"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header" Target="header4.xml"/><Relationship Id="rId23" Type="http://schemas.microsoft.com/office/2018/08/relationships/commentsExtensible" Target="commentsExtensible.xml"/><Relationship Id="rId28" Type="http://schemas.openxmlformats.org/officeDocument/2006/relationships/footer" Target="footer7.xml"/><Relationship Id="rId36" Type="http://schemas.openxmlformats.org/officeDocument/2006/relationships/header" Target="header13.xml"/><Relationship Id="rId49" Type="http://schemas.openxmlformats.org/officeDocument/2006/relationships/image" Target="media/image5.emf"/><Relationship Id="rId57" Type="http://schemas.openxmlformats.org/officeDocument/2006/relationships/image" Target="media/image9.emf"/><Relationship Id="rId61" Type="http://schemas.openxmlformats.org/officeDocument/2006/relationships/header" Target="header16.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hyperlink" Target="https://www.afacpo.com/apm/2020/01/27/updated-dodi-5000-02-and-dodi-5000-75/" TargetMode="External"/><Relationship Id="rId52" Type="http://schemas.openxmlformats.org/officeDocument/2006/relationships/package" Target="embeddings/Microsoft_Word_Document1.docx"/><Relationship Id="rId60" Type="http://schemas.openxmlformats.org/officeDocument/2006/relationships/package" Target="embeddings/Microsoft_Word_Document5.docx"/><Relationship Id="rId65" Type="http://schemas.openxmlformats.org/officeDocument/2006/relationships/package" Target="embeddings/Microsoft_Word_Document6.docx"/><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 Id="rId27" Type="http://schemas.openxmlformats.org/officeDocument/2006/relationships/footer" Target="footer6.xml"/><Relationship Id="rId30" Type="http://schemas.openxmlformats.org/officeDocument/2006/relationships/header" Target="header10.xml"/><Relationship Id="rId35" Type="http://schemas.openxmlformats.org/officeDocument/2006/relationships/image" Target="media/image4.png"/><Relationship Id="rId43" Type="http://schemas.openxmlformats.org/officeDocument/2006/relationships/hyperlink" Target="https://www.afacpo.com/apm/2020/01/15/apm-familiarization-training-focused-on-devsecops-at-mawell-gunter-afb/" TargetMode="External"/><Relationship Id="rId48" Type="http://schemas.openxmlformats.org/officeDocument/2006/relationships/hyperlink" Target="https://www.afacpo.com/apm/2020/08/07/dodi-5000-84-and-dodi-5000-85/" TargetMode="External"/><Relationship Id="rId56" Type="http://schemas.openxmlformats.org/officeDocument/2006/relationships/package" Target="embeddings/Microsoft_Word_Document3.docx"/><Relationship Id="rId64" Type="http://schemas.openxmlformats.org/officeDocument/2006/relationships/image" Target="media/image11.emf"/><Relationship Id="rId69" Type="http://schemas.openxmlformats.org/officeDocument/2006/relationships/package" Target="embeddings/Microsoft_Word_Document8.docx"/><Relationship Id="rId8" Type="http://schemas.openxmlformats.org/officeDocument/2006/relationships/image" Target="media/image1.png"/><Relationship Id="rId51" Type="http://schemas.openxmlformats.org/officeDocument/2006/relationships/image" Target="media/image6.e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footer" Target="footer9.xml"/><Relationship Id="rId46" Type="http://schemas.openxmlformats.org/officeDocument/2006/relationships/hyperlink" Target="https://www.afacpo.com/apm/2020/06/22/apm-version-11-5/" TargetMode="External"/><Relationship Id="rId59" Type="http://schemas.openxmlformats.org/officeDocument/2006/relationships/image" Target="media/image10.emf"/><Relationship Id="rId67" Type="http://schemas.openxmlformats.org/officeDocument/2006/relationships/package" Target="embeddings/Microsoft_Word_Document7.docx"/><Relationship Id="rId20" Type="http://schemas.openxmlformats.org/officeDocument/2006/relationships/comments" Target="comments.xml"/><Relationship Id="rId41" Type="http://schemas.openxmlformats.org/officeDocument/2006/relationships/hyperlink" Target="https://cs.eis.af.mil/sites/10263" TargetMode="External"/><Relationship Id="rId54" Type="http://schemas.openxmlformats.org/officeDocument/2006/relationships/package" Target="embeddings/Microsoft_Word_Document2.docx"/><Relationship Id="rId62" Type="http://schemas.openxmlformats.org/officeDocument/2006/relationships/header" Target="header17.xml"/><Relationship Id="rId70" Type="http://schemas.openxmlformats.org/officeDocument/2006/relationships/fontTable" Target="fontTable.xml"/></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E0510-470C-40E3-882D-2F844D5B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24</Pages>
  <Words>4904</Words>
  <Characters>27954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CPI Report</vt:lpstr>
    </vt:vector>
  </TitlesOfParts>
  <Company>U.S. Air Force</Company>
  <LinksUpToDate>false</LinksUpToDate>
  <CharactersWithSpaces>32793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 Report</dc:title>
  <dc:subject>CPI</dc:subject>
  <dc:creator>Anfinson</dc:creator>
  <cp:keywords/>
  <dc:description/>
  <cp:lastModifiedBy>Wilhelm, Ryan</cp:lastModifiedBy>
  <cp:revision>39</cp:revision>
  <cp:lastPrinted>2019-09-26T15:44:00Z</cp:lastPrinted>
  <dcterms:created xsi:type="dcterms:W3CDTF">2020-11-03T21:08:00Z</dcterms:created>
  <dcterms:modified xsi:type="dcterms:W3CDTF">2020-11-19T17:39:00Z</dcterms:modified>
</cp:coreProperties>
</file>