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D3F266" w14:textId="77777777" w:rsidR="00C77AE9" w:rsidRPr="008B098C" w:rsidRDefault="00C77AE9" w:rsidP="00C77AE9">
      <w:pPr>
        <w:jc w:val="center"/>
        <w:rPr>
          <w:b/>
          <w:smallCaps/>
          <w:sz w:val="48"/>
        </w:rPr>
      </w:pPr>
      <w:r>
        <w:rPr>
          <w:b/>
          <w:smallCaps/>
          <w:sz w:val="48"/>
        </w:rPr>
        <w:t xml:space="preserve">Assistant </w:t>
      </w:r>
      <w:r w:rsidRPr="008B098C">
        <w:rPr>
          <w:b/>
          <w:smallCaps/>
          <w:sz w:val="48"/>
        </w:rPr>
        <w:t xml:space="preserve">Secretary </w:t>
      </w:r>
      <w:r>
        <w:rPr>
          <w:b/>
          <w:smallCaps/>
          <w:sz w:val="48"/>
        </w:rPr>
        <w:t>of the Air Force</w:t>
      </w:r>
    </w:p>
    <w:p w14:paraId="410701CE" w14:textId="77777777" w:rsidR="00C77AE9" w:rsidRPr="008B098C" w:rsidRDefault="00C77AE9" w:rsidP="00C77AE9">
      <w:pPr>
        <w:jc w:val="center"/>
        <w:rPr>
          <w:b/>
          <w:smallCaps/>
          <w:sz w:val="48"/>
        </w:rPr>
      </w:pPr>
      <w:r w:rsidRPr="008B098C">
        <w:rPr>
          <w:b/>
          <w:smallCaps/>
          <w:sz w:val="48"/>
        </w:rPr>
        <w:t>for Acquisition</w:t>
      </w:r>
      <w:r>
        <w:rPr>
          <w:b/>
          <w:smallCaps/>
          <w:sz w:val="48"/>
        </w:rPr>
        <w:t>, Technology, and Logistics</w:t>
      </w:r>
    </w:p>
    <w:p w14:paraId="3FF0D20C" w14:textId="77777777" w:rsidR="00A2208C" w:rsidRDefault="00A2208C" w:rsidP="00A2208C">
      <w:pPr>
        <w:jc w:val="center"/>
      </w:pPr>
    </w:p>
    <w:p w14:paraId="14B6F05A" w14:textId="77777777" w:rsidR="00A2208C" w:rsidRDefault="00A2208C" w:rsidP="00A2208C">
      <w:pPr>
        <w:jc w:val="center"/>
      </w:pPr>
    </w:p>
    <w:p w14:paraId="29944E09" w14:textId="4CA32EA5" w:rsidR="00A2208C" w:rsidRDefault="00F118E3" w:rsidP="00A2208C">
      <w:pPr>
        <w:jc w:val="center"/>
      </w:pPr>
      <w:r w:rsidRPr="00F118E3">
        <w:rPr>
          <w:noProof/>
        </w:rPr>
        <w:drawing>
          <wp:inline distT="0" distB="0" distL="0" distR="0" wp14:anchorId="2B413C38" wp14:editId="71F75420">
            <wp:extent cx="3687868" cy="3615150"/>
            <wp:effectExtent l="0" t="0" r="8255" b="444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a:stretch>
                      <a:fillRect/>
                    </a:stretch>
                  </pic:blipFill>
                  <pic:spPr>
                    <a:xfrm>
                      <a:off x="0" y="0"/>
                      <a:ext cx="3709548" cy="3636403"/>
                    </a:xfrm>
                    <a:prstGeom prst="rect">
                      <a:avLst/>
                    </a:prstGeom>
                  </pic:spPr>
                </pic:pic>
              </a:graphicData>
            </a:graphic>
          </wp:inline>
        </w:drawing>
      </w:r>
    </w:p>
    <w:p w14:paraId="39826D89" w14:textId="77777777" w:rsidR="00A2208C" w:rsidRDefault="00A2208C" w:rsidP="00A2208C">
      <w:pPr>
        <w:jc w:val="center"/>
      </w:pPr>
    </w:p>
    <w:p w14:paraId="5BB0F86F" w14:textId="77777777" w:rsidR="00A2208C" w:rsidRDefault="00A2208C" w:rsidP="00A2208C">
      <w:pPr>
        <w:jc w:val="center"/>
      </w:pPr>
    </w:p>
    <w:p w14:paraId="5A058A12" w14:textId="22133D3D" w:rsidR="00F80008" w:rsidRDefault="00F80008" w:rsidP="00A2208C">
      <w:pPr>
        <w:jc w:val="center"/>
        <w:rPr>
          <w:b/>
          <w:smallCaps/>
          <w:sz w:val="44"/>
        </w:rPr>
      </w:pPr>
      <w:r w:rsidRPr="00C17FBB">
        <w:rPr>
          <w:b/>
          <w:smallCaps/>
          <w:sz w:val="44"/>
        </w:rPr>
        <w:t xml:space="preserve">Fiscal Year (FY) </w:t>
      </w:r>
      <w:r w:rsidR="00217C7D">
        <w:rPr>
          <w:b/>
          <w:smallCaps/>
          <w:sz w:val="44"/>
        </w:rPr>
        <w:t>20</w:t>
      </w:r>
      <w:r w:rsidR="001B42D1">
        <w:rPr>
          <w:b/>
          <w:smallCaps/>
          <w:sz w:val="44"/>
        </w:rPr>
        <w:t>2</w:t>
      </w:r>
      <w:r w:rsidR="00944BDB">
        <w:rPr>
          <w:b/>
          <w:smallCaps/>
          <w:sz w:val="44"/>
        </w:rPr>
        <w:t>2</w:t>
      </w:r>
    </w:p>
    <w:p w14:paraId="76B0F323" w14:textId="4E21B086" w:rsidR="00A2208C" w:rsidRDefault="00A2208C" w:rsidP="00A2208C">
      <w:pPr>
        <w:jc w:val="center"/>
        <w:rPr>
          <w:b/>
          <w:smallCaps/>
          <w:sz w:val="44"/>
        </w:rPr>
      </w:pPr>
      <w:r w:rsidRPr="00A2208C">
        <w:rPr>
          <w:b/>
          <w:smallCaps/>
          <w:sz w:val="44"/>
        </w:rPr>
        <w:t>Con</w:t>
      </w:r>
      <w:r w:rsidR="00E46C04">
        <w:rPr>
          <w:b/>
          <w:smallCaps/>
          <w:sz w:val="44"/>
        </w:rPr>
        <w:t>tinuous Process Improvement</w:t>
      </w:r>
      <w:r w:rsidR="00B42137">
        <w:rPr>
          <w:b/>
          <w:smallCaps/>
          <w:sz w:val="44"/>
        </w:rPr>
        <w:t xml:space="preserve"> </w:t>
      </w:r>
      <w:r w:rsidR="00C77AE9">
        <w:rPr>
          <w:b/>
          <w:smallCaps/>
          <w:sz w:val="44"/>
        </w:rPr>
        <w:t>and Innovation (CPI</w:t>
      </w:r>
      <w:r w:rsidR="00C77AE9" w:rsidRPr="00C77AE9">
        <w:rPr>
          <w:b/>
          <w:smallCaps/>
          <w:sz w:val="44"/>
          <w:vertAlign w:val="superscript"/>
        </w:rPr>
        <w:t>2</w:t>
      </w:r>
      <w:r w:rsidR="00C77AE9">
        <w:rPr>
          <w:b/>
          <w:smallCaps/>
          <w:sz w:val="44"/>
        </w:rPr>
        <w:t xml:space="preserve">) </w:t>
      </w:r>
      <w:r w:rsidR="00E46C04">
        <w:rPr>
          <w:b/>
          <w:smallCaps/>
          <w:sz w:val="44"/>
        </w:rPr>
        <w:t>Report</w:t>
      </w:r>
    </w:p>
    <w:p w14:paraId="513454CA" w14:textId="77777777" w:rsidR="002063E1" w:rsidRDefault="002063E1" w:rsidP="00A2208C">
      <w:pPr>
        <w:jc w:val="center"/>
        <w:rPr>
          <w:b/>
          <w:smallCaps/>
          <w:sz w:val="44"/>
        </w:rPr>
      </w:pPr>
    </w:p>
    <w:p w14:paraId="5FA5AA7D" w14:textId="6597E905" w:rsidR="002063E1" w:rsidRPr="002063E1" w:rsidRDefault="002063E1" w:rsidP="00A2208C">
      <w:pPr>
        <w:jc w:val="center"/>
        <w:rPr>
          <w:b/>
          <w:smallCaps/>
          <w:sz w:val="32"/>
        </w:rPr>
      </w:pPr>
      <w:r w:rsidRPr="002063E1">
        <w:rPr>
          <w:b/>
          <w:smallCaps/>
          <w:sz w:val="32"/>
        </w:rPr>
        <w:t>Reporting Period</w:t>
      </w:r>
    </w:p>
    <w:p w14:paraId="5ADE1856" w14:textId="57F56BD7" w:rsidR="002063E1" w:rsidRPr="002063E1" w:rsidRDefault="00065402" w:rsidP="002063E1">
      <w:pPr>
        <w:jc w:val="center"/>
        <w:rPr>
          <w:b/>
          <w:smallCaps/>
          <w:sz w:val="32"/>
        </w:rPr>
      </w:pPr>
      <w:r>
        <w:rPr>
          <w:b/>
          <w:smallCaps/>
          <w:sz w:val="32"/>
        </w:rPr>
        <w:t>1</w:t>
      </w:r>
      <w:r w:rsidR="002063E1" w:rsidRPr="002063E1">
        <w:rPr>
          <w:b/>
          <w:smallCaps/>
          <w:sz w:val="32"/>
        </w:rPr>
        <w:t xml:space="preserve"> </w:t>
      </w:r>
      <w:r w:rsidR="00217C7D">
        <w:rPr>
          <w:b/>
          <w:smallCaps/>
          <w:sz w:val="32"/>
        </w:rPr>
        <w:t>October 20</w:t>
      </w:r>
      <w:r w:rsidR="007B69A2">
        <w:rPr>
          <w:b/>
          <w:smallCaps/>
          <w:sz w:val="32"/>
        </w:rPr>
        <w:t>2</w:t>
      </w:r>
      <w:r w:rsidR="00944BDB">
        <w:rPr>
          <w:b/>
          <w:smallCaps/>
          <w:sz w:val="32"/>
        </w:rPr>
        <w:t>1</w:t>
      </w:r>
      <w:r w:rsidR="00217C7D">
        <w:rPr>
          <w:b/>
          <w:smallCaps/>
          <w:sz w:val="32"/>
        </w:rPr>
        <w:t xml:space="preserve"> to </w:t>
      </w:r>
      <w:r>
        <w:rPr>
          <w:b/>
          <w:smallCaps/>
          <w:sz w:val="32"/>
        </w:rPr>
        <w:t>3</w:t>
      </w:r>
      <w:r w:rsidR="00624A2B">
        <w:rPr>
          <w:b/>
          <w:smallCaps/>
          <w:sz w:val="32"/>
        </w:rPr>
        <w:t>0</w:t>
      </w:r>
      <w:r w:rsidR="00AB11B9">
        <w:rPr>
          <w:b/>
          <w:smallCaps/>
          <w:sz w:val="32"/>
        </w:rPr>
        <w:t xml:space="preserve"> </w:t>
      </w:r>
      <w:r w:rsidR="00340A77">
        <w:rPr>
          <w:b/>
          <w:smallCaps/>
          <w:sz w:val="32"/>
        </w:rPr>
        <w:t>September</w:t>
      </w:r>
      <w:r w:rsidR="00217C7D">
        <w:rPr>
          <w:b/>
          <w:smallCaps/>
          <w:sz w:val="32"/>
        </w:rPr>
        <w:t xml:space="preserve"> 20</w:t>
      </w:r>
      <w:r w:rsidR="001B42D1">
        <w:rPr>
          <w:b/>
          <w:smallCaps/>
          <w:sz w:val="32"/>
        </w:rPr>
        <w:t>2</w:t>
      </w:r>
      <w:r w:rsidR="00944BDB">
        <w:rPr>
          <w:b/>
          <w:smallCaps/>
          <w:sz w:val="32"/>
        </w:rPr>
        <w:t>2</w:t>
      </w:r>
    </w:p>
    <w:p w14:paraId="7D6C7CFF" w14:textId="77777777" w:rsidR="00A2208C" w:rsidRDefault="00A2208C" w:rsidP="00A2208C">
      <w:pPr>
        <w:jc w:val="center"/>
      </w:pPr>
    </w:p>
    <w:p w14:paraId="0FD35789" w14:textId="77777777" w:rsidR="002063E1" w:rsidRDefault="002063E1" w:rsidP="00A2208C">
      <w:pPr>
        <w:jc w:val="center"/>
      </w:pPr>
    </w:p>
    <w:p w14:paraId="4604496F" w14:textId="711D2CAB" w:rsidR="00A2208C" w:rsidRPr="006B442C" w:rsidRDefault="00217C7D" w:rsidP="00A2208C">
      <w:pPr>
        <w:jc w:val="center"/>
        <w:rPr>
          <w:sz w:val="32"/>
        </w:rPr>
      </w:pPr>
      <w:r w:rsidRPr="006B442C">
        <w:rPr>
          <w:sz w:val="32"/>
        </w:rPr>
        <w:t>Version 1</w:t>
      </w:r>
    </w:p>
    <w:p w14:paraId="2D81F879" w14:textId="6BB99D11" w:rsidR="00A2208C" w:rsidRPr="00A2208C" w:rsidRDefault="00624A2B" w:rsidP="00A2208C">
      <w:pPr>
        <w:jc w:val="center"/>
        <w:rPr>
          <w:sz w:val="32"/>
        </w:rPr>
      </w:pPr>
      <w:r>
        <w:rPr>
          <w:sz w:val="32"/>
        </w:rPr>
        <w:t>30</w:t>
      </w:r>
      <w:r w:rsidR="002063E1" w:rsidRPr="006B442C">
        <w:rPr>
          <w:sz w:val="32"/>
        </w:rPr>
        <w:t xml:space="preserve"> </w:t>
      </w:r>
      <w:r w:rsidR="00340A77">
        <w:rPr>
          <w:sz w:val="32"/>
        </w:rPr>
        <w:t>September</w:t>
      </w:r>
      <w:r w:rsidR="00065402" w:rsidRPr="006B442C">
        <w:rPr>
          <w:sz w:val="32"/>
        </w:rPr>
        <w:t xml:space="preserve"> </w:t>
      </w:r>
      <w:r w:rsidR="002063E1" w:rsidRPr="006B442C">
        <w:rPr>
          <w:sz w:val="32"/>
        </w:rPr>
        <w:t>20</w:t>
      </w:r>
      <w:r w:rsidR="001B42D1">
        <w:rPr>
          <w:sz w:val="32"/>
        </w:rPr>
        <w:t>2</w:t>
      </w:r>
      <w:r w:rsidR="00944BDB">
        <w:rPr>
          <w:sz w:val="32"/>
        </w:rPr>
        <w:t>2</w:t>
      </w:r>
    </w:p>
    <w:p w14:paraId="450836E6" w14:textId="77777777" w:rsidR="00EC5B1A" w:rsidRDefault="00EC5B1A" w:rsidP="00B814AD">
      <w:pPr>
        <w:sectPr w:rsidR="00EC5B1A" w:rsidSect="005F6A4E">
          <w:headerReference w:type="even" r:id="rId9"/>
          <w:headerReference w:type="default" r:id="rId10"/>
          <w:footerReference w:type="even" r:id="rId11"/>
          <w:footerReference w:type="default" r:id="rId12"/>
          <w:headerReference w:type="first" r:id="rId13"/>
          <w:footerReference w:type="first" r:id="rId14"/>
          <w:pgSz w:w="12240" w:h="15840" w:code="1"/>
          <w:pgMar w:top="1440" w:right="1800" w:bottom="1440" w:left="1800" w:header="720" w:footer="720" w:gutter="0"/>
          <w:pgBorders w:display="firstPage" w:offsetFrom="page">
            <w:top w:val="thinThickThinSmallGap" w:sz="24" w:space="24" w:color="auto"/>
            <w:left w:val="thinThickThinSmallGap" w:sz="24" w:space="24" w:color="auto"/>
            <w:bottom w:val="thinThickThinSmallGap" w:sz="24" w:space="24" w:color="auto"/>
            <w:right w:val="thinThickThinSmallGap" w:sz="24" w:space="24" w:color="auto"/>
          </w:pgBorders>
          <w:cols w:space="720"/>
          <w:vAlign w:val="center"/>
          <w:titlePg/>
          <w:docGrid w:linePitch="360"/>
        </w:sectPr>
      </w:pPr>
    </w:p>
    <w:p w14:paraId="79B11232" w14:textId="770531B4" w:rsidR="00A2208C" w:rsidRDefault="00EC5B1A" w:rsidP="001B4095">
      <w:pPr>
        <w:jc w:val="center"/>
        <w:sectPr w:rsidR="00A2208C" w:rsidSect="005F6A4E">
          <w:headerReference w:type="even" r:id="rId15"/>
          <w:headerReference w:type="default" r:id="rId16"/>
          <w:footerReference w:type="even" r:id="rId17"/>
          <w:headerReference w:type="first" r:id="rId18"/>
          <w:footerReference w:type="first" r:id="rId19"/>
          <w:pgSz w:w="12240" w:h="15840" w:code="1"/>
          <w:pgMar w:top="1440" w:right="1800" w:bottom="1440" w:left="1800" w:header="720" w:footer="720" w:gutter="0"/>
          <w:cols w:space="720"/>
          <w:vAlign w:val="center"/>
          <w:docGrid w:linePitch="360"/>
        </w:sectPr>
      </w:pPr>
      <w:r>
        <w:lastRenderedPageBreak/>
        <w:t>This page intentionally left blank.</w:t>
      </w:r>
    </w:p>
    <w:p w14:paraId="397CC1E1" w14:textId="77777777" w:rsidR="002D6D34" w:rsidRDefault="002D6D34" w:rsidP="002D6D34">
      <w:pPr>
        <w:ind w:left="2160"/>
        <w:jc w:val="right"/>
      </w:pPr>
      <w:r>
        <w:lastRenderedPageBreak/>
        <w:t>03 October 2022</w:t>
      </w:r>
    </w:p>
    <w:p w14:paraId="0226B866" w14:textId="77777777" w:rsidR="002D6D34" w:rsidRDefault="002D6D34" w:rsidP="002D6D34"/>
    <w:p w14:paraId="227CC47F" w14:textId="530D426A" w:rsidR="002D6D34" w:rsidRPr="007D358F" w:rsidRDefault="002D6D34" w:rsidP="002D6D34">
      <w:r w:rsidRPr="007D358F">
        <w:t>MEMORANDUM FOR SAF/AQ</w:t>
      </w:r>
      <w:r w:rsidRPr="002D6D34">
        <w:rPr>
          <w:b/>
          <w:bCs/>
          <w:color w:val="FF0000"/>
          <w:u w:val="single"/>
        </w:rPr>
        <w:t xml:space="preserve"> </w:t>
      </w:r>
    </w:p>
    <w:p w14:paraId="278B12C2" w14:textId="77777777" w:rsidR="002D6D34" w:rsidRPr="007D358F" w:rsidRDefault="002D6D34" w:rsidP="002D6D34"/>
    <w:p w14:paraId="1D5B660F" w14:textId="77777777" w:rsidR="002D6D34" w:rsidRPr="007D358F" w:rsidRDefault="002D6D34" w:rsidP="002D6D34">
      <w:r w:rsidRPr="007D358F">
        <w:t>FROM:  ACQUISITION CHIEF PROCESS OFFICER (CPO)</w:t>
      </w:r>
    </w:p>
    <w:p w14:paraId="56670F29" w14:textId="77777777" w:rsidR="002D6D34" w:rsidRPr="007D358F" w:rsidRDefault="002D6D34" w:rsidP="002D6D34">
      <w:pPr>
        <w:tabs>
          <w:tab w:val="left" w:pos="5660"/>
        </w:tabs>
      </w:pPr>
    </w:p>
    <w:p w14:paraId="4ABD7D32" w14:textId="77777777" w:rsidR="002D6D34" w:rsidRPr="007D358F" w:rsidRDefault="002D6D34" w:rsidP="002D6D34">
      <w:pPr>
        <w:ind w:left="1260" w:hanging="1260"/>
      </w:pPr>
      <w:r w:rsidRPr="007D358F">
        <w:t>SUBJECT:  Fiscal Year (FY) 20</w:t>
      </w:r>
      <w:r>
        <w:t>22</w:t>
      </w:r>
      <w:r w:rsidRPr="007D358F">
        <w:t xml:space="preserve"> Air Force Continuous Process Improvement (CPI) Report</w:t>
      </w:r>
    </w:p>
    <w:p w14:paraId="6278D72E" w14:textId="77777777" w:rsidR="002D6D34" w:rsidRPr="007D358F" w:rsidRDefault="002D6D34" w:rsidP="002D6D34">
      <w:pPr>
        <w:tabs>
          <w:tab w:val="left" w:pos="1710"/>
        </w:tabs>
        <w:ind w:left="1260" w:hanging="1260"/>
      </w:pPr>
      <w:r w:rsidRPr="007D358F">
        <w:t>References:</w:t>
      </w:r>
      <w:r w:rsidRPr="007D358F">
        <w:tab/>
        <w:t>(a)</w:t>
      </w:r>
      <w:r w:rsidRPr="007D358F">
        <w:tab/>
        <w:t xml:space="preserve">HAF MD 1-10, </w:t>
      </w:r>
      <w:r>
        <w:t xml:space="preserve">02 Sep 16, </w:t>
      </w:r>
      <w:r w:rsidRPr="007D358F">
        <w:rPr>
          <w:i/>
        </w:rPr>
        <w:t xml:space="preserve">Assistant Secretary of the Air Force </w:t>
      </w:r>
      <w:r>
        <w:rPr>
          <w:i/>
        </w:rPr>
        <w:t xml:space="preserve">                  </w:t>
      </w:r>
      <w:r w:rsidRPr="007D358F">
        <w:rPr>
          <w:i/>
        </w:rPr>
        <w:t>(Acquisition)</w:t>
      </w:r>
    </w:p>
    <w:p w14:paraId="50E3EEC1" w14:textId="77777777" w:rsidR="002D6D34" w:rsidRPr="007D358F" w:rsidRDefault="002D6D34" w:rsidP="002D6D34">
      <w:pPr>
        <w:ind w:left="1710" w:hanging="450"/>
      </w:pPr>
      <w:r w:rsidRPr="007D358F">
        <w:t>(b)</w:t>
      </w:r>
      <w:r w:rsidRPr="007D358F">
        <w:tab/>
      </w:r>
      <w:r>
        <w:t xml:space="preserve">Master Process Officer Appointment Memorandum </w:t>
      </w:r>
      <w:r w:rsidRPr="0061624C">
        <w:t>Delegation of</w:t>
      </w:r>
      <w:r>
        <w:t xml:space="preserve"> Acquisition </w:t>
      </w:r>
      <w:r w:rsidRPr="0061624C">
        <w:t>Chief Process Officer and Value Engineering Senior Management Official to SAF/AQXP Deputy Director,</w:t>
      </w:r>
      <w:r>
        <w:t xml:space="preserve"> 21 Jan 2020</w:t>
      </w:r>
    </w:p>
    <w:p w14:paraId="534B434B" w14:textId="77777777" w:rsidR="002D6D34" w:rsidRPr="007D358F" w:rsidRDefault="002D6D34" w:rsidP="002D6D34"/>
    <w:p w14:paraId="096184A4" w14:textId="65DCCCF0" w:rsidR="002D6D34" w:rsidRPr="00A76048" w:rsidRDefault="002D6D34" w:rsidP="002D6D34">
      <w:pPr>
        <w:pStyle w:val="ListParagraph"/>
        <w:numPr>
          <w:ilvl w:val="0"/>
          <w:numId w:val="7"/>
        </w:numPr>
        <w:ind w:left="360"/>
        <w:rPr>
          <w:color w:val="000000" w:themeColor="text1"/>
        </w:rPr>
      </w:pPr>
      <w:r w:rsidRPr="00A76048">
        <w:rPr>
          <w:color w:val="000000" w:themeColor="text1"/>
        </w:rPr>
        <w:t>The Assistant Secretary of the Air Force (Acquisition) CPI</w:t>
      </w:r>
      <w:r w:rsidRPr="002D6D34">
        <w:rPr>
          <w:color w:val="000000" w:themeColor="text1"/>
          <w:vertAlign w:val="superscript"/>
        </w:rPr>
        <w:t>2</w:t>
      </w:r>
      <w:r w:rsidRPr="00A76048">
        <w:rPr>
          <w:color w:val="000000" w:themeColor="text1"/>
        </w:rPr>
        <w:t xml:space="preserve"> Plan for FY2</w:t>
      </w:r>
      <w:r>
        <w:rPr>
          <w:color w:val="000000" w:themeColor="text1"/>
        </w:rPr>
        <w:t>2</w:t>
      </w:r>
      <w:r w:rsidRPr="00A76048">
        <w:rPr>
          <w:color w:val="000000" w:themeColor="text1"/>
        </w:rPr>
        <w:t xml:space="preserve"> was focused on enterprise-driven, process-based, results-oriented themes for solving problems, executing smart business decisions, reducing acquisition cycle time, and increasing process outcomes.  The goal of the plan was to assist the acquisition enterprise in becoming more effective and efficient in </w:t>
      </w:r>
      <w:r w:rsidR="00D8640D">
        <w:rPr>
          <w:color w:val="000000" w:themeColor="text1"/>
        </w:rPr>
        <w:t>acquisition execution</w:t>
      </w:r>
      <w:r w:rsidRPr="00A76048">
        <w:rPr>
          <w:color w:val="000000" w:themeColor="text1"/>
        </w:rPr>
        <w:t>.</w:t>
      </w:r>
    </w:p>
    <w:p w14:paraId="2EE04739" w14:textId="77777777" w:rsidR="002D6D34" w:rsidRPr="003A1C79" w:rsidRDefault="002D6D34" w:rsidP="002D6D34">
      <w:pPr>
        <w:pStyle w:val="ListParagraph"/>
        <w:ind w:left="360"/>
        <w:rPr>
          <w:color w:val="000000" w:themeColor="text1"/>
        </w:rPr>
      </w:pPr>
    </w:p>
    <w:p w14:paraId="6D1910D3" w14:textId="4857777F" w:rsidR="002D6D34" w:rsidRPr="002D6D34" w:rsidRDefault="002D6D34" w:rsidP="002D6D34">
      <w:pPr>
        <w:pStyle w:val="ListParagraph"/>
        <w:numPr>
          <w:ilvl w:val="0"/>
          <w:numId w:val="1"/>
        </w:numPr>
        <w:ind w:left="360"/>
        <w:contextualSpacing w:val="0"/>
        <w:rPr>
          <w:color w:val="70AD47" w:themeColor="accent6"/>
        </w:rPr>
      </w:pPr>
      <w:r w:rsidRPr="00A177AB">
        <w:rPr>
          <w:color w:val="000000" w:themeColor="text1"/>
        </w:rPr>
        <w:t>The FY2</w:t>
      </w:r>
      <w:r w:rsidR="006E1D75">
        <w:rPr>
          <w:color w:val="000000" w:themeColor="text1"/>
        </w:rPr>
        <w:t>2</w:t>
      </w:r>
      <w:r w:rsidRPr="00A177AB">
        <w:rPr>
          <w:color w:val="000000" w:themeColor="text1"/>
        </w:rPr>
        <w:t xml:space="preserve"> CPI Report covers accomplishments across two focus areas:</w:t>
      </w:r>
    </w:p>
    <w:p w14:paraId="6C64E905" w14:textId="77777777" w:rsidR="002D6D34" w:rsidRPr="002D6D34" w:rsidRDefault="002D6D34" w:rsidP="002D6D34">
      <w:pPr>
        <w:rPr>
          <w:color w:val="70AD47" w:themeColor="accent6"/>
        </w:rPr>
      </w:pPr>
    </w:p>
    <w:p w14:paraId="0970BC23" w14:textId="3DCEF7D5" w:rsidR="002D6D34" w:rsidRPr="003B6F83" w:rsidRDefault="002D6D34" w:rsidP="002D6D34">
      <w:pPr>
        <w:pStyle w:val="ListParagraph"/>
        <w:numPr>
          <w:ilvl w:val="1"/>
          <w:numId w:val="1"/>
        </w:numPr>
      </w:pPr>
      <w:r w:rsidRPr="003B6F83">
        <w:rPr>
          <w:color w:val="000000" w:themeColor="text1"/>
          <w:u w:val="single"/>
        </w:rPr>
        <w:t>CPI Execution/Support</w:t>
      </w:r>
      <w:r w:rsidRPr="003B6F83">
        <w:rPr>
          <w:color w:val="000000" w:themeColor="text1"/>
        </w:rPr>
        <w:t xml:space="preserve">:  Facilitated </w:t>
      </w:r>
      <w:r w:rsidR="00D8640D">
        <w:rPr>
          <w:color w:val="000000" w:themeColor="text1"/>
        </w:rPr>
        <w:t>six</w:t>
      </w:r>
      <w:r w:rsidRPr="003B6F83">
        <w:rPr>
          <w:color w:val="000000" w:themeColor="text1"/>
        </w:rPr>
        <w:t xml:space="preserve"> CPI events to enable Air Force improvements in support of the </w:t>
      </w:r>
      <w:r w:rsidR="00D8640D">
        <w:rPr>
          <w:color w:val="000000" w:themeColor="text1"/>
        </w:rPr>
        <w:t>SecAF’s Management Initiatives</w:t>
      </w:r>
      <w:r w:rsidRPr="003B6F83">
        <w:rPr>
          <w:color w:val="000000" w:themeColor="text1"/>
        </w:rPr>
        <w:t xml:space="preserve">.  Identified improvement opportunities across the entirety of the Big “A” Acquisition processes </w:t>
      </w:r>
      <w:r w:rsidRPr="003B6F83">
        <w:t xml:space="preserve">(AQC Board of Directors Meeting, </w:t>
      </w:r>
      <w:r w:rsidR="00D8640D">
        <w:t>AQX Priorities, Acquisition Intel for Supply Chain Risk Management, DAF Acquisition Diversity and Inclusion Advisory Group, and Acquisition Leadership Seminar</w:t>
      </w:r>
      <w:r w:rsidRPr="003B6F83">
        <w:t>).</w:t>
      </w:r>
    </w:p>
    <w:p w14:paraId="44EE4BFA" w14:textId="77777777" w:rsidR="002D6D34" w:rsidRPr="003B6F83" w:rsidRDefault="002D6D34" w:rsidP="002D6D34">
      <w:pPr>
        <w:rPr>
          <w:color w:val="000000" w:themeColor="text1"/>
        </w:rPr>
      </w:pPr>
    </w:p>
    <w:p w14:paraId="04E597AE" w14:textId="43199876" w:rsidR="002D6D34" w:rsidRPr="003B6F83" w:rsidRDefault="002D6D34" w:rsidP="002D6D34">
      <w:pPr>
        <w:pStyle w:val="ListParagraph"/>
        <w:numPr>
          <w:ilvl w:val="1"/>
          <w:numId w:val="1"/>
        </w:numPr>
        <w:contextualSpacing w:val="0"/>
        <w:rPr>
          <w:color w:val="000000" w:themeColor="text1"/>
        </w:rPr>
      </w:pPr>
      <w:r w:rsidRPr="003B6F83">
        <w:rPr>
          <w:color w:val="000000" w:themeColor="text1"/>
          <w:u w:val="single"/>
        </w:rPr>
        <w:t>APM</w:t>
      </w:r>
      <w:r w:rsidRPr="003B6F83">
        <w:rPr>
          <w:color w:val="000000" w:themeColor="text1"/>
        </w:rPr>
        <w:t xml:space="preserve">:  Consistent with SAF/AQ direction to institutionalize the APM, the </w:t>
      </w:r>
      <w:r w:rsidR="00C91E3C">
        <w:t>CPI</w:t>
      </w:r>
      <w:r w:rsidR="00C91E3C" w:rsidRPr="00194B96">
        <w:rPr>
          <w:vertAlign w:val="superscript"/>
        </w:rPr>
        <w:t>2</w:t>
      </w:r>
      <w:r w:rsidR="00C91E3C">
        <w:rPr>
          <w:vertAlign w:val="superscript"/>
        </w:rPr>
        <w:t xml:space="preserve"> </w:t>
      </w:r>
      <w:r w:rsidRPr="003B6F83">
        <w:rPr>
          <w:color w:val="000000" w:themeColor="text1"/>
        </w:rPr>
        <w:t>team expanded both the content, functionality, and currency of the model.  In FY2</w:t>
      </w:r>
      <w:r w:rsidR="00A048A3">
        <w:rPr>
          <w:color w:val="000000" w:themeColor="text1"/>
        </w:rPr>
        <w:t>2</w:t>
      </w:r>
      <w:r w:rsidRPr="003B6F83">
        <w:rPr>
          <w:color w:val="000000" w:themeColor="text1"/>
        </w:rPr>
        <w:t xml:space="preserve">, the </w:t>
      </w:r>
      <w:r w:rsidR="00C91E3C">
        <w:t>CPI</w:t>
      </w:r>
      <w:r w:rsidR="00C91E3C" w:rsidRPr="00194B96">
        <w:rPr>
          <w:vertAlign w:val="superscript"/>
        </w:rPr>
        <w:t>2</w:t>
      </w:r>
      <w:r w:rsidR="00C91E3C">
        <w:rPr>
          <w:vertAlign w:val="superscript"/>
        </w:rPr>
        <w:t xml:space="preserve"> </w:t>
      </w:r>
      <w:r w:rsidRPr="003B6F83">
        <w:rPr>
          <w:color w:val="000000" w:themeColor="text1"/>
        </w:rPr>
        <w:t xml:space="preserve">team held </w:t>
      </w:r>
      <w:r w:rsidR="00A048A3">
        <w:rPr>
          <w:color w:val="000000" w:themeColor="text1"/>
        </w:rPr>
        <w:t>47</w:t>
      </w:r>
      <w:r w:rsidRPr="003B6F83">
        <w:rPr>
          <w:color w:val="000000" w:themeColor="text1"/>
        </w:rPr>
        <w:t xml:space="preserve"> APM training sessions with </w:t>
      </w:r>
      <w:r w:rsidR="00A048A3">
        <w:rPr>
          <w:color w:val="000000" w:themeColor="text1"/>
        </w:rPr>
        <w:t>411</w:t>
      </w:r>
      <w:r w:rsidRPr="003B6F83">
        <w:rPr>
          <w:color w:val="000000" w:themeColor="text1"/>
        </w:rPr>
        <w:t xml:space="preserve"> people attending.  In addition, the </w:t>
      </w:r>
      <w:r w:rsidR="00C91E3C">
        <w:t>CPI</w:t>
      </w:r>
      <w:r w:rsidR="00C91E3C" w:rsidRPr="00194B96">
        <w:rPr>
          <w:vertAlign w:val="superscript"/>
        </w:rPr>
        <w:t>2</w:t>
      </w:r>
      <w:r w:rsidR="00C91E3C">
        <w:rPr>
          <w:vertAlign w:val="superscript"/>
        </w:rPr>
        <w:t xml:space="preserve"> </w:t>
      </w:r>
      <w:r w:rsidRPr="003B6F83">
        <w:rPr>
          <w:color w:val="000000" w:themeColor="text1"/>
        </w:rPr>
        <w:t xml:space="preserve">team revised processes to reflect </w:t>
      </w:r>
      <w:r w:rsidR="00D8640D">
        <w:rPr>
          <w:color w:val="000000" w:themeColor="text1"/>
        </w:rPr>
        <w:t>71</w:t>
      </w:r>
      <w:r w:rsidRPr="003B6F83">
        <w:rPr>
          <w:color w:val="000000" w:themeColor="text1"/>
        </w:rPr>
        <w:t xml:space="preserve"> added/changed reference documents in FY2</w:t>
      </w:r>
      <w:r w:rsidR="00D8640D">
        <w:rPr>
          <w:color w:val="000000" w:themeColor="text1"/>
        </w:rPr>
        <w:t>2</w:t>
      </w:r>
      <w:r w:rsidRPr="003B6F83">
        <w:rPr>
          <w:color w:val="000000" w:themeColor="text1"/>
        </w:rPr>
        <w:t xml:space="preserve">.  </w:t>
      </w:r>
    </w:p>
    <w:p w14:paraId="76F8AA3A" w14:textId="77777777" w:rsidR="002D6D34" w:rsidRPr="007048B6" w:rsidRDefault="002D6D34" w:rsidP="002D6D34">
      <w:pPr>
        <w:pStyle w:val="paragraph"/>
        <w:spacing w:before="0" w:beforeAutospacing="0" w:after="0" w:afterAutospacing="0"/>
        <w:ind w:left="720"/>
        <w:textAlignment w:val="baseline"/>
        <w:rPr>
          <w:rFonts w:eastAsiaTheme="minorHAnsi"/>
        </w:rPr>
      </w:pPr>
    </w:p>
    <w:p w14:paraId="3CA75FDE" w14:textId="46B1D83C" w:rsidR="002D6D34" w:rsidRPr="00A76048" w:rsidRDefault="006119DB" w:rsidP="002D6D34">
      <w:pPr>
        <w:pStyle w:val="ListParagraph"/>
        <w:numPr>
          <w:ilvl w:val="0"/>
          <w:numId w:val="1"/>
        </w:numPr>
        <w:ind w:left="360"/>
        <w:rPr>
          <w:color w:val="000000" w:themeColor="text1"/>
        </w:rPr>
      </w:pPr>
      <w:r>
        <w:rPr>
          <w:color w:val="000000" w:themeColor="text1"/>
        </w:rPr>
        <w:t xml:space="preserve">My </w:t>
      </w:r>
      <w:r w:rsidRPr="006119DB">
        <w:rPr>
          <w:color w:val="000000" w:themeColor="text1"/>
        </w:rPr>
        <w:t xml:space="preserve">POC for </w:t>
      </w:r>
      <w:r>
        <w:rPr>
          <w:color w:val="000000" w:themeColor="text1"/>
        </w:rPr>
        <w:t xml:space="preserve">any questions about this report </w:t>
      </w:r>
      <w:r w:rsidRPr="006119DB">
        <w:rPr>
          <w:color w:val="000000" w:themeColor="text1"/>
        </w:rPr>
        <w:t>is Mr. Brad Ferguson (</w:t>
      </w:r>
      <w:hyperlink r:id="rId20" w:history="1">
        <w:r w:rsidRPr="00F41880">
          <w:rPr>
            <w:rStyle w:val="Hyperlink"/>
          </w:rPr>
          <w:t>brad.ferguson.2@us.af.mil</w:t>
        </w:r>
      </w:hyperlink>
      <w:r w:rsidRPr="006119DB">
        <w:rPr>
          <w:color w:val="000000" w:themeColor="text1"/>
        </w:rPr>
        <w:t>)</w:t>
      </w:r>
      <w:r>
        <w:rPr>
          <w:color w:val="000000" w:themeColor="text1"/>
        </w:rPr>
        <w:t xml:space="preserve">, </w:t>
      </w:r>
      <w:r w:rsidR="002D6D34" w:rsidRPr="00A76048">
        <w:rPr>
          <w:color w:val="000000" w:themeColor="text1"/>
        </w:rPr>
        <w:t xml:space="preserve">Chief, </w:t>
      </w:r>
      <w:r w:rsidR="00C91E3C">
        <w:t>CPI</w:t>
      </w:r>
      <w:r w:rsidR="00C91E3C" w:rsidRPr="00194B96">
        <w:rPr>
          <w:vertAlign w:val="superscript"/>
        </w:rPr>
        <w:t>2</w:t>
      </w:r>
      <w:r w:rsidR="002D6D34" w:rsidRPr="00A76048">
        <w:rPr>
          <w:color w:val="000000" w:themeColor="text1"/>
        </w:rPr>
        <w:t xml:space="preserve"> Branch.</w:t>
      </w:r>
    </w:p>
    <w:p w14:paraId="7C159798" w14:textId="77777777" w:rsidR="002D6D34" w:rsidRPr="0050596F" w:rsidRDefault="002D6D34" w:rsidP="002D6D34">
      <w:pPr>
        <w:rPr>
          <w:highlight w:val="yellow"/>
        </w:rPr>
      </w:pPr>
    </w:p>
    <w:p w14:paraId="63659B27" w14:textId="77777777" w:rsidR="002D6D34" w:rsidRPr="0050596F" w:rsidRDefault="002D6D34" w:rsidP="002D6D34">
      <w:pPr>
        <w:rPr>
          <w:highlight w:val="yellow"/>
        </w:rPr>
      </w:pPr>
    </w:p>
    <w:p w14:paraId="4BFE079A" w14:textId="77777777" w:rsidR="002D6D34" w:rsidRPr="0050596F" w:rsidRDefault="002D6D34" w:rsidP="002D6D34">
      <w:pPr>
        <w:rPr>
          <w:highlight w:val="yellow"/>
        </w:rPr>
      </w:pPr>
    </w:p>
    <w:p w14:paraId="6B767004" w14:textId="77777777" w:rsidR="002D6D34" w:rsidRPr="007D358F" w:rsidRDefault="002D6D34" w:rsidP="002D6D34"/>
    <w:p w14:paraId="39B437D3" w14:textId="77777777" w:rsidR="002D6D34" w:rsidRPr="007D358F" w:rsidRDefault="002D6D34" w:rsidP="002D6D34">
      <w:pPr>
        <w:ind w:left="4320"/>
      </w:pPr>
      <w:r w:rsidRPr="007D358F">
        <w:t>MILDRED E. BONILLA-LUCIA, NH-IV</w:t>
      </w:r>
    </w:p>
    <w:p w14:paraId="51CE628F" w14:textId="2A41C557" w:rsidR="002D6D34" w:rsidRDefault="002D6D34" w:rsidP="002D6D34">
      <w:pPr>
        <w:ind w:left="4320"/>
      </w:pPr>
      <w:r w:rsidRPr="007D358F">
        <w:t>Acquisition Chief Process Officer</w:t>
      </w:r>
    </w:p>
    <w:sdt>
      <w:sdtPr>
        <w:rPr>
          <w:rFonts w:eastAsiaTheme="minorEastAsia" w:cs="Times New Roman"/>
          <w:b w:val="0"/>
          <w:smallCaps w:val="0"/>
          <w:color w:val="auto"/>
          <w:sz w:val="24"/>
          <w:szCs w:val="22"/>
        </w:rPr>
        <w:id w:val="1410501528"/>
        <w:docPartObj>
          <w:docPartGallery w:val="Table of Contents"/>
          <w:docPartUnique/>
        </w:docPartObj>
      </w:sdtPr>
      <w:sdtContent>
        <w:p w14:paraId="4D614D8B" w14:textId="77777777" w:rsidR="000A4CEB" w:rsidRDefault="78308F1B">
          <w:pPr>
            <w:pStyle w:val="TOCHeading"/>
          </w:pPr>
          <w:r>
            <w:t>Table of Contents</w:t>
          </w:r>
        </w:p>
        <w:p w14:paraId="780A5B1D" w14:textId="76A1153B" w:rsidR="00E84B96" w:rsidRDefault="00000000" w:rsidP="78308F1B">
          <w:pPr>
            <w:pStyle w:val="TOC1"/>
            <w:tabs>
              <w:tab w:val="right" w:leader="dot" w:pos="8640"/>
            </w:tabs>
            <w:rPr>
              <w:noProof/>
            </w:rPr>
          </w:pPr>
          <w:r>
            <w:fldChar w:fldCharType="begin"/>
          </w:r>
          <w:r>
            <w:instrText>TOC \o "1-3" \h \z \u</w:instrText>
          </w:r>
          <w:r>
            <w:fldChar w:fldCharType="separate"/>
          </w:r>
          <w:hyperlink w:anchor="_Toc1313162565">
            <w:r w:rsidR="78308F1B" w:rsidRPr="78308F1B">
              <w:rPr>
                <w:rStyle w:val="Hyperlink"/>
              </w:rPr>
              <w:t>CPI2 Execution</w:t>
            </w:r>
            <w:r>
              <w:tab/>
            </w:r>
            <w:r>
              <w:fldChar w:fldCharType="begin"/>
            </w:r>
            <w:r>
              <w:instrText>PAGEREF _Toc1313162565 \h</w:instrText>
            </w:r>
            <w:r>
              <w:fldChar w:fldCharType="separate"/>
            </w:r>
            <w:r w:rsidR="78308F1B" w:rsidRPr="78308F1B">
              <w:rPr>
                <w:rStyle w:val="Hyperlink"/>
              </w:rPr>
              <w:t>3</w:t>
            </w:r>
            <w:r>
              <w:fldChar w:fldCharType="end"/>
            </w:r>
          </w:hyperlink>
        </w:p>
        <w:p w14:paraId="40566EDB" w14:textId="01DB09CB" w:rsidR="00E84B96" w:rsidRDefault="00000000" w:rsidP="78308F1B">
          <w:pPr>
            <w:pStyle w:val="TOC1"/>
            <w:tabs>
              <w:tab w:val="right" w:leader="dot" w:pos="8640"/>
            </w:tabs>
            <w:rPr>
              <w:noProof/>
            </w:rPr>
          </w:pPr>
          <w:hyperlink w:anchor="_Toc108068128">
            <w:r w:rsidR="78308F1B" w:rsidRPr="78308F1B">
              <w:rPr>
                <w:rStyle w:val="Hyperlink"/>
              </w:rPr>
              <w:t>Acquisition Process Model (APM)</w:t>
            </w:r>
            <w:r>
              <w:tab/>
            </w:r>
            <w:r>
              <w:fldChar w:fldCharType="begin"/>
            </w:r>
            <w:r>
              <w:instrText>PAGEREF _Toc108068128 \h</w:instrText>
            </w:r>
            <w:r>
              <w:fldChar w:fldCharType="separate"/>
            </w:r>
            <w:r w:rsidR="78308F1B" w:rsidRPr="78308F1B">
              <w:rPr>
                <w:rStyle w:val="Hyperlink"/>
              </w:rPr>
              <w:t>17</w:t>
            </w:r>
            <w:r>
              <w:fldChar w:fldCharType="end"/>
            </w:r>
          </w:hyperlink>
        </w:p>
        <w:p w14:paraId="4EE7AE96" w14:textId="5282D509" w:rsidR="00E84B96" w:rsidRDefault="00000000" w:rsidP="78308F1B">
          <w:pPr>
            <w:pStyle w:val="TOC2"/>
            <w:tabs>
              <w:tab w:val="right" w:leader="dot" w:pos="8640"/>
            </w:tabs>
            <w:rPr>
              <w:noProof/>
            </w:rPr>
          </w:pPr>
          <w:hyperlink w:anchor="_Toc426237730">
            <w:r w:rsidR="78308F1B" w:rsidRPr="78308F1B">
              <w:rPr>
                <w:rStyle w:val="Hyperlink"/>
              </w:rPr>
              <w:t>APM Training</w:t>
            </w:r>
            <w:r>
              <w:tab/>
            </w:r>
            <w:r>
              <w:fldChar w:fldCharType="begin"/>
            </w:r>
            <w:r>
              <w:instrText>PAGEREF _Toc426237730 \h</w:instrText>
            </w:r>
            <w:r>
              <w:fldChar w:fldCharType="separate"/>
            </w:r>
            <w:r w:rsidR="78308F1B" w:rsidRPr="78308F1B">
              <w:rPr>
                <w:rStyle w:val="Hyperlink"/>
              </w:rPr>
              <w:t>17</w:t>
            </w:r>
            <w:r>
              <w:fldChar w:fldCharType="end"/>
            </w:r>
          </w:hyperlink>
        </w:p>
        <w:p w14:paraId="292180F8" w14:textId="1611DA8A" w:rsidR="00E84B96" w:rsidRDefault="00000000" w:rsidP="78308F1B">
          <w:pPr>
            <w:pStyle w:val="TOC2"/>
            <w:tabs>
              <w:tab w:val="right" w:leader="dot" w:pos="8640"/>
            </w:tabs>
            <w:rPr>
              <w:noProof/>
            </w:rPr>
          </w:pPr>
          <w:hyperlink w:anchor="_Toc623866873">
            <w:r w:rsidR="78308F1B" w:rsidRPr="78308F1B">
              <w:rPr>
                <w:rStyle w:val="Hyperlink"/>
              </w:rPr>
              <w:t>APM Working Group (APMWG)</w:t>
            </w:r>
            <w:r>
              <w:tab/>
            </w:r>
            <w:r>
              <w:fldChar w:fldCharType="begin"/>
            </w:r>
            <w:r>
              <w:instrText>PAGEREF _Toc623866873 \h</w:instrText>
            </w:r>
            <w:r>
              <w:fldChar w:fldCharType="separate"/>
            </w:r>
            <w:r w:rsidR="78308F1B" w:rsidRPr="78308F1B">
              <w:rPr>
                <w:rStyle w:val="Hyperlink"/>
              </w:rPr>
              <w:t>19</w:t>
            </w:r>
            <w:r>
              <w:fldChar w:fldCharType="end"/>
            </w:r>
          </w:hyperlink>
        </w:p>
        <w:p w14:paraId="055D60B8" w14:textId="447FF864" w:rsidR="00E84B96" w:rsidRDefault="00000000" w:rsidP="78308F1B">
          <w:pPr>
            <w:pStyle w:val="TOC2"/>
            <w:tabs>
              <w:tab w:val="right" w:leader="dot" w:pos="8640"/>
            </w:tabs>
            <w:rPr>
              <w:noProof/>
            </w:rPr>
          </w:pPr>
          <w:hyperlink w:anchor="_Toc2000556445">
            <w:r w:rsidR="78308F1B" w:rsidRPr="78308F1B">
              <w:rPr>
                <w:rStyle w:val="Hyperlink"/>
              </w:rPr>
              <w:t>APM Update Summaries</w:t>
            </w:r>
            <w:r>
              <w:tab/>
            </w:r>
            <w:r>
              <w:fldChar w:fldCharType="begin"/>
            </w:r>
            <w:r>
              <w:instrText>PAGEREF _Toc2000556445 \h</w:instrText>
            </w:r>
            <w:r>
              <w:fldChar w:fldCharType="separate"/>
            </w:r>
            <w:r w:rsidR="78308F1B" w:rsidRPr="78308F1B">
              <w:rPr>
                <w:rStyle w:val="Hyperlink"/>
              </w:rPr>
              <w:t>20</w:t>
            </w:r>
            <w:r>
              <w:fldChar w:fldCharType="end"/>
            </w:r>
          </w:hyperlink>
        </w:p>
        <w:p w14:paraId="6A543647" w14:textId="0F1D810D" w:rsidR="00E84B96" w:rsidRDefault="00000000" w:rsidP="78308F1B">
          <w:pPr>
            <w:pStyle w:val="TOC2"/>
            <w:tabs>
              <w:tab w:val="right" w:leader="dot" w:pos="8640"/>
            </w:tabs>
            <w:rPr>
              <w:noProof/>
            </w:rPr>
          </w:pPr>
          <w:hyperlink w:anchor="_Toc1942444049">
            <w:r w:rsidR="78308F1B" w:rsidRPr="78308F1B">
              <w:rPr>
                <w:rStyle w:val="Hyperlink"/>
              </w:rPr>
              <w:t>APM NOTAMS Published</w:t>
            </w:r>
            <w:r>
              <w:tab/>
            </w:r>
            <w:r>
              <w:fldChar w:fldCharType="begin"/>
            </w:r>
            <w:r>
              <w:instrText>PAGEREF _Toc1942444049 \h</w:instrText>
            </w:r>
            <w:r>
              <w:fldChar w:fldCharType="separate"/>
            </w:r>
            <w:r w:rsidR="78308F1B" w:rsidRPr="78308F1B">
              <w:rPr>
                <w:rStyle w:val="Hyperlink"/>
              </w:rPr>
              <w:t>22</w:t>
            </w:r>
            <w:r>
              <w:fldChar w:fldCharType="end"/>
            </w:r>
          </w:hyperlink>
        </w:p>
        <w:p w14:paraId="3BB32DEA" w14:textId="591D60D4" w:rsidR="00E84B96" w:rsidRDefault="00000000" w:rsidP="78308F1B">
          <w:pPr>
            <w:pStyle w:val="TOC2"/>
            <w:tabs>
              <w:tab w:val="right" w:leader="dot" w:pos="8640"/>
            </w:tabs>
            <w:rPr>
              <w:noProof/>
            </w:rPr>
          </w:pPr>
          <w:hyperlink w:anchor="_Toc631431210">
            <w:r w:rsidR="78308F1B" w:rsidRPr="78308F1B">
              <w:rPr>
                <w:rStyle w:val="Hyperlink"/>
              </w:rPr>
              <w:t>APM Landing Page</w:t>
            </w:r>
            <w:r>
              <w:tab/>
            </w:r>
            <w:r>
              <w:fldChar w:fldCharType="begin"/>
            </w:r>
            <w:r>
              <w:instrText>PAGEREF _Toc631431210 \h</w:instrText>
            </w:r>
            <w:r>
              <w:fldChar w:fldCharType="separate"/>
            </w:r>
            <w:r w:rsidR="78308F1B" w:rsidRPr="78308F1B">
              <w:rPr>
                <w:rStyle w:val="Hyperlink"/>
              </w:rPr>
              <w:t>23</w:t>
            </w:r>
            <w:r>
              <w:fldChar w:fldCharType="end"/>
            </w:r>
          </w:hyperlink>
        </w:p>
        <w:p w14:paraId="63F547F7" w14:textId="3FCE3C0E" w:rsidR="00E84B96" w:rsidRDefault="00000000" w:rsidP="78308F1B">
          <w:pPr>
            <w:pStyle w:val="TOC1"/>
            <w:tabs>
              <w:tab w:val="right" w:leader="dot" w:pos="8640"/>
            </w:tabs>
            <w:rPr>
              <w:noProof/>
            </w:rPr>
          </w:pPr>
          <w:hyperlink w:anchor="_Toc577571853">
            <w:r w:rsidR="78308F1B" w:rsidRPr="78308F1B">
              <w:rPr>
                <w:rStyle w:val="Hyperlink"/>
              </w:rPr>
              <w:t>Value Engineering</w:t>
            </w:r>
            <w:r>
              <w:tab/>
            </w:r>
            <w:r>
              <w:fldChar w:fldCharType="begin"/>
            </w:r>
            <w:r>
              <w:instrText>PAGEREF _Toc577571853 \h</w:instrText>
            </w:r>
            <w:r>
              <w:fldChar w:fldCharType="separate"/>
            </w:r>
            <w:r w:rsidR="78308F1B" w:rsidRPr="78308F1B">
              <w:rPr>
                <w:rStyle w:val="Hyperlink"/>
              </w:rPr>
              <w:t>23</w:t>
            </w:r>
            <w:r>
              <w:fldChar w:fldCharType="end"/>
            </w:r>
          </w:hyperlink>
        </w:p>
        <w:p w14:paraId="53D6C664" w14:textId="0BA0ACEA" w:rsidR="00E84B96" w:rsidRDefault="00000000" w:rsidP="78308F1B">
          <w:pPr>
            <w:pStyle w:val="TOC2"/>
            <w:tabs>
              <w:tab w:val="right" w:leader="dot" w:pos="8640"/>
            </w:tabs>
            <w:rPr>
              <w:noProof/>
            </w:rPr>
          </w:pPr>
          <w:hyperlink w:anchor="_Toc2054756660">
            <w:r w:rsidR="78308F1B" w:rsidRPr="78308F1B">
              <w:rPr>
                <w:rStyle w:val="Hyperlink"/>
              </w:rPr>
              <w:t>2022 AF Value Engineering (VE) Plan</w:t>
            </w:r>
            <w:r>
              <w:tab/>
            </w:r>
            <w:r>
              <w:fldChar w:fldCharType="begin"/>
            </w:r>
            <w:r>
              <w:instrText>PAGEREF _Toc2054756660 \h</w:instrText>
            </w:r>
            <w:r>
              <w:fldChar w:fldCharType="separate"/>
            </w:r>
            <w:r w:rsidR="78308F1B" w:rsidRPr="78308F1B">
              <w:rPr>
                <w:rStyle w:val="Hyperlink"/>
              </w:rPr>
              <w:t>23</w:t>
            </w:r>
            <w:r>
              <w:fldChar w:fldCharType="end"/>
            </w:r>
          </w:hyperlink>
        </w:p>
        <w:p w14:paraId="7185C73D" w14:textId="11B3E556" w:rsidR="00E84B96" w:rsidRDefault="00000000" w:rsidP="78308F1B">
          <w:pPr>
            <w:pStyle w:val="TOC2"/>
            <w:tabs>
              <w:tab w:val="right" w:leader="dot" w:pos="8640"/>
            </w:tabs>
            <w:rPr>
              <w:noProof/>
            </w:rPr>
          </w:pPr>
          <w:hyperlink w:anchor="_Toc1657699225">
            <w:r w:rsidR="78308F1B" w:rsidRPr="78308F1B">
              <w:rPr>
                <w:rStyle w:val="Hyperlink"/>
              </w:rPr>
              <w:t>Value Engineering Management Advisory Group (VMAG) Participation</w:t>
            </w:r>
            <w:r>
              <w:tab/>
            </w:r>
            <w:r>
              <w:fldChar w:fldCharType="begin"/>
            </w:r>
            <w:r>
              <w:instrText>PAGEREF _Toc1657699225 \h</w:instrText>
            </w:r>
            <w:r>
              <w:fldChar w:fldCharType="separate"/>
            </w:r>
            <w:r w:rsidR="78308F1B" w:rsidRPr="78308F1B">
              <w:rPr>
                <w:rStyle w:val="Hyperlink"/>
              </w:rPr>
              <w:t>23</w:t>
            </w:r>
            <w:r>
              <w:fldChar w:fldCharType="end"/>
            </w:r>
          </w:hyperlink>
        </w:p>
        <w:p w14:paraId="343951FE" w14:textId="19EE6224" w:rsidR="00E84B96" w:rsidRDefault="00000000" w:rsidP="78308F1B">
          <w:pPr>
            <w:pStyle w:val="TOC1"/>
            <w:tabs>
              <w:tab w:val="right" w:leader="dot" w:pos="8640"/>
            </w:tabs>
            <w:rPr>
              <w:noProof/>
            </w:rPr>
          </w:pPr>
          <w:hyperlink w:anchor="_Toc1883379536">
            <w:r w:rsidR="78308F1B" w:rsidRPr="78308F1B">
              <w:rPr>
                <w:rStyle w:val="Hyperlink"/>
              </w:rPr>
              <w:t>Policy/Guidance Analysis</w:t>
            </w:r>
            <w:r>
              <w:tab/>
            </w:r>
            <w:r>
              <w:fldChar w:fldCharType="begin"/>
            </w:r>
            <w:r>
              <w:instrText>PAGEREF _Toc1883379536 \h</w:instrText>
            </w:r>
            <w:r>
              <w:fldChar w:fldCharType="separate"/>
            </w:r>
            <w:r w:rsidR="78308F1B" w:rsidRPr="78308F1B">
              <w:rPr>
                <w:rStyle w:val="Hyperlink"/>
              </w:rPr>
              <w:t>23</w:t>
            </w:r>
            <w:r>
              <w:fldChar w:fldCharType="end"/>
            </w:r>
          </w:hyperlink>
        </w:p>
        <w:p w14:paraId="160B473B" w14:textId="0E40750B" w:rsidR="00E84B96" w:rsidRDefault="00000000" w:rsidP="78308F1B">
          <w:pPr>
            <w:pStyle w:val="TOC2"/>
            <w:tabs>
              <w:tab w:val="right" w:leader="dot" w:pos="8640"/>
            </w:tabs>
            <w:rPr>
              <w:noProof/>
            </w:rPr>
          </w:pPr>
          <w:hyperlink w:anchor="_Toc398306792">
            <w:r w:rsidR="78308F1B" w:rsidRPr="78308F1B">
              <w:rPr>
                <w:rStyle w:val="Hyperlink"/>
              </w:rPr>
              <w:t>Document Review</w:t>
            </w:r>
            <w:r>
              <w:tab/>
            </w:r>
            <w:r>
              <w:fldChar w:fldCharType="begin"/>
            </w:r>
            <w:r>
              <w:instrText>PAGEREF _Toc398306792 \h</w:instrText>
            </w:r>
            <w:r>
              <w:fldChar w:fldCharType="separate"/>
            </w:r>
            <w:r w:rsidR="78308F1B" w:rsidRPr="78308F1B">
              <w:rPr>
                <w:rStyle w:val="Hyperlink"/>
              </w:rPr>
              <w:t>23</w:t>
            </w:r>
            <w:r>
              <w:fldChar w:fldCharType="end"/>
            </w:r>
          </w:hyperlink>
        </w:p>
        <w:p w14:paraId="49B860A0" w14:textId="649E1BB5" w:rsidR="00E84B96" w:rsidRDefault="00000000" w:rsidP="78308F1B">
          <w:pPr>
            <w:pStyle w:val="TOC1"/>
            <w:tabs>
              <w:tab w:val="right" w:leader="dot" w:pos="8640"/>
            </w:tabs>
            <w:rPr>
              <w:noProof/>
            </w:rPr>
          </w:pPr>
          <w:hyperlink w:anchor="_Toc1533194462">
            <w:r w:rsidR="78308F1B" w:rsidRPr="78308F1B">
              <w:rPr>
                <w:rStyle w:val="Hyperlink"/>
              </w:rPr>
              <w:t>Other Support:</w:t>
            </w:r>
            <w:r>
              <w:tab/>
            </w:r>
            <w:r>
              <w:fldChar w:fldCharType="begin"/>
            </w:r>
            <w:r>
              <w:instrText>PAGEREF _Toc1533194462 \h</w:instrText>
            </w:r>
            <w:r>
              <w:fldChar w:fldCharType="separate"/>
            </w:r>
            <w:r w:rsidR="78308F1B" w:rsidRPr="78308F1B">
              <w:rPr>
                <w:rStyle w:val="Hyperlink"/>
              </w:rPr>
              <w:t>25</w:t>
            </w:r>
            <w:r>
              <w:fldChar w:fldCharType="end"/>
            </w:r>
          </w:hyperlink>
        </w:p>
        <w:p w14:paraId="415FAAD3" w14:textId="47ADC1FC" w:rsidR="00E84B96" w:rsidRDefault="00000000" w:rsidP="78308F1B">
          <w:pPr>
            <w:pStyle w:val="TOC2"/>
            <w:tabs>
              <w:tab w:val="right" w:leader="dot" w:pos="8640"/>
            </w:tabs>
            <w:rPr>
              <w:noProof/>
            </w:rPr>
          </w:pPr>
          <w:hyperlink w:anchor="_Toc1177298642">
            <w:r w:rsidR="78308F1B" w:rsidRPr="78308F1B">
              <w:rPr>
                <w:rStyle w:val="Hyperlink"/>
              </w:rPr>
              <w:t>SAF/AQX SharePoint Management</w:t>
            </w:r>
            <w:r>
              <w:tab/>
            </w:r>
            <w:r>
              <w:fldChar w:fldCharType="begin"/>
            </w:r>
            <w:r>
              <w:instrText>PAGEREF _Toc1177298642 \h</w:instrText>
            </w:r>
            <w:r>
              <w:fldChar w:fldCharType="separate"/>
            </w:r>
            <w:r w:rsidR="78308F1B" w:rsidRPr="78308F1B">
              <w:rPr>
                <w:rStyle w:val="Hyperlink"/>
              </w:rPr>
              <w:t>25</w:t>
            </w:r>
            <w:r>
              <w:fldChar w:fldCharType="end"/>
            </w:r>
          </w:hyperlink>
        </w:p>
        <w:p w14:paraId="0E292C2F" w14:textId="6035B64C" w:rsidR="00E84B96" w:rsidRDefault="00000000" w:rsidP="78308F1B">
          <w:pPr>
            <w:pStyle w:val="TOC2"/>
            <w:tabs>
              <w:tab w:val="right" w:leader="dot" w:pos="8640"/>
            </w:tabs>
            <w:rPr>
              <w:noProof/>
            </w:rPr>
          </w:pPr>
          <w:hyperlink w:anchor="_Toc1085647026">
            <w:r w:rsidR="78308F1B" w:rsidRPr="78308F1B">
              <w:rPr>
                <w:rStyle w:val="Hyperlink"/>
              </w:rPr>
              <w:t>Agile Transformation</w:t>
            </w:r>
            <w:r>
              <w:tab/>
            </w:r>
            <w:r>
              <w:fldChar w:fldCharType="begin"/>
            </w:r>
            <w:r>
              <w:instrText>PAGEREF _Toc1085647026 \h</w:instrText>
            </w:r>
            <w:r>
              <w:fldChar w:fldCharType="separate"/>
            </w:r>
            <w:r w:rsidR="78308F1B" w:rsidRPr="78308F1B">
              <w:rPr>
                <w:rStyle w:val="Hyperlink"/>
              </w:rPr>
              <w:t>26</w:t>
            </w:r>
            <w:r>
              <w:fldChar w:fldCharType="end"/>
            </w:r>
          </w:hyperlink>
        </w:p>
        <w:p w14:paraId="5C90BE25" w14:textId="229D2080" w:rsidR="00E84B96" w:rsidRDefault="00000000" w:rsidP="78308F1B">
          <w:pPr>
            <w:pStyle w:val="TOC1"/>
            <w:tabs>
              <w:tab w:val="right" w:leader="dot" w:pos="8640"/>
            </w:tabs>
            <w:rPr>
              <w:noProof/>
            </w:rPr>
          </w:pPr>
          <w:hyperlink w:anchor="_Toc77599471">
            <w:r w:rsidR="78308F1B" w:rsidRPr="78308F1B">
              <w:rPr>
                <w:rStyle w:val="Hyperlink"/>
              </w:rPr>
              <w:t>Appendix A. APM Update Logs</w:t>
            </w:r>
            <w:r>
              <w:tab/>
            </w:r>
            <w:r>
              <w:fldChar w:fldCharType="begin"/>
            </w:r>
            <w:r>
              <w:instrText>PAGEREF _Toc77599471 \h</w:instrText>
            </w:r>
            <w:r>
              <w:fldChar w:fldCharType="separate"/>
            </w:r>
            <w:r w:rsidR="78308F1B" w:rsidRPr="78308F1B">
              <w:rPr>
                <w:rStyle w:val="Hyperlink"/>
              </w:rPr>
              <w:t>26</w:t>
            </w:r>
            <w:r>
              <w:fldChar w:fldCharType="end"/>
            </w:r>
          </w:hyperlink>
          <w:r>
            <w:fldChar w:fldCharType="end"/>
          </w:r>
        </w:p>
      </w:sdtContent>
    </w:sdt>
    <w:p w14:paraId="35ABA25B" w14:textId="37DB7EB0" w:rsidR="000A4CEB" w:rsidRDefault="000A4CEB" w:rsidP="00A2208C">
      <w:pPr>
        <w:sectPr w:rsidR="000A4CEB" w:rsidSect="005F6A4E">
          <w:headerReference w:type="even" r:id="rId21"/>
          <w:headerReference w:type="default" r:id="rId22"/>
          <w:footerReference w:type="default" r:id="rId23"/>
          <w:headerReference w:type="first" r:id="rId24"/>
          <w:pgSz w:w="12240" w:h="15840"/>
          <w:pgMar w:top="1440" w:right="1800" w:bottom="1440" w:left="1800" w:header="720" w:footer="720" w:gutter="0"/>
          <w:pgNumType w:fmt="lowerRoman" w:start="1"/>
          <w:cols w:space="720"/>
          <w:docGrid w:linePitch="360"/>
        </w:sectPr>
      </w:pPr>
    </w:p>
    <w:p w14:paraId="32225AB7" w14:textId="77777777" w:rsidR="00D64B7A" w:rsidRDefault="00D64B7A">
      <w:pPr>
        <w:rPr>
          <w:rFonts w:eastAsiaTheme="majorEastAsia" w:cstheme="majorBidi"/>
          <w:b/>
          <w:smallCaps/>
          <w:color w:val="002060"/>
          <w:sz w:val="32"/>
          <w:szCs w:val="32"/>
        </w:rPr>
      </w:pPr>
      <w:r>
        <w:br w:type="page"/>
      </w:r>
    </w:p>
    <w:p w14:paraId="35EC7A1A" w14:textId="526467B1" w:rsidR="003405FF" w:rsidRDefault="78308F1B" w:rsidP="003405FF">
      <w:pPr>
        <w:pStyle w:val="Heading1"/>
      </w:pPr>
      <w:bookmarkStart w:id="0" w:name="_Toc1313162565"/>
      <w:r>
        <w:lastRenderedPageBreak/>
        <w:t>CPI</w:t>
      </w:r>
      <w:r w:rsidRPr="78308F1B">
        <w:rPr>
          <w:vertAlign w:val="superscript"/>
        </w:rPr>
        <w:t>2</w:t>
      </w:r>
      <w:r>
        <w:t xml:space="preserve"> Execution</w:t>
      </w:r>
      <w:bookmarkEnd w:id="0"/>
    </w:p>
    <w:p w14:paraId="42D61218" w14:textId="32D0E27A" w:rsidR="008A7FA2" w:rsidRDefault="00340A77" w:rsidP="008A7FA2">
      <w:pPr>
        <w:spacing w:after="240"/>
      </w:pPr>
      <w:bookmarkStart w:id="1" w:name="_Hlk19883847"/>
      <w:r>
        <w:t>I</w:t>
      </w:r>
      <w:r w:rsidR="008A7FA2">
        <w:t xml:space="preserve">n </w:t>
      </w:r>
      <w:r w:rsidR="008A7FA2" w:rsidRPr="0086009F">
        <w:t>FY2</w:t>
      </w:r>
      <w:r w:rsidR="008A7FA2">
        <w:t>2</w:t>
      </w:r>
      <w:r w:rsidR="008A7FA2" w:rsidRPr="0086009F">
        <w:t>, the CPI</w:t>
      </w:r>
      <w:r w:rsidR="00377C71" w:rsidRPr="004B27E4">
        <w:rPr>
          <w:vertAlign w:val="superscript"/>
        </w:rPr>
        <w:t>2</w:t>
      </w:r>
      <w:r w:rsidR="008A7FA2" w:rsidRPr="0086009F">
        <w:t xml:space="preserve"> Branch expanded on its success of facilitating/helping in </w:t>
      </w:r>
      <w:r w:rsidR="00451852">
        <w:t>six</w:t>
      </w:r>
      <w:r w:rsidR="008A7FA2" w:rsidRPr="0086009F">
        <w:t xml:space="preserve"> CPI</w:t>
      </w:r>
      <w:r w:rsidR="004B27E4" w:rsidRPr="004B27E4">
        <w:rPr>
          <w:vertAlign w:val="superscript"/>
        </w:rPr>
        <w:t>2</w:t>
      </w:r>
      <w:r w:rsidR="008A7FA2" w:rsidRPr="0086009F">
        <w:t xml:space="preserve"> events.  During these events, the branch trained over </w:t>
      </w:r>
      <w:r w:rsidR="005201F1">
        <w:t>326</w:t>
      </w:r>
      <w:r w:rsidR="008A7FA2" w:rsidRPr="0086009F">
        <w:t xml:space="preserve"> people in various CPI</w:t>
      </w:r>
      <w:r w:rsidR="004B27E4" w:rsidRPr="004B27E4">
        <w:rPr>
          <w:vertAlign w:val="superscript"/>
        </w:rPr>
        <w:t>2</w:t>
      </w:r>
      <w:r w:rsidR="008A7FA2" w:rsidRPr="0086009F">
        <w:t xml:space="preserve"> tools </w:t>
      </w:r>
      <w:r w:rsidR="008A7FA2" w:rsidRPr="0086009F">
        <w:rPr>
          <w:color w:val="000000" w:themeColor="text1"/>
        </w:rPr>
        <w:t xml:space="preserve">and </w:t>
      </w:r>
      <w:r w:rsidR="008A7FA2" w:rsidRPr="0086009F">
        <w:t xml:space="preserve">techniques.  </w:t>
      </w:r>
      <w:r w:rsidR="00BD3388">
        <w:t>Click on any of the events below to see summaries on each event.</w:t>
      </w:r>
    </w:p>
    <w:bookmarkEnd w:id="1"/>
    <w:p w14:paraId="298108C6" w14:textId="5C1A0391" w:rsidR="008A7FA2" w:rsidRPr="008C3A2D" w:rsidRDefault="008A7FA2" w:rsidP="008A7FA2">
      <w:pPr>
        <w:spacing w:after="240"/>
        <w:rPr>
          <w:b/>
          <w:color w:val="1F4E79" w:themeColor="accent1" w:themeShade="80"/>
        </w:rPr>
      </w:pPr>
      <w:r w:rsidRPr="008C3A2D">
        <w:rPr>
          <w:b/>
          <w:color w:val="1F4E79" w:themeColor="accent1" w:themeShade="80"/>
        </w:rPr>
        <w:t xml:space="preserve">Events </w:t>
      </w:r>
      <w:r w:rsidR="00F54394">
        <w:rPr>
          <w:b/>
          <w:color w:val="1F4E79" w:themeColor="accent1" w:themeShade="80"/>
        </w:rPr>
        <w:t>Facilitated</w:t>
      </w:r>
      <w:r w:rsidRPr="008C3A2D">
        <w:rPr>
          <w:b/>
          <w:color w:val="1F4E79" w:themeColor="accent1" w:themeShade="80"/>
        </w:rPr>
        <w:t xml:space="preserve"> in </w:t>
      </w:r>
      <w:r>
        <w:rPr>
          <w:b/>
          <w:color w:val="1F4E79" w:themeColor="accent1" w:themeShade="80"/>
        </w:rPr>
        <w:t>FY22</w:t>
      </w:r>
    </w:p>
    <w:tbl>
      <w:tblPr>
        <w:tblStyle w:val="GridTable4"/>
        <w:tblW w:w="84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620"/>
        <w:gridCol w:w="2160"/>
        <w:gridCol w:w="2340"/>
      </w:tblGrid>
      <w:tr w:rsidR="00BD3388" w14:paraId="62092997" w14:textId="45CEC565" w:rsidTr="008911AB">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563A568A" w14:textId="77777777" w:rsidR="00BD3388" w:rsidRPr="00D91B9D" w:rsidRDefault="00BD3388" w:rsidP="00FA4D80">
            <w:pPr>
              <w:jc w:val="center"/>
              <w:rPr>
                <w:color w:val="auto"/>
              </w:rPr>
            </w:pPr>
            <w:bookmarkStart w:id="2" w:name="_Hlk15547789"/>
            <w:r w:rsidRPr="00D91B9D">
              <w:rPr>
                <w:color w:val="auto"/>
              </w:rPr>
              <w:t>Event</w:t>
            </w:r>
            <w:r>
              <w:rPr>
                <w:color w:val="auto"/>
              </w:rPr>
              <w:t>s</w:t>
            </w:r>
          </w:p>
        </w:tc>
        <w:tc>
          <w:tcPr>
            <w:tcW w:w="1620" w:type="dxa"/>
            <w:shd w:val="clear" w:color="auto" w:fill="auto"/>
          </w:tcPr>
          <w:p w14:paraId="1716D855" w14:textId="77777777" w:rsidR="00BD3388" w:rsidRPr="00D91B9D" w:rsidRDefault="00BD3388" w:rsidP="00FA4D80">
            <w:pPr>
              <w:jc w:val="center"/>
              <w:cnfStyle w:val="100000000000" w:firstRow="1" w:lastRow="0" w:firstColumn="0" w:lastColumn="0" w:oddVBand="0" w:evenVBand="0" w:oddHBand="0" w:evenHBand="0" w:firstRowFirstColumn="0" w:firstRowLastColumn="0" w:lastRowFirstColumn="0" w:lastRowLastColumn="0"/>
              <w:rPr>
                <w:color w:val="auto"/>
              </w:rPr>
            </w:pPr>
            <w:r w:rsidRPr="00D91B9D">
              <w:rPr>
                <w:color w:val="auto"/>
              </w:rPr>
              <w:t>Dates</w:t>
            </w:r>
          </w:p>
        </w:tc>
        <w:tc>
          <w:tcPr>
            <w:tcW w:w="2160" w:type="dxa"/>
            <w:shd w:val="clear" w:color="auto" w:fill="auto"/>
          </w:tcPr>
          <w:p w14:paraId="6275F371" w14:textId="36218731" w:rsidR="00BD3388" w:rsidRPr="00D91B9D" w:rsidRDefault="00BD3388" w:rsidP="00FA4D80">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Champion(s)</w:t>
            </w:r>
          </w:p>
        </w:tc>
        <w:tc>
          <w:tcPr>
            <w:tcW w:w="2340" w:type="dxa"/>
            <w:shd w:val="clear" w:color="auto" w:fill="auto"/>
          </w:tcPr>
          <w:p w14:paraId="287798FF" w14:textId="161EB94E" w:rsidR="00BD3388" w:rsidRDefault="00BC674D" w:rsidP="00FA4D80">
            <w:pPr>
              <w:jc w:val="center"/>
              <w:cnfStyle w:val="100000000000" w:firstRow="1" w:lastRow="0" w:firstColumn="0" w:lastColumn="0" w:oddVBand="0" w:evenVBand="0" w:oddHBand="0" w:evenHBand="0" w:firstRowFirstColumn="0" w:firstRowLastColumn="0" w:lastRowFirstColumn="0" w:lastRowLastColumn="0"/>
            </w:pPr>
            <w:r w:rsidRPr="00BC674D">
              <w:rPr>
                <w:color w:val="auto"/>
              </w:rPr>
              <w:t>Status</w:t>
            </w:r>
          </w:p>
        </w:tc>
      </w:tr>
      <w:tr w:rsidR="00BD3388" w14:paraId="5ECCA51F" w14:textId="0F35384B" w:rsidTr="008911A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09FFD6F0" w14:textId="3DB79560" w:rsidR="00BD3388" w:rsidRDefault="00BD3388" w:rsidP="00FA4D80">
            <w:r>
              <w:t>First Quarter</w:t>
            </w:r>
          </w:p>
        </w:tc>
        <w:tc>
          <w:tcPr>
            <w:tcW w:w="1620" w:type="dxa"/>
            <w:shd w:val="clear" w:color="auto" w:fill="auto"/>
          </w:tcPr>
          <w:p w14:paraId="36E55A6E" w14:textId="77777777" w:rsidR="00BD3388" w:rsidRDefault="00BD3388" w:rsidP="00FA4D80">
            <w:pPr>
              <w:jc w:val="center"/>
              <w:cnfStyle w:val="000000100000" w:firstRow="0" w:lastRow="0" w:firstColumn="0" w:lastColumn="0" w:oddVBand="0" w:evenVBand="0" w:oddHBand="1" w:evenHBand="0" w:firstRowFirstColumn="0" w:firstRowLastColumn="0" w:lastRowFirstColumn="0" w:lastRowLastColumn="0"/>
            </w:pPr>
          </w:p>
        </w:tc>
        <w:tc>
          <w:tcPr>
            <w:tcW w:w="2160" w:type="dxa"/>
            <w:shd w:val="clear" w:color="auto" w:fill="auto"/>
          </w:tcPr>
          <w:p w14:paraId="17CAEC01" w14:textId="77777777" w:rsidR="00BD3388" w:rsidRDefault="00BD3388" w:rsidP="00FA4D80">
            <w:pPr>
              <w:cnfStyle w:val="000000100000" w:firstRow="0" w:lastRow="0" w:firstColumn="0" w:lastColumn="0" w:oddVBand="0" w:evenVBand="0" w:oddHBand="1" w:evenHBand="0" w:firstRowFirstColumn="0" w:firstRowLastColumn="0" w:lastRowFirstColumn="0" w:lastRowLastColumn="0"/>
            </w:pPr>
          </w:p>
        </w:tc>
        <w:tc>
          <w:tcPr>
            <w:tcW w:w="2340" w:type="dxa"/>
            <w:shd w:val="clear" w:color="auto" w:fill="auto"/>
          </w:tcPr>
          <w:p w14:paraId="07BD5DEE" w14:textId="77777777" w:rsidR="00BD3388" w:rsidRDefault="00BD3388" w:rsidP="00FA4D80">
            <w:pPr>
              <w:cnfStyle w:val="000000100000" w:firstRow="0" w:lastRow="0" w:firstColumn="0" w:lastColumn="0" w:oddVBand="0" w:evenVBand="0" w:oddHBand="1" w:evenHBand="0" w:firstRowFirstColumn="0" w:firstRowLastColumn="0" w:lastRowFirstColumn="0" w:lastRowLastColumn="0"/>
            </w:pPr>
          </w:p>
        </w:tc>
      </w:tr>
      <w:tr w:rsidR="00BD3388" w14:paraId="7F1F9367" w14:textId="06C92E49" w:rsidTr="008911AB">
        <w:trPr>
          <w:trHeight w:val="572"/>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148D6325" w14:textId="77777777" w:rsidR="00BD3388" w:rsidRPr="001A5E9A" w:rsidRDefault="00000000" w:rsidP="00FA4D80">
            <w:hyperlink w:anchor="AQCBoD" w:history="1">
              <w:r w:rsidR="00BD3388" w:rsidRPr="00D2702A">
                <w:rPr>
                  <w:rStyle w:val="Hyperlink"/>
                  <w:b w:val="0"/>
                  <w:bCs w:val="0"/>
                </w:rPr>
                <w:t>AQC Board of Directors Meeting</w:t>
              </w:r>
            </w:hyperlink>
          </w:p>
        </w:tc>
        <w:tc>
          <w:tcPr>
            <w:tcW w:w="1620" w:type="dxa"/>
            <w:shd w:val="clear" w:color="auto" w:fill="auto"/>
          </w:tcPr>
          <w:p w14:paraId="0F213B64" w14:textId="77777777" w:rsidR="00BD3388" w:rsidRPr="001A5E9A" w:rsidRDefault="00BD3388" w:rsidP="00FA4D80">
            <w:pPr>
              <w:jc w:val="center"/>
              <w:cnfStyle w:val="000000000000" w:firstRow="0" w:lastRow="0" w:firstColumn="0" w:lastColumn="0" w:oddVBand="0" w:evenVBand="0" w:oddHBand="0" w:evenHBand="0" w:firstRowFirstColumn="0" w:firstRowLastColumn="0" w:lastRowFirstColumn="0" w:lastRowLastColumn="0"/>
            </w:pPr>
            <w:r>
              <w:t>Nov</w:t>
            </w:r>
            <w:r w:rsidRPr="001A5E9A">
              <w:t xml:space="preserve"> </w:t>
            </w:r>
            <w:r>
              <w:t>21</w:t>
            </w:r>
          </w:p>
        </w:tc>
        <w:tc>
          <w:tcPr>
            <w:tcW w:w="2160" w:type="dxa"/>
            <w:shd w:val="clear" w:color="auto" w:fill="auto"/>
          </w:tcPr>
          <w:p w14:paraId="08F0209B" w14:textId="4BBC4DDF" w:rsidR="00BD3388" w:rsidRPr="001A5E9A" w:rsidRDefault="00C95A22" w:rsidP="00FA4D80">
            <w:pPr>
              <w:cnfStyle w:val="000000000000" w:firstRow="0" w:lastRow="0" w:firstColumn="0" w:lastColumn="0" w:oddVBand="0" w:evenVBand="0" w:oddHBand="0" w:evenHBand="0" w:firstRowFirstColumn="0" w:firstRowLastColumn="0" w:lastRowFirstColumn="0" w:lastRowLastColumn="0"/>
              <w:rPr>
                <w:highlight w:val="yellow"/>
              </w:rPr>
            </w:pPr>
            <w:r>
              <w:t>Maj Gen Holt (</w:t>
            </w:r>
            <w:r w:rsidR="00BD3388">
              <w:t>S</w:t>
            </w:r>
            <w:r w:rsidR="00BD3388" w:rsidRPr="001A5E9A">
              <w:t>AF/AQC</w:t>
            </w:r>
            <w:r>
              <w:t>)</w:t>
            </w:r>
          </w:p>
        </w:tc>
        <w:tc>
          <w:tcPr>
            <w:tcW w:w="2340" w:type="dxa"/>
          </w:tcPr>
          <w:p w14:paraId="6F014A2F" w14:textId="7AB4C8BF" w:rsidR="00BD3388" w:rsidRDefault="00BC674D" w:rsidP="00FA4D80">
            <w:pPr>
              <w:cnfStyle w:val="000000000000" w:firstRow="0" w:lastRow="0" w:firstColumn="0" w:lastColumn="0" w:oddVBand="0" w:evenVBand="0" w:oddHBand="0" w:evenHBand="0" w:firstRowFirstColumn="0" w:firstRowLastColumn="0" w:lastRowFirstColumn="0" w:lastRowLastColumn="0"/>
            </w:pPr>
            <w:r>
              <w:t>Completed</w:t>
            </w:r>
            <w:r w:rsidR="00C94C07">
              <w:t xml:space="preserve"> – monitoring for implementation results.</w:t>
            </w:r>
          </w:p>
        </w:tc>
      </w:tr>
      <w:tr w:rsidR="00BD3388" w14:paraId="5BB0FC5D" w14:textId="1F87D899" w:rsidTr="008911A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3DBA8A8D" w14:textId="17C0350F" w:rsidR="00BD3388" w:rsidRDefault="00BD3388" w:rsidP="00FA4D80">
            <w:r>
              <w:t>Second Quarter</w:t>
            </w:r>
          </w:p>
        </w:tc>
        <w:tc>
          <w:tcPr>
            <w:tcW w:w="1620" w:type="dxa"/>
            <w:shd w:val="clear" w:color="auto" w:fill="auto"/>
          </w:tcPr>
          <w:p w14:paraId="38622814" w14:textId="77777777" w:rsidR="00BD3388" w:rsidRDefault="00BD3388" w:rsidP="00FA4D80">
            <w:pPr>
              <w:jc w:val="center"/>
              <w:cnfStyle w:val="000000100000" w:firstRow="0" w:lastRow="0" w:firstColumn="0" w:lastColumn="0" w:oddVBand="0" w:evenVBand="0" w:oddHBand="1" w:evenHBand="0" w:firstRowFirstColumn="0" w:firstRowLastColumn="0" w:lastRowFirstColumn="0" w:lastRowLastColumn="0"/>
            </w:pPr>
          </w:p>
        </w:tc>
        <w:tc>
          <w:tcPr>
            <w:tcW w:w="2160" w:type="dxa"/>
            <w:shd w:val="clear" w:color="auto" w:fill="auto"/>
          </w:tcPr>
          <w:p w14:paraId="28A84D7A" w14:textId="77777777" w:rsidR="00BD3388" w:rsidRPr="00DD3D23" w:rsidRDefault="00BD3388" w:rsidP="00FA4D80">
            <w:pPr>
              <w:cnfStyle w:val="000000100000" w:firstRow="0" w:lastRow="0" w:firstColumn="0" w:lastColumn="0" w:oddVBand="0" w:evenVBand="0" w:oddHBand="1" w:evenHBand="0" w:firstRowFirstColumn="0" w:firstRowLastColumn="0" w:lastRowFirstColumn="0" w:lastRowLastColumn="0"/>
            </w:pPr>
          </w:p>
        </w:tc>
        <w:tc>
          <w:tcPr>
            <w:tcW w:w="2340" w:type="dxa"/>
            <w:shd w:val="clear" w:color="auto" w:fill="auto"/>
          </w:tcPr>
          <w:p w14:paraId="398D323C" w14:textId="77777777" w:rsidR="00BD3388" w:rsidRPr="00DD3D23" w:rsidRDefault="00BD3388" w:rsidP="00FA4D80">
            <w:pPr>
              <w:cnfStyle w:val="000000100000" w:firstRow="0" w:lastRow="0" w:firstColumn="0" w:lastColumn="0" w:oddVBand="0" w:evenVBand="0" w:oddHBand="1" w:evenHBand="0" w:firstRowFirstColumn="0" w:firstRowLastColumn="0" w:lastRowFirstColumn="0" w:lastRowLastColumn="0"/>
            </w:pPr>
          </w:p>
        </w:tc>
      </w:tr>
      <w:tr w:rsidR="00BD3388" w14:paraId="702B514E" w14:textId="78CCFAAA" w:rsidTr="008911AB">
        <w:trPr>
          <w:trHeight w:val="278"/>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7966BFFD" w14:textId="77777777" w:rsidR="00BD3388" w:rsidRPr="00CF37EC" w:rsidRDefault="00000000" w:rsidP="00FA4D80">
            <w:pPr>
              <w:rPr>
                <w:b w:val="0"/>
                <w:bCs w:val="0"/>
              </w:rPr>
            </w:pPr>
            <w:hyperlink w:anchor="AFRLXP" w:history="1">
              <w:r w:rsidR="00BD3388" w:rsidRPr="00CF37EC">
                <w:rPr>
                  <w:rStyle w:val="Hyperlink"/>
                  <w:b w:val="0"/>
                  <w:bCs w:val="0"/>
                </w:rPr>
                <w:t>AQX</w:t>
              </w:r>
            </w:hyperlink>
            <w:r w:rsidR="00BD3388" w:rsidRPr="00CF37EC">
              <w:rPr>
                <w:rStyle w:val="Hyperlink"/>
                <w:b w:val="0"/>
                <w:bCs w:val="0"/>
              </w:rPr>
              <w:t xml:space="preserve"> Priorities</w:t>
            </w:r>
          </w:p>
        </w:tc>
        <w:tc>
          <w:tcPr>
            <w:tcW w:w="1620" w:type="dxa"/>
            <w:shd w:val="clear" w:color="auto" w:fill="auto"/>
          </w:tcPr>
          <w:p w14:paraId="75E04A90" w14:textId="77777777" w:rsidR="00BD3388" w:rsidRPr="001A5E9A" w:rsidRDefault="00BD3388" w:rsidP="00FA4D80">
            <w:pPr>
              <w:jc w:val="center"/>
              <w:cnfStyle w:val="000000000000" w:firstRow="0" w:lastRow="0" w:firstColumn="0" w:lastColumn="0" w:oddVBand="0" w:evenVBand="0" w:oddHBand="0" w:evenHBand="0" w:firstRowFirstColumn="0" w:firstRowLastColumn="0" w:lastRowFirstColumn="0" w:lastRowLastColumn="0"/>
            </w:pPr>
            <w:r>
              <w:t>Dec-Mar 21</w:t>
            </w:r>
          </w:p>
        </w:tc>
        <w:tc>
          <w:tcPr>
            <w:tcW w:w="2160" w:type="dxa"/>
            <w:shd w:val="clear" w:color="auto" w:fill="auto"/>
          </w:tcPr>
          <w:p w14:paraId="389967AE" w14:textId="38F83E8A" w:rsidR="00BD3388" w:rsidRPr="001A5E9A" w:rsidRDefault="006C3C1A" w:rsidP="00FA4D80">
            <w:pPr>
              <w:cnfStyle w:val="000000000000" w:firstRow="0" w:lastRow="0" w:firstColumn="0" w:lastColumn="0" w:oddVBand="0" w:evenVBand="0" w:oddHBand="0" w:evenHBand="0" w:firstRowFirstColumn="0" w:firstRowLastColumn="0" w:lastRowFirstColumn="0" w:lastRowLastColumn="0"/>
            </w:pPr>
            <w:r>
              <w:t>Mr. Bailey (</w:t>
            </w:r>
            <w:r w:rsidR="00BD3388" w:rsidRPr="00DD3D23">
              <w:t>SAF/AQX</w:t>
            </w:r>
            <w:r>
              <w:t>)</w:t>
            </w:r>
          </w:p>
        </w:tc>
        <w:tc>
          <w:tcPr>
            <w:tcW w:w="2340" w:type="dxa"/>
          </w:tcPr>
          <w:p w14:paraId="6AB947E9" w14:textId="439BA28C" w:rsidR="00BD3388" w:rsidRPr="00DD3D23" w:rsidRDefault="00BC674D" w:rsidP="00FA4D80">
            <w:pPr>
              <w:cnfStyle w:val="000000000000" w:firstRow="0" w:lastRow="0" w:firstColumn="0" w:lastColumn="0" w:oddVBand="0" w:evenVBand="0" w:oddHBand="0" w:evenHBand="0" w:firstRowFirstColumn="0" w:firstRowLastColumn="0" w:lastRowFirstColumn="0" w:lastRowLastColumn="0"/>
            </w:pPr>
            <w:r>
              <w:t>Completed</w:t>
            </w:r>
            <w:r w:rsidR="00794C13">
              <w:t xml:space="preserve"> – expanding to enable line of sight goals.</w:t>
            </w:r>
          </w:p>
        </w:tc>
      </w:tr>
      <w:bookmarkStart w:id="3" w:name="_Hlk85794737"/>
      <w:tr w:rsidR="00BD3388" w:rsidRPr="00D91B9D" w14:paraId="0FB8B51B" w14:textId="6108B519" w:rsidTr="008911AB">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48DB0809" w14:textId="49C9D844" w:rsidR="00BD3388" w:rsidRPr="001A5E9A" w:rsidRDefault="00BD3388" w:rsidP="00FA4D80">
            <w:r>
              <w:rPr>
                <w:rStyle w:val="Hyperlink"/>
              </w:rPr>
              <w:fldChar w:fldCharType="begin"/>
            </w:r>
            <w:r>
              <w:rPr>
                <w:rStyle w:val="Hyperlink"/>
              </w:rPr>
              <w:instrText>HYPERLINK  \l "AcqIntel"</w:instrText>
            </w:r>
            <w:r>
              <w:rPr>
                <w:rStyle w:val="Hyperlink"/>
              </w:rPr>
              <w:fldChar w:fldCharType="separate"/>
            </w:r>
            <w:r>
              <w:rPr>
                <w:rStyle w:val="Hyperlink"/>
                <w:b w:val="0"/>
                <w:bCs w:val="0"/>
              </w:rPr>
              <w:t>Acq Intel SCRM Support for Digital Engineering</w:t>
            </w:r>
            <w:r>
              <w:rPr>
                <w:rStyle w:val="Hyperlink"/>
              </w:rPr>
              <w:fldChar w:fldCharType="end"/>
            </w:r>
            <w:r>
              <w:rPr>
                <w:rStyle w:val="Hyperlink"/>
              </w:rPr>
              <w:t xml:space="preserve"> – </w:t>
            </w:r>
            <w:r w:rsidRPr="002A1AC9">
              <w:rPr>
                <w:rStyle w:val="Hyperlink"/>
                <w:b w:val="0"/>
                <w:bCs w:val="0"/>
              </w:rPr>
              <w:t>Current State</w:t>
            </w:r>
            <w:r w:rsidRPr="001A5E9A">
              <w:t xml:space="preserve"> </w:t>
            </w:r>
            <w:bookmarkEnd w:id="3"/>
          </w:p>
        </w:tc>
        <w:tc>
          <w:tcPr>
            <w:tcW w:w="1620" w:type="dxa"/>
            <w:shd w:val="clear" w:color="auto" w:fill="auto"/>
          </w:tcPr>
          <w:p w14:paraId="15D00DED" w14:textId="3E6C6DC7" w:rsidR="00BD3388" w:rsidRPr="001A5E9A" w:rsidRDefault="00BD3388" w:rsidP="00FA4D80">
            <w:pPr>
              <w:jc w:val="center"/>
              <w:cnfStyle w:val="000000100000" w:firstRow="0" w:lastRow="0" w:firstColumn="0" w:lastColumn="0" w:oddVBand="0" w:evenVBand="0" w:oddHBand="1" w:evenHBand="0" w:firstRowFirstColumn="0" w:firstRowLastColumn="0" w:lastRowFirstColumn="0" w:lastRowLastColumn="0"/>
            </w:pPr>
            <w:r>
              <w:rPr>
                <w:bCs/>
              </w:rPr>
              <w:t>Feb 22</w:t>
            </w:r>
          </w:p>
        </w:tc>
        <w:tc>
          <w:tcPr>
            <w:tcW w:w="2160" w:type="dxa"/>
            <w:shd w:val="clear" w:color="auto" w:fill="auto"/>
          </w:tcPr>
          <w:p w14:paraId="69B2E99A" w14:textId="1FBF45D6" w:rsidR="00BD3388" w:rsidRPr="001A5E9A" w:rsidRDefault="006C3C1A" w:rsidP="00FA4D80">
            <w:pPr>
              <w:cnfStyle w:val="000000100000" w:firstRow="0" w:lastRow="0" w:firstColumn="0" w:lastColumn="0" w:oddVBand="0" w:evenVBand="0" w:oddHBand="1" w:evenHBand="0" w:firstRowFirstColumn="0" w:firstRowLastColumn="0" w:lastRowFirstColumn="0" w:lastRowLastColumn="0"/>
              <w:rPr>
                <w:highlight w:val="yellow"/>
              </w:rPr>
            </w:pPr>
            <w:r>
              <w:t>Ms. Mazur (</w:t>
            </w:r>
            <w:r w:rsidR="00BD3388" w:rsidRPr="00DD3D23">
              <w:t>HAF/A2/6</w:t>
            </w:r>
            <w:r>
              <w:t>)</w:t>
            </w:r>
            <w:r w:rsidR="00BD3388" w:rsidRPr="00DD3D23">
              <w:t>,</w:t>
            </w:r>
            <w:r>
              <w:t xml:space="preserve"> Mr. Bailey (</w:t>
            </w:r>
            <w:r w:rsidR="00C94C07">
              <w:t>SAF/AQX</w:t>
            </w:r>
            <w:r>
              <w:t>)</w:t>
            </w:r>
          </w:p>
        </w:tc>
        <w:tc>
          <w:tcPr>
            <w:tcW w:w="2340" w:type="dxa"/>
            <w:shd w:val="clear" w:color="auto" w:fill="auto"/>
          </w:tcPr>
          <w:p w14:paraId="261858CD" w14:textId="5FBF54E0" w:rsidR="00BD3388" w:rsidRPr="00DD3D23" w:rsidRDefault="00BC674D" w:rsidP="00FA4D80">
            <w:pPr>
              <w:cnfStyle w:val="000000100000" w:firstRow="0" w:lastRow="0" w:firstColumn="0" w:lastColumn="0" w:oddVBand="0" w:evenVBand="0" w:oddHBand="1" w:evenHBand="0" w:firstRowFirstColumn="0" w:firstRowLastColumn="0" w:lastRowFirstColumn="0" w:lastRowLastColumn="0"/>
            </w:pPr>
            <w:r>
              <w:t>Completed</w:t>
            </w:r>
            <w:r w:rsidR="00794C13">
              <w:t xml:space="preserve"> – results provided input for the future state event.</w:t>
            </w:r>
          </w:p>
        </w:tc>
      </w:tr>
      <w:tr w:rsidR="00BD3388" w:rsidRPr="00D91B9D" w14:paraId="24B19E58" w14:textId="0F136659" w:rsidTr="008911AB">
        <w:trPr>
          <w:trHeight w:val="557"/>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62C3D298" w14:textId="4C6DD5CB" w:rsidR="00BD3388" w:rsidRDefault="00000000" w:rsidP="00B658B6">
            <w:pPr>
              <w:rPr>
                <w:rStyle w:val="Hyperlink"/>
              </w:rPr>
            </w:pPr>
            <w:hyperlink w:anchor="AcqIntel" w:history="1">
              <w:r w:rsidR="00BD3388">
                <w:rPr>
                  <w:rStyle w:val="Hyperlink"/>
                  <w:b w:val="0"/>
                  <w:bCs w:val="0"/>
                </w:rPr>
                <w:t>Acq Intel SCRM Support for Digital Engineering</w:t>
              </w:r>
            </w:hyperlink>
            <w:r w:rsidR="00BD3388">
              <w:rPr>
                <w:rStyle w:val="Hyperlink"/>
              </w:rPr>
              <w:t xml:space="preserve"> - </w:t>
            </w:r>
            <w:r w:rsidR="00BD3388" w:rsidRPr="002A1AC9">
              <w:rPr>
                <w:rStyle w:val="Hyperlink"/>
                <w:b w:val="0"/>
                <w:bCs w:val="0"/>
              </w:rPr>
              <w:t>Future State</w:t>
            </w:r>
            <w:r w:rsidR="000F00EE">
              <w:rPr>
                <w:rStyle w:val="Hyperlink"/>
                <w:b w:val="0"/>
                <w:bCs w:val="0"/>
              </w:rPr>
              <w:t xml:space="preserve"> </w:t>
            </w:r>
            <w:r w:rsidR="000F00EE" w:rsidRPr="000F00EE">
              <w:rPr>
                <w:rStyle w:val="Hyperlink"/>
                <w:b w:val="0"/>
                <w:bCs w:val="0"/>
              </w:rPr>
              <w:t>Characteristics</w:t>
            </w:r>
          </w:p>
        </w:tc>
        <w:tc>
          <w:tcPr>
            <w:tcW w:w="1620" w:type="dxa"/>
            <w:shd w:val="clear" w:color="auto" w:fill="auto"/>
          </w:tcPr>
          <w:p w14:paraId="0D72F0C1" w14:textId="70B49DFB" w:rsidR="00BD3388" w:rsidRDefault="00BD3388" w:rsidP="00B658B6">
            <w:pPr>
              <w:jc w:val="center"/>
              <w:cnfStyle w:val="000000000000" w:firstRow="0" w:lastRow="0" w:firstColumn="0" w:lastColumn="0" w:oddVBand="0" w:evenVBand="0" w:oddHBand="0" w:evenHBand="0" w:firstRowFirstColumn="0" w:firstRowLastColumn="0" w:lastRowFirstColumn="0" w:lastRowLastColumn="0"/>
              <w:rPr>
                <w:bCs/>
              </w:rPr>
            </w:pPr>
            <w:r>
              <w:rPr>
                <w:bCs/>
              </w:rPr>
              <w:t>Mar 22</w:t>
            </w:r>
          </w:p>
        </w:tc>
        <w:tc>
          <w:tcPr>
            <w:tcW w:w="2160" w:type="dxa"/>
            <w:shd w:val="clear" w:color="auto" w:fill="auto"/>
          </w:tcPr>
          <w:p w14:paraId="0D8AE64C" w14:textId="0C21BF0C" w:rsidR="00BD3388" w:rsidRPr="00DD3D23" w:rsidRDefault="006C3C1A" w:rsidP="00B658B6">
            <w:pPr>
              <w:cnfStyle w:val="000000000000" w:firstRow="0" w:lastRow="0" w:firstColumn="0" w:lastColumn="0" w:oddVBand="0" w:evenVBand="0" w:oddHBand="0" w:evenHBand="0" w:firstRowFirstColumn="0" w:firstRowLastColumn="0" w:lastRowFirstColumn="0" w:lastRowLastColumn="0"/>
            </w:pPr>
            <w:r>
              <w:t>Ms. Mazur (</w:t>
            </w:r>
            <w:r w:rsidR="00BD3388" w:rsidRPr="00DD3D23">
              <w:t>HAF/A2/6</w:t>
            </w:r>
            <w:r>
              <w:t>)</w:t>
            </w:r>
            <w:r w:rsidR="00BD3388" w:rsidRPr="00DD3D23">
              <w:t>,</w:t>
            </w:r>
            <w:r>
              <w:t xml:space="preserve"> Mr. Bailey (</w:t>
            </w:r>
            <w:r w:rsidR="00C94C07">
              <w:t>SAF/AQX</w:t>
            </w:r>
            <w:r>
              <w:t>)</w:t>
            </w:r>
          </w:p>
        </w:tc>
        <w:tc>
          <w:tcPr>
            <w:tcW w:w="2340" w:type="dxa"/>
          </w:tcPr>
          <w:p w14:paraId="764A2ECF" w14:textId="1F0D661D" w:rsidR="00BD3388" w:rsidRPr="00DD3D23" w:rsidRDefault="00794C13" w:rsidP="00B658B6">
            <w:pPr>
              <w:cnfStyle w:val="000000000000" w:firstRow="0" w:lastRow="0" w:firstColumn="0" w:lastColumn="0" w:oddVBand="0" w:evenVBand="0" w:oddHBand="0" w:evenHBand="0" w:firstRowFirstColumn="0" w:firstRowLastColumn="0" w:lastRowFirstColumn="0" w:lastRowLastColumn="0"/>
            </w:pPr>
            <w:r>
              <w:t>Completed – monitoring for implementation results.</w:t>
            </w:r>
          </w:p>
        </w:tc>
      </w:tr>
      <w:tr w:rsidR="00666D97" w:rsidRPr="00D91B9D" w14:paraId="21B3B22A" w14:textId="77777777" w:rsidTr="00666D97">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2BAC5A3E" w14:textId="3271023B" w:rsidR="00666D97" w:rsidRDefault="00666D97" w:rsidP="00B658B6">
            <w:r>
              <w:t>Third Quarter</w:t>
            </w:r>
          </w:p>
        </w:tc>
        <w:tc>
          <w:tcPr>
            <w:tcW w:w="1620" w:type="dxa"/>
            <w:shd w:val="clear" w:color="auto" w:fill="auto"/>
          </w:tcPr>
          <w:p w14:paraId="0E0ECA14" w14:textId="77777777" w:rsidR="00666D97" w:rsidRDefault="00666D97" w:rsidP="00B658B6">
            <w:pPr>
              <w:jc w:val="center"/>
              <w:cnfStyle w:val="000000100000" w:firstRow="0" w:lastRow="0" w:firstColumn="0" w:lastColumn="0" w:oddVBand="0" w:evenVBand="0" w:oddHBand="1" w:evenHBand="0" w:firstRowFirstColumn="0" w:firstRowLastColumn="0" w:lastRowFirstColumn="0" w:lastRowLastColumn="0"/>
              <w:rPr>
                <w:bCs/>
              </w:rPr>
            </w:pPr>
          </w:p>
        </w:tc>
        <w:tc>
          <w:tcPr>
            <w:tcW w:w="2160" w:type="dxa"/>
            <w:shd w:val="clear" w:color="auto" w:fill="auto"/>
          </w:tcPr>
          <w:p w14:paraId="686B14AA" w14:textId="77777777" w:rsidR="00666D97" w:rsidRDefault="00666D97" w:rsidP="00B658B6">
            <w:pPr>
              <w:cnfStyle w:val="000000100000" w:firstRow="0" w:lastRow="0" w:firstColumn="0" w:lastColumn="0" w:oddVBand="0" w:evenVBand="0" w:oddHBand="1" w:evenHBand="0" w:firstRowFirstColumn="0" w:firstRowLastColumn="0" w:lastRowFirstColumn="0" w:lastRowLastColumn="0"/>
            </w:pPr>
          </w:p>
        </w:tc>
        <w:tc>
          <w:tcPr>
            <w:tcW w:w="2340" w:type="dxa"/>
            <w:shd w:val="clear" w:color="auto" w:fill="auto"/>
          </w:tcPr>
          <w:p w14:paraId="6F04AED2" w14:textId="77777777" w:rsidR="00666D97" w:rsidRDefault="00666D97" w:rsidP="00B658B6">
            <w:pPr>
              <w:cnfStyle w:val="000000100000" w:firstRow="0" w:lastRow="0" w:firstColumn="0" w:lastColumn="0" w:oddVBand="0" w:evenVBand="0" w:oddHBand="1" w:evenHBand="0" w:firstRowFirstColumn="0" w:firstRowLastColumn="0" w:lastRowFirstColumn="0" w:lastRowLastColumn="0"/>
            </w:pPr>
          </w:p>
        </w:tc>
      </w:tr>
      <w:tr w:rsidR="00666D97" w:rsidRPr="00D91B9D" w14:paraId="0BE5598C" w14:textId="77777777" w:rsidTr="00666D97">
        <w:trPr>
          <w:trHeight w:val="323"/>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778E7717" w14:textId="6511CEBD" w:rsidR="00666D97" w:rsidRPr="00895665" w:rsidRDefault="00000000" w:rsidP="00B658B6">
            <w:pPr>
              <w:rPr>
                <w:b w:val="0"/>
                <w:bCs w:val="0"/>
              </w:rPr>
            </w:pPr>
            <w:hyperlink w:anchor="DIAG" w:history="1">
              <w:r w:rsidR="00895665" w:rsidRPr="00895665">
                <w:rPr>
                  <w:rStyle w:val="Hyperlink"/>
                  <w:b w:val="0"/>
                  <w:bCs w:val="0"/>
                </w:rPr>
                <w:t>DAF Acq Diversity &amp; Inclusion Advisory Group (DIAG)</w:t>
              </w:r>
            </w:hyperlink>
          </w:p>
        </w:tc>
        <w:tc>
          <w:tcPr>
            <w:tcW w:w="1620" w:type="dxa"/>
            <w:shd w:val="clear" w:color="auto" w:fill="auto"/>
          </w:tcPr>
          <w:p w14:paraId="2F7B9EE0" w14:textId="300FB8D3" w:rsidR="00666D97" w:rsidRDefault="00895665" w:rsidP="00B658B6">
            <w:pPr>
              <w:jc w:val="center"/>
              <w:cnfStyle w:val="000000000000" w:firstRow="0" w:lastRow="0" w:firstColumn="0" w:lastColumn="0" w:oddVBand="0" w:evenVBand="0" w:oddHBand="0" w:evenHBand="0" w:firstRowFirstColumn="0" w:firstRowLastColumn="0" w:lastRowFirstColumn="0" w:lastRowLastColumn="0"/>
              <w:rPr>
                <w:bCs/>
              </w:rPr>
            </w:pPr>
            <w:r>
              <w:rPr>
                <w:bCs/>
              </w:rPr>
              <w:t>Jun 22</w:t>
            </w:r>
          </w:p>
        </w:tc>
        <w:tc>
          <w:tcPr>
            <w:tcW w:w="2160" w:type="dxa"/>
            <w:shd w:val="clear" w:color="auto" w:fill="auto"/>
          </w:tcPr>
          <w:p w14:paraId="348AB20B" w14:textId="09F9712D" w:rsidR="00666D97" w:rsidRDefault="00895665" w:rsidP="00B658B6">
            <w:pPr>
              <w:cnfStyle w:val="000000000000" w:firstRow="0" w:lastRow="0" w:firstColumn="0" w:lastColumn="0" w:oddVBand="0" w:evenVBand="0" w:oddHBand="0" w:evenHBand="0" w:firstRowFirstColumn="0" w:firstRowLastColumn="0" w:lastRowFirstColumn="0" w:lastRowLastColumn="0"/>
            </w:pPr>
            <w:r>
              <w:t>Ms. Costello (SAF/AQ)</w:t>
            </w:r>
          </w:p>
        </w:tc>
        <w:tc>
          <w:tcPr>
            <w:tcW w:w="2340" w:type="dxa"/>
            <w:shd w:val="clear" w:color="auto" w:fill="auto"/>
          </w:tcPr>
          <w:p w14:paraId="47DD3274" w14:textId="4D5E9430" w:rsidR="00666D97" w:rsidRDefault="00895665" w:rsidP="00B658B6">
            <w:pPr>
              <w:cnfStyle w:val="000000000000" w:firstRow="0" w:lastRow="0" w:firstColumn="0" w:lastColumn="0" w:oddVBand="0" w:evenVBand="0" w:oddHBand="0" w:evenHBand="0" w:firstRowFirstColumn="0" w:firstRowLastColumn="0" w:lastRowFirstColumn="0" w:lastRowLastColumn="0"/>
            </w:pPr>
            <w:r w:rsidRPr="00895665">
              <w:t>Completed – monitoring for implementation results.</w:t>
            </w:r>
          </w:p>
        </w:tc>
      </w:tr>
      <w:tr w:rsidR="00CB3384" w:rsidRPr="00895665" w14:paraId="35EB204F" w14:textId="77777777" w:rsidTr="0017731C">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5072E46D" w14:textId="77777777" w:rsidR="00CB3384" w:rsidRDefault="00000000" w:rsidP="0017731C">
            <w:hyperlink w:anchor="DIAG" w:history="1">
              <w:r w:rsidR="00CB3384">
                <w:rPr>
                  <w:rStyle w:val="Hyperlink"/>
                  <w:b w:val="0"/>
                  <w:bCs w:val="0"/>
                </w:rPr>
                <w:t>Acquisition Leadership Seminar (ALS</w:t>
              </w:r>
              <w:r w:rsidR="00CB3384" w:rsidRPr="00895665">
                <w:rPr>
                  <w:rStyle w:val="Hyperlink"/>
                  <w:b w:val="0"/>
                  <w:bCs w:val="0"/>
                </w:rPr>
                <w:t>)</w:t>
              </w:r>
            </w:hyperlink>
          </w:p>
        </w:tc>
        <w:tc>
          <w:tcPr>
            <w:tcW w:w="1620" w:type="dxa"/>
            <w:shd w:val="clear" w:color="auto" w:fill="auto"/>
          </w:tcPr>
          <w:p w14:paraId="62B21C63" w14:textId="77777777" w:rsidR="00CB3384" w:rsidRDefault="00CB3384" w:rsidP="0017731C">
            <w:pPr>
              <w:jc w:val="center"/>
              <w:cnfStyle w:val="000000100000" w:firstRow="0" w:lastRow="0" w:firstColumn="0" w:lastColumn="0" w:oddVBand="0" w:evenVBand="0" w:oddHBand="1" w:evenHBand="0" w:firstRowFirstColumn="0" w:firstRowLastColumn="0" w:lastRowFirstColumn="0" w:lastRowLastColumn="0"/>
              <w:rPr>
                <w:bCs/>
              </w:rPr>
            </w:pPr>
            <w:r>
              <w:rPr>
                <w:bCs/>
              </w:rPr>
              <w:t>Jun 22</w:t>
            </w:r>
          </w:p>
        </w:tc>
        <w:tc>
          <w:tcPr>
            <w:tcW w:w="2160" w:type="dxa"/>
            <w:shd w:val="clear" w:color="auto" w:fill="auto"/>
          </w:tcPr>
          <w:p w14:paraId="65F7E64B" w14:textId="77777777" w:rsidR="00CB3384" w:rsidRDefault="00CB3384" w:rsidP="0017731C">
            <w:pPr>
              <w:cnfStyle w:val="000000100000" w:firstRow="0" w:lastRow="0" w:firstColumn="0" w:lastColumn="0" w:oddVBand="0" w:evenVBand="0" w:oddHBand="1" w:evenHBand="0" w:firstRowFirstColumn="0" w:firstRowLastColumn="0" w:lastRowFirstColumn="0" w:lastRowLastColumn="0"/>
            </w:pPr>
            <w:r>
              <w:t>Mr. Bailey (SAF/AQX)</w:t>
            </w:r>
          </w:p>
        </w:tc>
        <w:tc>
          <w:tcPr>
            <w:tcW w:w="2340" w:type="dxa"/>
            <w:shd w:val="clear" w:color="auto" w:fill="auto"/>
          </w:tcPr>
          <w:p w14:paraId="724AAD66" w14:textId="77777777" w:rsidR="00CB3384" w:rsidRPr="00895665" w:rsidRDefault="00CB3384" w:rsidP="0017731C">
            <w:pPr>
              <w:cnfStyle w:val="000000100000" w:firstRow="0" w:lastRow="0" w:firstColumn="0" w:lastColumn="0" w:oddVBand="0" w:evenVBand="0" w:oddHBand="1" w:evenHBand="0" w:firstRowFirstColumn="0" w:firstRowLastColumn="0" w:lastRowFirstColumn="0" w:lastRowLastColumn="0"/>
            </w:pPr>
            <w:r w:rsidRPr="00895665">
              <w:t>Completed – monitoring for implementation results.</w:t>
            </w:r>
          </w:p>
        </w:tc>
      </w:tr>
    </w:tbl>
    <w:p w14:paraId="3C087F76" w14:textId="77777777" w:rsidR="008A7FA2" w:rsidRDefault="008A7FA2" w:rsidP="008A7FA2">
      <w:pPr>
        <w:rPr>
          <w:b/>
          <w:bCs/>
          <w:color w:val="000000" w:themeColor="text1"/>
          <w:sz w:val="28"/>
          <w:szCs w:val="28"/>
          <w:u w:val="single"/>
        </w:rPr>
      </w:pPr>
    </w:p>
    <w:p w14:paraId="0E6F17B3" w14:textId="77777777" w:rsidR="00340A77" w:rsidRDefault="00340A77" w:rsidP="00340A77">
      <w:pPr>
        <w:spacing w:after="240"/>
        <w:jc w:val="center"/>
        <w:rPr>
          <w:b/>
          <w:color w:val="1F4E79" w:themeColor="accent1" w:themeShade="80"/>
        </w:rPr>
      </w:pPr>
      <w:r w:rsidRPr="002D6D34">
        <w:rPr>
          <w:b/>
          <w:color w:val="1F4E79" w:themeColor="accent1" w:themeShade="80"/>
          <w:highlight w:val="yellow"/>
        </w:rPr>
        <w:t>Strategic Alignment of CPI Efforts</w:t>
      </w:r>
    </w:p>
    <w:p w14:paraId="2DDD1245" w14:textId="5CE3137A" w:rsidR="00D40D4F" w:rsidRDefault="00D40D4F" w:rsidP="00D40D4F">
      <w:pPr>
        <w:spacing w:after="240"/>
        <w:rPr>
          <w:b/>
          <w:color w:val="1F4E79" w:themeColor="accent1" w:themeShade="80"/>
        </w:rPr>
      </w:pPr>
      <w:r>
        <w:rPr>
          <w:b/>
          <w:color w:val="1F4E79" w:themeColor="accent1" w:themeShade="80"/>
        </w:rPr>
        <w:t xml:space="preserve">Alignment with </w:t>
      </w:r>
      <w:r w:rsidR="001F336F">
        <w:rPr>
          <w:b/>
          <w:color w:val="1F4E79" w:themeColor="accent1" w:themeShade="80"/>
        </w:rPr>
        <w:t>SecAF Management Initiatives</w:t>
      </w:r>
      <w:r>
        <w:rPr>
          <w:b/>
          <w:color w:val="1F4E79" w:themeColor="accent1" w:themeShade="80"/>
        </w:rPr>
        <w:t xml:space="preserve"> and AQX Priorities</w:t>
      </w:r>
    </w:p>
    <w:p w14:paraId="644F2976" w14:textId="36A0B1EB" w:rsidR="00D40D4F" w:rsidRDefault="00D40D4F" w:rsidP="00D40D4F">
      <w:pPr>
        <w:spacing w:after="240"/>
        <w:rPr>
          <w:b/>
          <w:color w:val="1F4E79" w:themeColor="accent1" w:themeShade="80"/>
        </w:rPr>
      </w:pPr>
    </w:p>
    <w:p w14:paraId="2FB1D9F0" w14:textId="057FFFB0" w:rsidR="00CB3384" w:rsidRPr="008C3A2D" w:rsidRDefault="002D6D34" w:rsidP="662FCECC">
      <w:pPr>
        <w:spacing w:after="240"/>
        <w:rPr>
          <w:b/>
          <w:bCs/>
          <w:color w:val="1F4E79" w:themeColor="accent1" w:themeShade="80"/>
        </w:rPr>
      </w:pPr>
      <w:r w:rsidRPr="002D6D34">
        <w:rPr>
          <w:b/>
          <w:bCs/>
          <w:color w:val="1F4E79" w:themeColor="accent1" w:themeShade="80"/>
        </w:rPr>
        <w:lastRenderedPageBreak/>
        <w:t xml:space="preserve"> </w:t>
      </w:r>
      <w:r w:rsidRPr="002D6D34">
        <w:rPr>
          <w:noProof/>
        </w:rPr>
        <w:drawing>
          <wp:inline distT="0" distB="0" distL="0" distR="0" wp14:anchorId="491A5EFA" wp14:editId="3FC9D534">
            <wp:extent cx="4876800" cy="1885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6800" cy="188595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1737"/>
        <w:gridCol w:w="1736"/>
        <w:gridCol w:w="1719"/>
        <w:gridCol w:w="1719"/>
        <w:gridCol w:w="1719"/>
      </w:tblGrid>
      <w:tr w:rsidR="004618BE" w14:paraId="67D10072" w14:textId="77777777" w:rsidTr="004618BE">
        <w:tc>
          <w:tcPr>
            <w:tcW w:w="1726" w:type="dxa"/>
          </w:tcPr>
          <w:bookmarkStart w:id="4" w:name="_MON_1725366090"/>
          <w:bookmarkEnd w:id="4"/>
          <w:p w14:paraId="57309FBA" w14:textId="5C8AC6F2" w:rsidR="004618BE" w:rsidRDefault="002D6D34" w:rsidP="008A7FA2">
            <w:pPr>
              <w:rPr>
                <w:b/>
                <w:sz w:val="28"/>
                <w:szCs w:val="28"/>
                <w:u w:val="single"/>
              </w:rPr>
            </w:pPr>
            <w:r>
              <w:rPr>
                <w:rFonts w:eastAsiaTheme="minorHAnsi"/>
                <w:b/>
                <w:sz w:val="28"/>
                <w:szCs w:val="28"/>
                <w:u w:val="single"/>
              </w:rPr>
              <w:object w:dxaOrig="1520" w:dyaOrig="985" w14:anchorId="52FF13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25pt" o:ole="">
                  <v:imagedata r:id="rId26" o:title=""/>
                </v:shape>
                <o:OLEObject Type="Embed" ProgID="Word.Document.12" ShapeID="_x0000_i1025" DrawAspect="Icon" ObjectID="_1725879983" r:id="rId27">
                  <o:FieldCodes>\s</o:FieldCodes>
                </o:OLEObject>
              </w:object>
            </w:r>
          </w:p>
        </w:tc>
        <w:tc>
          <w:tcPr>
            <w:tcW w:w="1726" w:type="dxa"/>
          </w:tcPr>
          <w:p w14:paraId="7F6C9535" w14:textId="1AFDC8CB" w:rsidR="004618BE" w:rsidRDefault="004618BE" w:rsidP="008A7FA2">
            <w:pPr>
              <w:rPr>
                <w:b/>
                <w:sz w:val="28"/>
                <w:szCs w:val="28"/>
                <w:u w:val="single"/>
              </w:rPr>
            </w:pPr>
            <w:r>
              <w:rPr>
                <w:rFonts w:eastAsiaTheme="minorHAnsi"/>
                <w:b/>
                <w:bCs/>
                <w:color w:val="000000" w:themeColor="text1"/>
                <w:sz w:val="28"/>
                <w:szCs w:val="28"/>
                <w:u w:val="single"/>
              </w:rPr>
              <w:object w:dxaOrig="1520" w:dyaOrig="985" w14:anchorId="513936F2">
                <v:shape id="_x0000_i1026" type="#_x0000_t75" style="width:76pt;height:49.25pt" o:ole="">
                  <v:imagedata r:id="rId28" o:title=""/>
                </v:shape>
                <o:OLEObject Type="Embed" ProgID="PowerPoint.Show.12" ShapeID="_x0000_i1026" DrawAspect="Icon" ObjectID="_1725879984" r:id="rId29"/>
              </w:object>
            </w:r>
          </w:p>
        </w:tc>
        <w:tc>
          <w:tcPr>
            <w:tcW w:w="1726" w:type="dxa"/>
          </w:tcPr>
          <w:p w14:paraId="03A50F03" w14:textId="77777777" w:rsidR="004618BE" w:rsidRDefault="004618BE" w:rsidP="008A7FA2">
            <w:pPr>
              <w:rPr>
                <w:b/>
                <w:sz w:val="28"/>
                <w:szCs w:val="28"/>
                <w:u w:val="single"/>
              </w:rPr>
            </w:pPr>
          </w:p>
        </w:tc>
        <w:tc>
          <w:tcPr>
            <w:tcW w:w="1726" w:type="dxa"/>
          </w:tcPr>
          <w:p w14:paraId="6E3DAA32" w14:textId="77777777" w:rsidR="004618BE" w:rsidRDefault="004618BE" w:rsidP="008A7FA2">
            <w:pPr>
              <w:rPr>
                <w:b/>
                <w:sz w:val="28"/>
                <w:szCs w:val="28"/>
                <w:u w:val="single"/>
              </w:rPr>
            </w:pPr>
          </w:p>
        </w:tc>
        <w:tc>
          <w:tcPr>
            <w:tcW w:w="1726" w:type="dxa"/>
          </w:tcPr>
          <w:p w14:paraId="4EB744A3" w14:textId="77777777" w:rsidR="004618BE" w:rsidRDefault="004618BE" w:rsidP="008A7FA2">
            <w:pPr>
              <w:rPr>
                <w:b/>
                <w:sz w:val="28"/>
                <w:szCs w:val="28"/>
                <w:u w:val="single"/>
              </w:rPr>
            </w:pPr>
          </w:p>
        </w:tc>
      </w:tr>
    </w:tbl>
    <w:p w14:paraId="2D0EA39E" w14:textId="77777777" w:rsidR="008A7FA2" w:rsidRDefault="008A7FA2" w:rsidP="008A7FA2">
      <w:pPr>
        <w:rPr>
          <w:b/>
          <w:sz w:val="28"/>
          <w:szCs w:val="28"/>
          <w:u w:val="single"/>
        </w:rPr>
      </w:pPr>
    </w:p>
    <w:p w14:paraId="78EB9DAC" w14:textId="19EDC207" w:rsidR="008A7FA2" w:rsidRDefault="008A7FA2" w:rsidP="008A7FA2">
      <w:pPr>
        <w:rPr>
          <w:b/>
          <w:bCs/>
          <w:color w:val="000000" w:themeColor="text1"/>
          <w:sz w:val="28"/>
          <w:szCs w:val="28"/>
          <w:u w:val="single"/>
        </w:rPr>
      </w:pPr>
      <w:r>
        <w:rPr>
          <w:b/>
          <w:bCs/>
          <w:color w:val="000000" w:themeColor="text1"/>
          <w:sz w:val="28"/>
          <w:szCs w:val="28"/>
          <w:u w:val="single"/>
        </w:rPr>
        <w:br w:type="page"/>
      </w:r>
    </w:p>
    <w:p w14:paraId="020CCC3E" w14:textId="7CA12B7E" w:rsidR="008A7FA2" w:rsidRPr="00E165E4" w:rsidRDefault="00AB641C" w:rsidP="008A7FA2">
      <w:pPr>
        <w:rPr>
          <w:highlight w:val="yellow"/>
        </w:rPr>
      </w:pPr>
      <w:bookmarkStart w:id="5" w:name="AQCBoD"/>
      <w:bookmarkEnd w:id="5"/>
      <w:r>
        <w:rPr>
          <w:b/>
          <w:bCs/>
          <w:sz w:val="28"/>
          <w:szCs w:val="28"/>
          <w:u w:val="single"/>
        </w:rPr>
        <w:lastRenderedPageBreak/>
        <w:t xml:space="preserve">1. </w:t>
      </w:r>
      <w:r w:rsidR="008A7FA2" w:rsidRPr="00DA71AA">
        <w:rPr>
          <w:b/>
          <w:bCs/>
          <w:sz w:val="28"/>
          <w:szCs w:val="28"/>
          <w:u w:val="single"/>
        </w:rPr>
        <w:t>AQC Board of Directors Meeting:</w:t>
      </w:r>
      <w:r w:rsidR="008A7FA2" w:rsidRPr="00DA71AA">
        <w:rPr>
          <w:sz w:val="28"/>
          <w:szCs w:val="28"/>
        </w:rPr>
        <w:t xml:space="preserve"> </w:t>
      </w:r>
      <w:r w:rsidR="008A7FA2" w:rsidRPr="00DA71AA">
        <w:t>(</w:t>
      </w:r>
      <w:r w:rsidR="008A7FA2">
        <w:t>3-5 Nov 21</w:t>
      </w:r>
      <w:r w:rsidR="008A7FA2" w:rsidRPr="00DA71AA">
        <w:t>)</w:t>
      </w:r>
    </w:p>
    <w:p w14:paraId="40042AA2" w14:textId="77777777" w:rsidR="008A7FA2" w:rsidRPr="00E165E4" w:rsidRDefault="008A7FA2" w:rsidP="008A7FA2">
      <w:pPr>
        <w:rPr>
          <w:b/>
          <w:bCs/>
          <w:highlight w:val="yellow"/>
        </w:rPr>
      </w:pPr>
    </w:p>
    <w:p w14:paraId="2194924C" w14:textId="23D564BF" w:rsidR="00865141" w:rsidRPr="00E05186" w:rsidRDefault="00865141" w:rsidP="00865141">
      <w:pPr>
        <w:rPr>
          <w:b/>
          <w:bCs/>
        </w:rPr>
      </w:pPr>
      <w:r w:rsidRPr="00E05186">
        <w:rPr>
          <w:b/>
          <w:bCs/>
        </w:rPr>
        <w:t>P</w:t>
      </w:r>
      <w:r>
        <w:rPr>
          <w:b/>
          <w:bCs/>
        </w:rPr>
        <w:t>urpose</w:t>
      </w:r>
      <w:r w:rsidRPr="00E05186">
        <w:rPr>
          <w:b/>
          <w:bCs/>
        </w:rPr>
        <w:t xml:space="preserve">: </w:t>
      </w:r>
    </w:p>
    <w:p w14:paraId="5BBD2953" w14:textId="4A8888D1" w:rsidR="00865141" w:rsidRDefault="00865141" w:rsidP="00865141">
      <w:pPr>
        <w:contextualSpacing/>
      </w:pPr>
      <w:r>
        <w:t xml:space="preserve">For the fourth consecutive year, provide facilitation and documentation support for identifying adjustments to the Objectives and Key Results </w:t>
      </w:r>
      <w:r w:rsidR="009811F3">
        <w:t>(</w:t>
      </w:r>
      <w:hyperlink r:id="rId30" w:history="1">
        <w:r w:rsidR="009811F3" w:rsidRPr="009811F3">
          <w:rPr>
            <w:rStyle w:val="Hyperlink"/>
          </w:rPr>
          <w:t>OKR</w:t>
        </w:r>
      </w:hyperlink>
      <w:r w:rsidR="009811F3">
        <w:t xml:space="preserve">) </w:t>
      </w:r>
      <w:r w:rsidR="00CE5160">
        <w:t>in the Air Force Contracting Flight Plan</w:t>
      </w:r>
      <w:r>
        <w:t>.</w:t>
      </w:r>
    </w:p>
    <w:p w14:paraId="4CC65673" w14:textId="3DAF9843" w:rsidR="00865141" w:rsidRDefault="00865141" w:rsidP="008A7FA2">
      <w:pPr>
        <w:rPr>
          <w:b/>
          <w:bCs/>
          <w:highlight w:val="yellow"/>
        </w:rPr>
      </w:pPr>
    </w:p>
    <w:p w14:paraId="14711523" w14:textId="5217DD3C" w:rsidR="00AB641C" w:rsidRPr="00AB641C" w:rsidRDefault="00AB641C" w:rsidP="008A7FA2">
      <w:pPr>
        <w:rPr>
          <w:b/>
          <w:bCs/>
        </w:rPr>
      </w:pPr>
      <w:r w:rsidRPr="00AB641C">
        <w:rPr>
          <w:b/>
          <w:bCs/>
        </w:rPr>
        <w:t>Background:</w:t>
      </w:r>
    </w:p>
    <w:p w14:paraId="326378D4" w14:textId="77777777" w:rsidR="002D6D34" w:rsidRPr="002E1A1D" w:rsidRDefault="002D6D34" w:rsidP="002D6D34">
      <w:r w:rsidRPr="002E1A1D">
        <w:t>As the lead for Department of the Air Force Contracting, Maj Gen Cameron Holt directs the annual review and revision of the Air Force Contracting Flight Plan.  Specifically, Maj Gen Holt desires Contracting Board of Directors input for creating the direction for the future year by considering prior year achievement.</w:t>
      </w:r>
    </w:p>
    <w:p w14:paraId="7E666B73" w14:textId="77777777" w:rsidR="00AB641C" w:rsidRPr="00E165E4" w:rsidRDefault="00AB641C" w:rsidP="008A7FA2">
      <w:pPr>
        <w:rPr>
          <w:b/>
          <w:bCs/>
          <w:highlight w:val="yellow"/>
        </w:rPr>
      </w:pPr>
    </w:p>
    <w:p w14:paraId="274EE19B" w14:textId="77777777" w:rsidR="008A7FA2" w:rsidRPr="000E5F5E" w:rsidRDefault="008A7FA2" w:rsidP="008A7FA2">
      <w:pPr>
        <w:rPr>
          <w:b/>
          <w:bCs/>
        </w:rPr>
      </w:pPr>
      <w:r w:rsidRPr="000E5F5E">
        <w:rPr>
          <w:b/>
          <w:bCs/>
        </w:rPr>
        <w:t>Participating Organizations</w:t>
      </w:r>
      <w:r>
        <w:rPr>
          <w:b/>
          <w:bCs/>
        </w:rPr>
        <w:t xml:space="preserve"> (89 participants)</w:t>
      </w:r>
      <w:r w:rsidRPr="000E5F5E">
        <w:rPr>
          <w:b/>
          <w:bCs/>
        </w:rPr>
        <w:t xml:space="preserve">: </w:t>
      </w:r>
    </w:p>
    <w:p w14:paraId="1831C310" w14:textId="77777777" w:rsidR="008A7FA2" w:rsidRPr="000E5F5E" w:rsidRDefault="008A7FA2" w:rsidP="008A7FA2">
      <w:r w:rsidRPr="006D55FD">
        <w:t>AFLCMC/PK, SAF/AQC, AFMC/PK, AFDW/PK, AFICC/KM, AFSC Hill/PK, AFICC/CA, AFRL/PK, AFSC/PK, AFICC/CC, AFICC/KC, AFICC/KH, AFICC/KU, AFICC/KS, AFTC/PK, AFNWC/PZ, AFGSC/AFICC/KG, AFICA/KO, SSC/AC PK, SAF/GCQ</w:t>
      </w:r>
    </w:p>
    <w:p w14:paraId="481508CA" w14:textId="77777777" w:rsidR="008A7FA2" w:rsidRPr="00E165E4" w:rsidRDefault="008A7FA2" w:rsidP="008A7FA2">
      <w:pPr>
        <w:rPr>
          <w:highlight w:val="yellow"/>
        </w:rPr>
      </w:pPr>
    </w:p>
    <w:p w14:paraId="69FF0E43" w14:textId="77777777" w:rsidR="008A7FA2" w:rsidRPr="00E05186" w:rsidRDefault="008A7FA2" w:rsidP="008A7FA2">
      <w:pPr>
        <w:rPr>
          <w:b/>
          <w:bCs/>
        </w:rPr>
      </w:pPr>
      <w:r w:rsidRPr="00E05186">
        <w:rPr>
          <w:b/>
          <w:bCs/>
        </w:rPr>
        <w:t xml:space="preserve">Problem Statement: </w:t>
      </w:r>
    </w:p>
    <w:p w14:paraId="55C82F59" w14:textId="7E201019" w:rsidR="008A7FA2" w:rsidRDefault="002D6D34" w:rsidP="008A7FA2">
      <w:pPr>
        <w:contextualSpacing/>
      </w:pPr>
      <w:r>
        <w:t xml:space="preserve">Because of both the progress made and the changes experienced in CY21, the Objectives and Key Results from the CY21 Air Force Contracting </w:t>
      </w:r>
      <w:r w:rsidRPr="00DD3D23">
        <w:t xml:space="preserve">Flight Plan </w:t>
      </w:r>
      <w:r>
        <w:t>are not appropriate for CY22</w:t>
      </w:r>
    </w:p>
    <w:p w14:paraId="2F167848" w14:textId="77777777" w:rsidR="002D6D34" w:rsidRPr="00E165E4" w:rsidRDefault="002D6D34" w:rsidP="008A7FA2">
      <w:pPr>
        <w:contextualSpacing/>
        <w:rPr>
          <w:b/>
          <w:bCs/>
          <w:highlight w:val="yellow"/>
        </w:rPr>
      </w:pPr>
    </w:p>
    <w:p w14:paraId="7BCD5AD8" w14:textId="334A3C60" w:rsidR="008A7FA2" w:rsidRPr="00D1539C" w:rsidRDefault="008A7FA2" w:rsidP="008A7FA2">
      <w:pPr>
        <w:contextualSpacing/>
        <w:rPr>
          <w:b/>
          <w:bCs/>
        </w:rPr>
      </w:pPr>
      <w:r w:rsidRPr="00D1539C">
        <w:rPr>
          <w:b/>
          <w:bCs/>
        </w:rPr>
        <w:t>Applied CPI</w:t>
      </w:r>
      <w:r w:rsidR="00194B96" w:rsidRPr="00194B96">
        <w:rPr>
          <w:b/>
          <w:bCs/>
          <w:vertAlign w:val="superscript"/>
        </w:rPr>
        <w:t>2</w:t>
      </w:r>
      <w:r w:rsidRPr="00D1539C">
        <w:rPr>
          <w:b/>
          <w:bCs/>
        </w:rPr>
        <w:t xml:space="preserve"> Tools</w:t>
      </w:r>
      <w:r w:rsidR="00F54394">
        <w:rPr>
          <w:b/>
          <w:bCs/>
        </w:rPr>
        <w:t>/Techniques</w:t>
      </w:r>
      <w:r w:rsidRPr="00D1539C">
        <w:rPr>
          <w:b/>
          <w:bCs/>
        </w:rPr>
        <w:t xml:space="preserve">: </w:t>
      </w:r>
    </w:p>
    <w:p w14:paraId="102317CB" w14:textId="77777777" w:rsidR="008A7FA2" w:rsidRPr="00D1539C" w:rsidRDefault="008A7FA2" w:rsidP="008A7FA2">
      <w:pPr>
        <w:contextualSpacing/>
      </w:pPr>
      <w:r>
        <w:t>Combined In-Person/Virtual Facilitation, Consensus Voting</w:t>
      </w:r>
      <w:r w:rsidRPr="00D1539C">
        <w:t>, Real Time Documentation</w:t>
      </w:r>
    </w:p>
    <w:p w14:paraId="2D547C06" w14:textId="77777777" w:rsidR="008A7FA2" w:rsidRPr="00E165E4" w:rsidRDefault="008A7FA2" w:rsidP="008A7FA2">
      <w:pPr>
        <w:contextualSpacing/>
        <w:rPr>
          <w:highlight w:val="yellow"/>
        </w:rPr>
      </w:pPr>
    </w:p>
    <w:p w14:paraId="1D26AB47" w14:textId="5864CDED" w:rsidR="008A7FA2" w:rsidRPr="00B46E9E" w:rsidRDefault="002573DC" w:rsidP="008A7FA2">
      <w:pPr>
        <w:contextualSpacing/>
        <w:rPr>
          <w:b/>
          <w:bCs/>
        </w:rPr>
      </w:pPr>
      <w:r>
        <w:rPr>
          <w:b/>
          <w:bCs/>
        </w:rPr>
        <w:t>Activities &amp; Expected</w:t>
      </w:r>
      <w:r w:rsidR="008A7FA2" w:rsidRPr="00B46E9E">
        <w:rPr>
          <w:b/>
          <w:bCs/>
        </w:rPr>
        <w:t xml:space="preserve"> Results/Benefits: </w:t>
      </w:r>
    </w:p>
    <w:p w14:paraId="6F858600" w14:textId="2EC75CC1" w:rsidR="008A7FA2" w:rsidRDefault="008A7FA2" w:rsidP="008A7FA2">
      <w:pPr>
        <w:spacing w:after="240"/>
        <w:contextualSpacing/>
      </w:pPr>
      <w:r>
        <w:t xml:space="preserve">The team: 1) reviewed the achievements from executing the </w:t>
      </w:r>
      <w:r w:rsidR="007B4471">
        <w:t>CY</w:t>
      </w:r>
      <w:r>
        <w:t xml:space="preserve">21 Contracting Flight Plan, 2) refined the Objectives for </w:t>
      </w:r>
      <w:r w:rsidR="007B4471">
        <w:t>CY</w:t>
      </w:r>
      <w:r>
        <w:t xml:space="preserve">22 to address carry over Objectives from </w:t>
      </w:r>
      <w:r w:rsidR="007B4471">
        <w:t>CY</w:t>
      </w:r>
      <w:r>
        <w:t xml:space="preserve">21 and new Objectives, 3) reviewed, refined, and closed applicable Key Results from </w:t>
      </w:r>
      <w:r w:rsidR="007B4471">
        <w:t>CY</w:t>
      </w:r>
      <w:r>
        <w:t xml:space="preserve">21, and 4) developed new Key Results for </w:t>
      </w:r>
      <w:r w:rsidR="007B4471">
        <w:t>CY</w:t>
      </w:r>
      <w:r>
        <w:t>22 to address the Line of Efforts and Objectives.</w:t>
      </w:r>
    </w:p>
    <w:p w14:paraId="7072AB94" w14:textId="77777777" w:rsidR="008A7FA2" w:rsidRDefault="008A7FA2" w:rsidP="008A7FA2">
      <w:pPr>
        <w:spacing w:after="240"/>
        <w:contextualSpacing/>
      </w:pPr>
    </w:p>
    <w:p w14:paraId="7A2D3716" w14:textId="684CAE2C" w:rsidR="008A7FA2" w:rsidRDefault="008A7FA2" w:rsidP="008A7FA2">
      <w:pPr>
        <w:spacing w:after="240"/>
        <w:contextualSpacing/>
      </w:pPr>
      <w:r>
        <w:t xml:space="preserve">Benefits realized from the </w:t>
      </w:r>
      <w:r w:rsidR="007B4471">
        <w:t>CY</w:t>
      </w:r>
      <w:r>
        <w:t>21 Contracting Flight Plan include the following:</w:t>
      </w:r>
    </w:p>
    <w:p w14:paraId="5DF27303" w14:textId="77777777" w:rsidR="00AF2380" w:rsidRDefault="00AF2380" w:rsidP="00AF2380">
      <w:pPr>
        <w:pStyle w:val="ListParagraph"/>
        <w:numPr>
          <w:ilvl w:val="0"/>
          <w:numId w:val="9"/>
        </w:numPr>
        <w:spacing w:after="240"/>
      </w:pPr>
      <w:r>
        <w:t>Convert Air Force Federal Acquisition Regulation Supplement Procedures, Guidance, and Information (AFFARS PGIs) to Tactics, Tools, and Procedures (TTPs) (eliminated all AFFARS PGIs – 41 converted to TTPs and 41 eliminated entirely).</w:t>
      </w:r>
    </w:p>
    <w:p w14:paraId="58D74AFF" w14:textId="1579A358" w:rsidR="008A7FA2" w:rsidRDefault="00AF2380" w:rsidP="00AF2380">
      <w:pPr>
        <w:pStyle w:val="ListParagraph"/>
        <w:numPr>
          <w:ilvl w:val="0"/>
          <w:numId w:val="9"/>
        </w:numPr>
        <w:spacing w:after="240"/>
      </w:pPr>
      <w:r>
        <w:t>Reduce barriers to entry to work with the Air Force (added 1100 vendors who had not previously done business with the Air Force).</w:t>
      </w:r>
    </w:p>
    <w:p w14:paraId="5664FF83" w14:textId="1037F330" w:rsidR="008A7FA2" w:rsidRDefault="008A7FA2" w:rsidP="008A7FA2">
      <w:pPr>
        <w:spacing w:after="240"/>
      </w:pPr>
      <w:r>
        <w:t xml:space="preserve">Highlights of the </w:t>
      </w:r>
      <w:r w:rsidR="007B4471">
        <w:t>CY</w:t>
      </w:r>
      <w:r>
        <w:t>22 Contracting Flight Plan include the following:</w:t>
      </w:r>
    </w:p>
    <w:p w14:paraId="0F08538A" w14:textId="1FA7F3E1" w:rsidR="00AF2380" w:rsidRDefault="00AF2380" w:rsidP="00AF2380">
      <w:pPr>
        <w:pStyle w:val="ListParagraph"/>
        <w:numPr>
          <w:ilvl w:val="0"/>
          <w:numId w:val="10"/>
        </w:numPr>
        <w:spacing w:after="240"/>
      </w:pPr>
      <w:r>
        <w:t>Pursue the Free Cash Flow incentive – intended to enable more flexible funding among all funding categories – aligns with SecAF Management Initiative #7 and AQX Data and PPBE priorities.</w:t>
      </w:r>
    </w:p>
    <w:p w14:paraId="4D798097" w14:textId="4D5A7540" w:rsidR="00AF2380" w:rsidRDefault="00AF2380" w:rsidP="00AF2380">
      <w:pPr>
        <w:pStyle w:val="ListParagraph"/>
        <w:numPr>
          <w:ilvl w:val="0"/>
          <w:numId w:val="10"/>
        </w:numPr>
        <w:spacing w:after="240"/>
      </w:pPr>
      <w:r>
        <w:lastRenderedPageBreak/>
        <w:t>Leverage Education with Industry (EWI) to identify new opportunities for acquisition improvement – align EWI more closely with current priorities – aligns with SecAF Management Initiative #1 and AQX Industrial and Workplace priorities.</w:t>
      </w:r>
    </w:p>
    <w:p w14:paraId="3401CB57" w14:textId="3C90D792" w:rsidR="008A7FA2" w:rsidRDefault="00AF2380" w:rsidP="00AF2380">
      <w:pPr>
        <w:pStyle w:val="ListParagraph"/>
        <w:numPr>
          <w:ilvl w:val="0"/>
          <w:numId w:val="10"/>
        </w:numPr>
        <w:spacing w:after="240"/>
      </w:pPr>
      <w:r>
        <w:t>Develop Supply Chain Risk Management contract language – reduce Supply Chain Risk for acquisition programs – aligns with SecAF Management Initiative #1 and AQX Bureaucracy and Industrial priorities</w:t>
      </w:r>
      <w:r w:rsidR="00622A39">
        <w:t>.</w:t>
      </w:r>
    </w:p>
    <w:p w14:paraId="43E29C73" w14:textId="243FDC0E" w:rsidR="008A7FA2" w:rsidRPr="00B46E9E" w:rsidRDefault="002573DC" w:rsidP="008A7FA2">
      <w:pPr>
        <w:contextualSpacing/>
        <w:rPr>
          <w:b/>
          <w:bCs/>
        </w:rPr>
      </w:pPr>
      <w:r>
        <w:rPr>
          <w:b/>
          <w:bCs/>
        </w:rPr>
        <w:t>Follow-On</w:t>
      </w:r>
      <w:r w:rsidR="008A7FA2">
        <w:rPr>
          <w:b/>
          <w:bCs/>
        </w:rPr>
        <w:t xml:space="preserve"> Actions</w:t>
      </w:r>
      <w:r w:rsidR="008A7FA2" w:rsidRPr="00B46E9E">
        <w:rPr>
          <w:b/>
          <w:bCs/>
        </w:rPr>
        <w:t xml:space="preserve">: </w:t>
      </w:r>
    </w:p>
    <w:p w14:paraId="5CDEF5CD" w14:textId="77777777" w:rsidR="0043621D" w:rsidRDefault="008A7FA2" w:rsidP="0043621D">
      <w:pPr>
        <w:spacing w:after="240"/>
        <w:contextualSpacing/>
      </w:pPr>
      <w:r>
        <w:t>Using the Flight Plan Dashboard on Contracting Central, the CPI</w:t>
      </w:r>
      <w:r w:rsidR="00194B96" w:rsidRPr="00194B96">
        <w:rPr>
          <w:vertAlign w:val="superscript"/>
        </w:rPr>
        <w:t>2</w:t>
      </w:r>
      <w:r>
        <w:t xml:space="preserve"> team will monitor the results from this year’s initiatives.</w:t>
      </w:r>
      <w:r w:rsidR="0043621D">
        <w:t xml:space="preserve">  The resulting CY22 Flight Plan Dashboard is available at </w:t>
      </w:r>
      <w:hyperlink r:id="rId31" w:history="1">
        <w:r w:rsidR="0043621D">
          <w:rPr>
            <w:rStyle w:val="Hyperlink"/>
          </w:rPr>
          <w:t>https://www.afcontracting.hq.af.mil/loe/index.cfm</w:t>
        </w:r>
      </w:hyperlink>
      <w:r w:rsidR="0043621D">
        <w:t xml:space="preserve"> (CAC required).</w:t>
      </w:r>
    </w:p>
    <w:p w14:paraId="6798CB6E" w14:textId="7088A84A" w:rsidR="008A7FA2" w:rsidRDefault="008A7FA2" w:rsidP="008A7FA2">
      <w:pPr>
        <w:spacing w:after="240"/>
        <w:contextualSpacing/>
      </w:pPr>
    </w:p>
    <w:p w14:paraId="6BC12B20" w14:textId="77777777" w:rsidR="008A7FA2" w:rsidRPr="00B46E9E" w:rsidRDefault="008A7FA2" w:rsidP="008A7FA2">
      <w:pPr>
        <w:spacing w:after="240"/>
        <w:contextualSpacing/>
        <w:rPr>
          <w:rStyle w:val="eop"/>
          <w:color w:val="000000"/>
          <w:shd w:val="clear" w:color="auto" w:fill="FFFFFF"/>
        </w:rPr>
      </w:pPr>
    </w:p>
    <w:p w14:paraId="2AE0BA44" w14:textId="5156FD55" w:rsidR="007B4471" w:rsidRPr="00B46E9E" w:rsidRDefault="007B4471" w:rsidP="007B4471">
      <w:pPr>
        <w:contextualSpacing/>
        <w:rPr>
          <w:b/>
          <w:bCs/>
        </w:rPr>
      </w:pPr>
      <w:r>
        <w:rPr>
          <w:b/>
          <w:bCs/>
        </w:rPr>
        <w:t>Event Artifacts</w:t>
      </w:r>
      <w:r w:rsidRPr="00B46E9E">
        <w:rPr>
          <w:b/>
          <w:bCs/>
        </w:rPr>
        <w:t xml:space="preserve">: </w:t>
      </w:r>
    </w:p>
    <w:tbl>
      <w:tblPr>
        <w:tblStyle w:val="TableGrid"/>
        <w:tblW w:w="0" w:type="auto"/>
        <w:tblLook w:val="04A0" w:firstRow="1" w:lastRow="0" w:firstColumn="1" w:lastColumn="0" w:noHBand="0" w:noVBand="1"/>
      </w:tblPr>
      <w:tblGrid>
        <w:gridCol w:w="1737"/>
        <w:gridCol w:w="1736"/>
        <w:gridCol w:w="1719"/>
        <w:gridCol w:w="1719"/>
        <w:gridCol w:w="1719"/>
      </w:tblGrid>
      <w:tr w:rsidR="0043621D" w14:paraId="63C5B1F7" w14:textId="77777777" w:rsidTr="662FCECC">
        <w:tc>
          <w:tcPr>
            <w:tcW w:w="1726" w:type="dxa"/>
          </w:tcPr>
          <w:bookmarkStart w:id="6" w:name="_MON_1712485320"/>
          <w:bookmarkEnd w:id="6"/>
          <w:p w14:paraId="1B41B5F9" w14:textId="57C65ABA" w:rsidR="0043621D" w:rsidRDefault="0043621D" w:rsidP="007B4471">
            <w:pPr>
              <w:spacing w:after="240"/>
              <w:contextualSpacing/>
            </w:pPr>
            <w:r>
              <w:rPr>
                <w:rFonts w:eastAsiaTheme="minorHAnsi"/>
                <w:sz w:val="24"/>
                <w:szCs w:val="24"/>
              </w:rPr>
              <w:object w:dxaOrig="1520" w:dyaOrig="985" w14:anchorId="682E6ADC">
                <v:shape id="_x0000_i1027" type="#_x0000_t75" style="width:76pt;height:49.25pt" o:ole="">
                  <v:imagedata r:id="rId32" o:title=""/>
                </v:shape>
                <o:OLEObject Type="Embed" ProgID="Word.Document.12" ShapeID="_x0000_i1027" DrawAspect="Icon" ObjectID="_1725879985" r:id="rId33">
                  <o:FieldCodes>\s</o:FieldCodes>
                </o:OLEObject>
              </w:object>
            </w:r>
          </w:p>
        </w:tc>
        <w:tc>
          <w:tcPr>
            <w:tcW w:w="1726" w:type="dxa"/>
          </w:tcPr>
          <w:p w14:paraId="42EEDF28" w14:textId="1C15C5C6" w:rsidR="0043621D" w:rsidRDefault="0043621D" w:rsidP="007B4471">
            <w:pPr>
              <w:spacing w:after="240"/>
              <w:contextualSpacing/>
            </w:pPr>
            <w:r>
              <w:rPr>
                <w:rFonts w:eastAsiaTheme="minorHAnsi"/>
                <w:sz w:val="24"/>
                <w:szCs w:val="24"/>
              </w:rPr>
              <w:object w:dxaOrig="1520" w:dyaOrig="987" w14:anchorId="1AD297C9">
                <v:shape id="_x0000_i1028" type="#_x0000_t75" style="width:76pt;height:49.35pt" o:ole="">
                  <v:imagedata r:id="rId34" o:title=""/>
                </v:shape>
                <o:OLEObject Type="Embed" ProgID="PowerPoint.Show.12" ShapeID="_x0000_i1028" DrawAspect="Icon" ObjectID="_1725879986" r:id="rId35"/>
              </w:object>
            </w:r>
          </w:p>
        </w:tc>
        <w:tc>
          <w:tcPr>
            <w:tcW w:w="1726" w:type="dxa"/>
          </w:tcPr>
          <w:p w14:paraId="60F3E93B" w14:textId="77777777" w:rsidR="0043621D" w:rsidRDefault="0043621D" w:rsidP="007B4471">
            <w:pPr>
              <w:spacing w:after="240"/>
              <w:contextualSpacing/>
            </w:pPr>
          </w:p>
        </w:tc>
        <w:tc>
          <w:tcPr>
            <w:tcW w:w="1726" w:type="dxa"/>
          </w:tcPr>
          <w:p w14:paraId="08476543" w14:textId="77777777" w:rsidR="0043621D" w:rsidRDefault="0043621D" w:rsidP="007B4471">
            <w:pPr>
              <w:spacing w:after="240"/>
              <w:contextualSpacing/>
            </w:pPr>
          </w:p>
        </w:tc>
        <w:tc>
          <w:tcPr>
            <w:tcW w:w="1726" w:type="dxa"/>
          </w:tcPr>
          <w:p w14:paraId="3604733D" w14:textId="77777777" w:rsidR="0043621D" w:rsidRDefault="0043621D" w:rsidP="007B4471">
            <w:pPr>
              <w:spacing w:after="240"/>
              <w:contextualSpacing/>
            </w:pPr>
          </w:p>
        </w:tc>
      </w:tr>
    </w:tbl>
    <w:p w14:paraId="60B37E3F" w14:textId="31467D9D" w:rsidR="008A7FA2" w:rsidRDefault="00C90E99" w:rsidP="0043621D">
      <w:pPr>
        <w:spacing w:after="240"/>
        <w:contextualSpacing/>
      </w:pPr>
      <w:r>
        <w:tab/>
      </w:r>
    </w:p>
    <w:tbl>
      <w:tblPr>
        <w:tblStyle w:val="TableGrid"/>
        <w:tblW w:w="0" w:type="auto"/>
        <w:tblLook w:val="04A0" w:firstRow="1" w:lastRow="0" w:firstColumn="1" w:lastColumn="0" w:noHBand="0" w:noVBand="1"/>
      </w:tblPr>
      <w:tblGrid>
        <w:gridCol w:w="8630"/>
      </w:tblGrid>
      <w:tr w:rsidR="0043621D" w14:paraId="028EA0C0" w14:textId="77777777" w:rsidTr="0043621D">
        <w:tc>
          <w:tcPr>
            <w:tcW w:w="8630" w:type="dxa"/>
            <w:shd w:val="clear" w:color="auto" w:fill="0070C0"/>
          </w:tcPr>
          <w:p w14:paraId="4512F004" w14:textId="77777777" w:rsidR="0043621D" w:rsidRDefault="0043621D" w:rsidP="0043621D">
            <w:pPr>
              <w:spacing w:after="240"/>
              <w:contextualSpacing/>
              <w:rPr>
                <w:b/>
                <w:bCs/>
                <w:sz w:val="28"/>
                <w:szCs w:val="28"/>
                <w:highlight w:val="yellow"/>
                <w:u w:val="single"/>
              </w:rPr>
            </w:pPr>
          </w:p>
        </w:tc>
      </w:tr>
    </w:tbl>
    <w:p w14:paraId="784DC3BA" w14:textId="77777777" w:rsidR="0043621D" w:rsidRDefault="0043621D" w:rsidP="0043621D">
      <w:pPr>
        <w:spacing w:after="240"/>
        <w:contextualSpacing/>
        <w:rPr>
          <w:b/>
          <w:bCs/>
          <w:sz w:val="28"/>
          <w:szCs w:val="28"/>
          <w:highlight w:val="yellow"/>
          <w:u w:val="single"/>
        </w:rPr>
      </w:pPr>
    </w:p>
    <w:p w14:paraId="60FF281A" w14:textId="76731B09" w:rsidR="008A7FA2" w:rsidRPr="00DA71AA" w:rsidRDefault="00AB641C" w:rsidP="008A7FA2">
      <w:pPr>
        <w:spacing w:after="240"/>
        <w:contextualSpacing/>
      </w:pPr>
      <w:bookmarkStart w:id="7" w:name="AFRLXP"/>
      <w:bookmarkEnd w:id="7"/>
      <w:r>
        <w:rPr>
          <w:b/>
          <w:bCs/>
          <w:sz w:val="28"/>
          <w:szCs w:val="28"/>
          <w:u w:val="single"/>
        </w:rPr>
        <w:t xml:space="preserve">2. </w:t>
      </w:r>
      <w:r w:rsidR="008A7FA2">
        <w:rPr>
          <w:b/>
          <w:bCs/>
          <w:sz w:val="28"/>
          <w:szCs w:val="28"/>
          <w:u w:val="single"/>
        </w:rPr>
        <w:t>AQX Priorities</w:t>
      </w:r>
      <w:r w:rsidR="008A7FA2" w:rsidRPr="00DA71AA">
        <w:rPr>
          <w:b/>
          <w:bCs/>
          <w:sz w:val="28"/>
          <w:szCs w:val="28"/>
          <w:u w:val="single"/>
        </w:rPr>
        <w:t>:</w:t>
      </w:r>
      <w:r w:rsidR="008A7FA2" w:rsidRPr="00DA71AA">
        <w:rPr>
          <w:b/>
          <w:bCs/>
          <w:sz w:val="28"/>
          <w:szCs w:val="28"/>
        </w:rPr>
        <w:t xml:space="preserve"> </w:t>
      </w:r>
      <w:r w:rsidR="008A7FA2" w:rsidRPr="00265974">
        <w:t>(</w:t>
      </w:r>
      <w:r w:rsidR="008A7FA2">
        <w:t>multiple meetings throughout Dec 21 - Mar</w:t>
      </w:r>
      <w:r w:rsidR="008A7FA2" w:rsidRPr="00DA71AA">
        <w:t xml:space="preserve"> </w:t>
      </w:r>
      <w:r w:rsidR="008A7FA2">
        <w:t>22</w:t>
      </w:r>
      <w:r w:rsidR="008A7FA2" w:rsidRPr="00DA71AA">
        <w:t>)</w:t>
      </w:r>
    </w:p>
    <w:p w14:paraId="14E52BB6" w14:textId="77777777" w:rsidR="002107FF" w:rsidRDefault="002107FF" w:rsidP="002107FF">
      <w:pPr>
        <w:rPr>
          <w:b/>
          <w:bCs/>
        </w:rPr>
      </w:pPr>
    </w:p>
    <w:p w14:paraId="4CB9377D" w14:textId="1E6B493B" w:rsidR="002107FF" w:rsidRPr="00E05186" w:rsidRDefault="002107FF" w:rsidP="002107FF">
      <w:pPr>
        <w:rPr>
          <w:b/>
          <w:bCs/>
        </w:rPr>
      </w:pPr>
      <w:r w:rsidRPr="00E05186">
        <w:rPr>
          <w:b/>
          <w:bCs/>
        </w:rPr>
        <w:t>P</w:t>
      </w:r>
      <w:r>
        <w:rPr>
          <w:b/>
          <w:bCs/>
        </w:rPr>
        <w:t>urpose</w:t>
      </w:r>
      <w:r w:rsidRPr="00E05186">
        <w:rPr>
          <w:b/>
          <w:bCs/>
        </w:rPr>
        <w:t xml:space="preserve">: </w:t>
      </w:r>
    </w:p>
    <w:p w14:paraId="7892A779" w14:textId="1BAAC6F8" w:rsidR="002107FF" w:rsidRDefault="000C4FDB" w:rsidP="002107FF">
      <w:pPr>
        <w:contextualSpacing/>
      </w:pPr>
      <w:r>
        <w:t xml:space="preserve">Translate the four AQX priorities </w:t>
      </w:r>
      <w:r w:rsidR="008527F2">
        <w:t>by identifying the customer of the priorities and his/her drivers and performance</w:t>
      </w:r>
      <w:r w:rsidR="00391B2B">
        <w:t xml:space="preserve"> expectations </w:t>
      </w:r>
      <w:r w:rsidR="008527F2">
        <w:t>for successful achievement</w:t>
      </w:r>
      <w:r w:rsidR="00245DEE">
        <w:t xml:space="preserve"> through aligned division goals</w:t>
      </w:r>
      <w:r w:rsidR="002107FF">
        <w:t>.</w:t>
      </w:r>
    </w:p>
    <w:p w14:paraId="019FE426" w14:textId="6E00474A" w:rsidR="00AF2380" w:rsidRDefault="00AF2380" w:rsidP="002107FF">
      <w:pPr>
        <w:contextualSpacing/>
      </w:pPr>
    </w:p>
    <w:p w14:paraId="76794B97" w14:textId="77777777" w:rsidR="00AF2380" w:rsidRPr="00AB641C" w:rsidRDefault="00AF2380" w:rsidP="00AF2380">
      <w:pPr>
        <w:rPr>
          <w:b/>
          <w:bCs/>
        </w:rPr>
      </w:pPr>
      <w:r w:rsidRPr="00AB641C">
        <w:rPr>
          <w:b/>
          <w:bCs/>
        </w:rPr>
        <w:t>Background:</w:t>
      </w:r>
    </w:p>
    <w:p w14:paraId="1BBBD8A6" w14:textId="5B47154D" w:rsidR="00AF2380" w:rsidRDefault="00AF2380" w:rsidP="00AF2380">
      <w:pPr>
        <w:contextualSpacing/>
      </w:pPr>
      <w:r>
        <w:t>Annually, AQX establishes overarching directorate priorities for the year consistent with higher level direction</w:t>
      </w:r>
      <w:r w:rsidRPr="002E1A1D">
        <w:t>.</w:t>
      </w:r>
      <w:r>
        <w:t xml:space="preserve">  These priorities provide a foundation for the development of division, branch, and individual goals.</w:t>
      </w:r>
    </w:p>
    <w:p w14:paraId="2D2FD0D5" w14:textId="77777777" w:rsidR="002107FF" w:rsidRPr="00E165E4" w:rsidRDefault="002107FF" w:rsidP="002107FF">
      <w:pPr>
        <w:rPr>
          <w:b/>
          <w:bCs/>
          <w:highlight w:val="yellow"/>
        </w:rPr>
      </w:pPr>
    </w:p>
    <w:p w14:paraId="37B258E5" w14:textId="77777777" w:rsidR="008A7FA2" w:rsidRPr="000601E0" w:rsidRDefault="008A7FA2" w:rsidP="008A7FA2">
      <w:pPr>
        <w:pStyle w:val="Default"/>
        <w:contextualSpacing/>
        <w:rPr>
          <w:b/>
          <w:color w:val="auto"/>
        </w:rPr>
      </w:pPr>
      <w:r w:rsidRPr="000601E0">
        <w:rPr>
          <w:b/>
          <w:color w:val="auto"/>
        </w:rPr>
        <w:t>Participating Organizations</w:t>
      </w:r>
      <w:r>
        <w:rPr>
          <w:b/>
          <w:color w:val="auto"/>
        </w:rPr>
        <w:t xml:space="preserve"> (21 attendees across all meetings)</w:t>
      </w:r>
      <w:r w:rsidRPr="000601E0">
        <w:rPr>
          <w:b/>
          <w:color w:val="auto"/>
        </w:rPr>
        <w:t xml:space="preserve">: </w:t>
      </w:r>
    </w:p>
    <w:p w14:paraId="50090ECD" w14:textId="77777777" w:rsidR="008A7FA2" w:rsidRPr="000601E0" w:rsidRDefault="008A7FA2" w:rsidP="008A7FA2">
      <w:pPr>
        <w:spacing w:after="240"/>
        <w:contextualSpacing/>
      </w:pPr>
      <w:r w:rsidRPr="00697747">
        <w:t>SAF/AQ</w:t>
      </w:r>
      <w:r>
        <w:t>X</w:t>
      </w:r>
      <w:r w:rsidRPr="00697747">
        <w:t>, SAF/AQX</w:t>
      </w:r>
      <w:r>
        <w:t>E, SAF/AQXP, SAF/AQXS</w:t>
      </w:r>
    </w:p>
    <w:p w14:paraId="06899E80" w14:textId="77777777" w:rsidR="008A7FA2" w:rsidRPr="00E05186" w:rsidRDefault="008A7FA2" w:rsidP="008A7FA2">
      <w:pPr>
        <w:spacing w:after="240"/>
        <w:contextualSpacing/>
        <w:rPr>
          <w:b/>
        </w:rPr>
      </w:pPr>
    </w:p>
    <w:p w14:paraId="689247AD" w14:textId="77777777" w:rsidR="008A7FA2" w:rsidRPr="00E05186" w:rsidRDefault="008A7FA2" w:rsidP="008A7FA2">
      <w:pPr>
        <w:spacing w:after="240"/>
        <w:contextualSpacing/>
        <w:rPr>
          <w:b/>
        </w:rPr>
      </w:pPr>
      <w:r w:rsidRPr="00E05186">
        <w:rPr>
          <w:b/>
        </w:rPr>
        <w:t xml:space="preserve">Problem Statement: </w:t>
      </w:r>
    </w:p>
    <w:p w14:paraId="4ED49402" w14:textId="5320EC8F" w:rsidR="008A7FA2" w:rsidRDefault="008527F2" w:rsidP="008A7FA2">
      <w:pPr>
        <w:spacing w:after="240"/>
        <w:contextualSpacing/>
      </w:pPr>
      <w:r>
        <w:t xml:space="preserve">The </w:t>
      </w:r>
      <w:r w:rsidR="008A7FA2">
        <w:t xml:space="preserve">SAF/AQX </w:t>
      </w:r>
      <w:r w:rsidR="000F4BA7">
        <w:t xml:space="preserve">workforce </w:t>
      </w:r>
      <w:r w:rsidR="008A7FA2">
        <w:t xml:space="preserve">lacks a common understanding of the expectations </w:t>
      </w:r>
      <w:r w:rsidR="000F4BA7">
        <w:t xml:space="preserve">and commensurate definition of success to </w:t>
      </w:r>
      <w:r w:rsidR="008A7FA2">
        <w:t>address the four SAF/AQX priorities</w:t>
      </w:r>
      <w:r w:rsidR="00245DEE">
        <w:t>.</w:t>
      </w:r>
    </w:p>
    <w:p w14:paraId="4C3EFA9A" w14:textId="77777777" w:rsidR="008A7FA2" w:rsidRPr="00E165E4" w:rsidRDefault="008A7FA2" w:rsidP="008A7FA2">
      <w:pPr>
        <w:spacing w:after="240"/>
        <w:contextualSpacing/>
        <w:rPr>
          <w:b/>
          <w:highlight w:val="yellow"/>
        </w:rPr>
      </w:pPr>
    </w:p>
    <w:p w14:paraId="2720B2AC" w14:textId="54342065" w:rsidR="008A7FA2" w:rsidRPr="00D1539C" w:rsidRDefault="008A7FA2" w:rsidP="008A7FA2">
      <w:pPr>
        <w:spacing w:after="240"/>
        <w:contextualSpacing/>
        <w:rPr>
          <w:b/>
        </w:rPr>
      </w:pPr>
      <w:r w:rsidRPr="00D1539C">
        <w:rPr>
          <w:b/>
        </w:rPr>
        <w:t>Applied CPI</w:t>
      </w:r>
      <w:r w:rsidR="00194B96" w:rsidRPr="00194B96">
        <w:rPr>
          <w:b/>
          <w:vertAlign w:val="superscript"/>
        </w:rPr>
        <w:t>2</w:t>
      </w:r>
      <w:r w:rsidRPr="00D1539C">
        <w:rPr>
          <w:b/>
        </w:rPr>
        <w:t xml:space="preserve"> Tools</w:t>
      </w:r>
      <w:r w:rsidR="00F54394">
        <w:rPr>
          <w:b/>
        </w:rPr>
        <w:t>/Techniques</w:t>
      </w:r>
      <w:r w:rsidRPr="00D1539C">
        <w:rPr>
          <w:b/>
        </w:rPr>
        <w:t xml:space="preserve">: </w:t>
      </w:r>
    </w:p>
    <w:p w14:paraId="2C734A53" w14:textId="77777777" w:rsidR="008A7FA2" w:rsidRPr="00D1539C" w:rsidRDefault="008A7FA2" w:rsidP="008A7FA2">
      <w:pPr>
        <w:spacing w:after="240"/>
        <w:contextualSpacing/>
        <w:rPr>
          <w:b/>
        </w:rPr>
      </w:pPr>
      <w:r>
        <w:t xml:space="preserve">CtQ Tree, Virtual/In Person Facilitation, </w:t>
      </w:r>
      <w:r w:rsidRPr="00D1539C">
        <w:t>Brainstorming, Real Time Documentation</w:t>
      </w:r>
      <w:r>
        <w:t>, Cascading Performance Measurement.</w:t>
      </w:r>
    </w:p>
    <w:p w14:paraId="5DF723D3" w14:textId="77777777" w:rsidR="008A7FA2" w:rsidRPr="00E165E4" w:rsidRDefault="008A7FA2" w:rsidP="008A7FA2">
      <w:pPr>
        <w:spacing w:after="240"/>
        <w:contextualSpacing/>
        <w:rPr>
          <w:b/>
          <w:highlight w:val="yellow"/>
        </w:rPr>
      </w:pPr>
    </w:p>
    <w:p w14:paraId="734A361A" w14:textId="77777777" w:rsidR="002573DC" w:rsidRPr="00B46E9E" w:rsidRDefault="002573DC" w:rsidP="002573DC">
      <w:pPr>
        <w:contextualSpacing/>
        <w:rPr>
          <w:b/>
          <w:bCs/>
        </w:rPr>
      </w:pPr>
      <w:r>
        <w:rPr>
          <w:b/>
          <w:bCs/>
        </w:rPr>
        <w:t>Activities &amp; Expected</w:t>
      </w:r>
      <w:r w:rsidRPr="00B46E9E">
        <w:rPr>
          <w:b/>
          <w:bCs/>
        </w:rPr>
        <w:t xml:space="preserve"> Results/Benefits: </w:t>
      </w:r>
    </w:p>
    <w:p w14:paraId="6CE78738" w14:textId="114BCD85" w:rsidR="008A7FA2" w:rsidRDefault="008A7FA2" w:rsidP="008A7FA2">
      <w:pPr>
        <w:contextualSpacing/>
      </w:pPr>
      <w:r>
        <w:lastRenderedPageBreak/>
        <w:t xml:space="preserve">Through a series of meetings, the </w:t>
      </w:r>
      <w:r w:rsidR="00C91E3C">
        <w:t>CPI</w:t>
      </w:r>
      <w:r w:rsidR="00C91E3C" w:rsidRPr="00194B96">
        <w:rPr>
          <w:vertAlign w:val="superscript"/>
        </w:rPr>
        <w:t>2</w:t>
      </w:r>
      <w:r>
        <w:t xml:space="preserve"> team led the following activities:</w:t>
      </w:r>
    </w:p>
    <w:p w14:paraId="093B6177" w14:textId="77777777" w:rsidR="008A7FA2" w:rsidRDefault="008A7FA2" w:rsidP="008A7FA2">
      <w:pPr>
        <w:contextualSpacing/>
      </w:pPr>
    </w:p>
    <w:p w14:paraId="4616B7EB" w14:textId="77777777" w:rsidR="008A7FA2" w:rsidRPr="00496C43" w:rsidRDefault="008A7FA2" w:rsidP="008A7FA2">
      <w:pPr>
        <w:pStyle w:val="ListParagraph"/>
        <w:numPr>
          <w:ilvl w:val="0"/>
          <w:numId w:val="11"/>
        </w:numPr>
        <w:rPr>
          <w:b/>
          <w:bCs/>
        </w:rPr>
      </w:pPr>
      <w:r w:rsidRPr="00496C43">
        <w:t>Translation of the four SAF/AQX priorities into expected results (Voice of the Customer) with associated performance expectations.</w:t>
      </w:r>
    </w:p>
    <w:p w14:paraId="709A9A38" w14:textId="2FAF5BBB" w:rsidR="008A7FA2" w:rsidRPr="001451DE" w:rsidRDefault="008A7FA2" w:rsidP="008A7FA2">
      <w:pPr>
        <w:pStyle w:val="ListParagraph"/>
        <w:numPr>
          <w:ilvl w:val="0"/>
          <w:numId w:val="11"/>
        </w:numPr>
        <w:rPr>
          <w:b/>
          <w:bCs/>
        </w:rPr>
      </w:pPr>
      <w:r w:rsidRPr="00496C43">
        <w:t>Mapping of the performance expectations to the division/branch goals.</w:t>
      </w:r>
    </w:p>
    <w:p w14:paraId="755EE7BA" w14:textId="6758AB10" w:rsidR="001451DE" w:rsidRDefault="001451DE" w:rsidP="001451DE">
      <w:pPr>
        <w:rPr>
          <w:b/>
          <w:bCs/>
        </w:rPr>
      </w:pPr>
    </w:p>
    <w:p w14:paraId="4FA76A57" w14:textId="08F007E4" w:rsidR="001451DE" w:rsidRDefault="001451DE" w:rsidP="001451DE">
      <w:r w:rsidRPr="001451DE">
        <w:t xml:space="preserve">The translation of the priorities into expected results </w:t>
      </w:r>
      <w:r>
        <w:t xml:space="preserve">(with the commensurate cascading into division/branch/individual goals) </w:t>
      </w:r>
      <w:r w:rsidRPr="001451DE">
        <w:t>should enable focused achievement of the priorities in FY22.</w:t>
      </w:r>
    </w:p>
    <w:p w14:paraId="7B6B73A4" w14:textId="64405529" w:rsidR="00622A39" w:rsidRDefault="00622A39" w:rsidP="001451DE"/>
    <w:p w14:paraId="541422B4" w14:textId="52FE53F3" w:rsidR="00460B85" w:rsidRDefault="00AF2380" w:rsidP="001451DE">
      <w:r>
        <w:t>T</w:t>
      </w:r>
      <w:r w:rsidR="00622A39">
        <w:t xml:space="preserve">he AQX priorities (and the associated achievement of the performance expectations) align to </w:t>
      </w:r>
      <w:r>
        <w:t xml:space="preserve">SecAF </w:t>
      </w:r>
      <w:r w:rsidR="00090FFF">
        <w:t>Management Initiatives</w:t>
      </w:r>
      <w:r w:rsidR="00460B85">
        <w:t xml:space="preserve"> </w:t>
      </w:r>
      <w:r w:rsidR="00090FFF">
        <w:t># 1 and 2.</w:t>
      </w:r>
    </w:p>
    <w:p w14:paraId="35E31FE3" w14:textId="77777777" w:rsidR="00460B85" w:rsidRDefault="00460B85" w:rsidP="00460B85"/>
    <w:p w14:paraId="1069DAE8" w14:textId="7CB5412B" w:rsidR="008A7FA2" w:rsidRPr="00B46E9E" w:rsidRDefault="002573DC" w:rsidP="008A7FA2">
      <w:pPr>
        <w:contextualSpacing/>
        <w:rPr>
          <w:b/>
          <w:bCs/>
        </w:rPr>
      </w:pPr>
      <w:r>
        <w:rPr>
          <w:b/>
          <w:bCs/>
        </w:rPr>
        <w:t xml:space="preserve">Follow-On </w:t>
      </w:r>
      <w:r w:rsidR="008A7FA2">
        <w:rPr>
          <w:b/>
          <w:bCs/>
        </w:rPr>
        <w:t>Actions</w:t>
      </w:r>
      <w:r w:rsidR="008A7FA2" w:rsidRPr="00B46E9E">
        <w:rPr>
          <w:b/>
          <w:bCs/>
        </w:rPr>
        <w:t xml:space="preserve">: </w:t>
      </w:r>
    </w:p>
    <w:p w14:paraId="2C5CC2E2" w14:textId="4D1E2344" w:rsidR="008A7FA2" w:rsidRDefault="00AF2380" w:rsidP="00AF2380">
      <w:pPr>
        <w:spacing w:after="240"/>
        <w:contextualSpacing/>
      </w:pPr>
      <w:r>
        <w:t>In addition to the expected assessment of directorate/division/branch/individual goals against the priorities, t</w:t>
      </w:r>
      <w:r w:rsidR="008A7FA2">
        <w:t>he CPI</w:t>
      </w:r>
      <w:r w:rsidR="00194B96" w:rsidRPr="00194B96">
        <w:rPr>
          <w:vertAlign w:val="superscript"/>
        </w:rPr>
        <w:t>2</w:t>
      </w:r>
      <w:r w:rsidR="008A7FA2">
        <w:t xml:space="preserve"> team projects the </w:t>
      </w:r>
      <w:r>
        <w:t>use of the priorities (or their successors) for the e</w:t>
      </w:r>
      <w:r w:rsidR="008A7FA2">
        <w:t>stablishment of FY23 directorate/division/branch/individual goals relative to the priorities.</w:t>
      </w:r>
    </w:p>
    <w:p w14:paraId="183BC9AD" w14:textId="77777777" w:rsidR="00AF2380" w:rsidRDefault="00AF2380" w:rsidP="00AF2380">
      <w:pPr>
        <w:spacing w:after="240"/>
        <w:contextualSpacing/>
      </w:pPr>
    </w:p>
    <w:p w14:paraId="2245D424" w14:textId="77777777" w:rsidR="002107FF" w:rsidRPr="00B46E9E" w:rsidRDefault="002107FF" w:rsidP="002107FF">
      <w:pPr>
        <w:contextualSpacing/>
        <w:rPr>
          <w:b/>
          <w:bCs/>
        </w:rPr>
      </w:pPr>
      <w:r>
        <w:rPr>
          <w:b/>
          <w:bCs/>
        </w:rPr>
        <w:t>Event Artifacts</w:t>
      </w:r>
      <w:r w:rsidRPr="00B46E9E">
        <w:rPr>
          <w:b/>
          <w:bCs/>
        </w:rPr>
        <w:t xml:space="preserve">: </w:t>
      </w:r>
    </w:p>
    <w:tbl>
      <w:tblPr>
        <w:tblStyle w:val="TableGrid"/>
        <w:tblW w:w="0" w:type="auto"/>
        <w:tblLook w:val="04A0" w:firstRow="1" w:lastRow="0" w:firstColumn="1" w:lastColumn="0" w:noHBand="0" w:noVBand="1"/>
      </w:tblPr>
      <w:tblGrid>
        <w:gridCol w:w="1736"/>
        <w:gridCol w:w="1736"/>
        <w:gridCol w:w="1736"/>
        <w:gridCol w:w="1711"/>
        <w:gridCol w:w="1711"/>
      </w:tblGrid>
      <w:tr w:rsidR="007E55B7" w14:paraId="37006781" w14:textId="77777777" w:rsidTr="007E55B7">
        <w:trPr>
          <w:trHeight w:val="962"/>
        </w:trPr>
        <w:tc>
          <w:tcPr>
            <w:tcW w:w="1726" w:type="dxa"/>
          </w:tcPr>
          <w:p w14:paraId="34E03833" w14:textId="16F22609" w:rsidR="007E55B7" w:rsidRDefault="007E55B7" w:rsidP="002107FF">
            <w:pPr>
              <w:spacing w:after="240"/>
            </w:pPr>
            <w:r>
              <w:rPr>
                <w:rFonts w:eastAsiaTheme="minorHAnsi"/>
                <w:sz w:val="24"/>
                <w:szCs w:val="24"/>
              </w:rPr>
              <w:object w:dxaOrig="1520" w:dyaOrig="985" w14:anchorId="46DFE8C8">
                <v:shape id="_x0000_i1029" type="#_x0000_t75" style="width:76pt;height:49.25pt" o:ole="">
                  <v:imagedata r:id="rId36" o:title=""/>
                </v:shape>
                <o:OLEObject Type="Embed" ProgID="PowerPoint.Show.12" ShapeID="_x0000_i1029" DrawAspect="Icon" ObjectID="_1725879987" r:id="rId37"/>
              </w:object>
            </w:r>
          </w:p>
        </w:tc>
        <w:tc>
          <w:tcPr>
            <w:tcW w:w="1726" w:type="dxa"/>
          </w:tcPr>
          <w:p w14:paraId="18D8C2E3" w14:textId="397C9FCF" w:rsidR="007E55B7" w:rsidRDefault="007E55B7" w:rsidP="002107FF">
            <w:pPr>
              <w:spacing w:after="240"/>
            </w:pPr>
            <w:r>
              <w:rPr>
                <w:rFonts w:eastAsiaTheme="minorHAnsi"/>
                <w:sz w:val="24"/>
                <w:szCs w:val="24"/>
              </w:rPr>
              <w:object w:dxaOrig="1520" w:dyaOrig="985" w14:anchorId="3C70410F">
                <v:shape id="_x0000_i1030" type="#_x0000_t75" style="width:76pt;height:49.25pt" o:ole="">
                  <v:imagedata r:id="rId38" o:title=""/>
                </v:shape>
                <o:OLEObject Type="Embed" ProgID="PowerPoint.Show.12" ShapeID="_x0000_i1030" DrawAspect="Icon" ObjectID="_1725879988" r:id="rId39"/>
              </w:object>
            </w:r>
          </w:p>
        </w:tc>
        <w:tc>
          <w:tcPr>
            <w:tcW w:w="1726" w:type="dxa"/>
          </w:tcPr>
          <w:p w14:paraId="4EB94772" w14:textId="1D3E111D" w:rsidR="007E55B7" w:rsidRDefault="007E55B7" w:rsidP="002107FF">
            <w:pPr>
              <w:spacing w:after="240"/>
            </w:pPr>
            <w:r>
              <w:rPr>
                <w:rFonts w:eastAsiaTheme="minorHAnsi"/>
                <w:sz w:val="24"/>
                <w:szCs w:val="24"/>
              </w:rPr>
              <w:object w:dxaOrig="1520" w:dyaOrig="985" w14:anchorId="33D8BFAD">
                <v:shape id="_x0000_i1031" type="#_x0000_t75" style="width:76pt;height:49.25pt" o:ole="">
                  <v:imagedata r:id="rId40" o:title=""/>
                </v:shape>
                <o:OLEObject Type="Embed" ProgID="PowerPoint.Show.12" ShapeID="_x0000_i1031" DrawAspect="Icon" ObjectID="_1725879989" r:id="rId41"/>
              </w:object>
            </w:r>
          </w:p>
        </w:tc>
        <w:tc>
          <w:tcPr>
            <w:tcW w:w="1726" w:type="dxa"/>
          </w:tcPr>
          <w:p w14:paraId="34F6B71B" w14:textId="77777777" w:rsidR="007E55B7" w:rsidRDefault="007E55B7" w:rsidP="002107FF">
            <w:pPr>
              <w:spacing w:after="240"/>
            </w:pPr>
          </w:p>
        </w:tc>
        <w:tc>
          <w:tcPr>
            <w:tcW w:w="1726" w:type="dxa"/>
          </w:tcPr>
          <w:p w14:paraId="77DB66B7" w14:textId="77777777" w:rsidR="007E55B7" w:rsidRDefault="007E55B7" w:rsidP="002107FF">
            <w:pPr>
              <w:spacing w:after="240"/>
            </w:pPr>
          </w:p>
        </w:tc>
      </w:tr>
    </w:tbl>
    <w:p w14:paraId="7DAD2161" w14:textId="2B8028B3" w:rsidR="008A7FA2" w:rsidRDefault="008A7FA2" w:rsidP="008A7FA2">
      <w:pPr>
        <w:rPr>
          <w:b/>
          <w:bCs/>
          <w:sz w:val="28"/>
          <w:szCs w:val="28"/>
          <w:highlight w:val="yellow"/>
          <w:u w:val="single"/>
        </w:rPr>
      </w:pPr>
    </w:p>
    <w:tbl>
      <w:tblPr>
        <w:tblStyle w:val="TableGrid"/>
        <w:tblW w:w="0" w:type="auto"/>
        <w:tblLook w:val="04A0" w:firstRow="1" w:lastRow="0" w:firstColumn="1" w:lastColumn="0" w:noHBand="0" w:noVBand="1"/>
      </w:tblPr>
      <w:tblGrid>
        <w:gridCol w:w="8630"/>
      </w:tblGrid>
      <w:tr w:rsidR="007E55B7" w14:paraId="42992081" w14:textId="77777777" w:rsidTr="007E55B7">
        <w:tc>
          <w:tcPr>
            <w:tcW w:w="8630" w:type="dxa"/>
            <w:shd w:val="clear" w:color="auto" w:fill="0070C0"/>
          </w:tcPr>
          <w:p w14:paraId="0F5ECADC" w14:textId="77777777" w:rsidR="007E55B7" w:rsidRDefault="007E55B7" w:rsidP="008A7FA2">
            <w:pPr>
              <w:rPr>
                <w:b/>
                <w:bCs/>
                <w:sz w:val="28"/>
                <w:szCs w:val="28"/>
                <w:highlight w:val="yellow"/>
                <w:u w:val="single"/>
              </w:rPr>
            </w:pPr>
          </w:p>
        </w:tc>
      </w:tr>
    </w:tbl>
    <w:p w14:paraId="6EA636BD" w14:textId="77777777" w:rsidR="007E55B7" w:rsidRDefault="007E55B7" w:rsidP="008A7FA2">
      <w:pPr>
        <w:rPr>
          <w:b/>
          <w:bCs/>
          <w:sz w:val="28"/>
          <w:szCs w:val="28"/>
          <w:highlight w:val="yellow"/>
          <w:u w:val="single"/>
        </w:rPr>
      </w:pPr>
    </w:p>
    <w:p w14:paraId="75E678CD" w14:textId="6D422641" w:rsidR="008A7FA2" w:rsidRPr="00DA71AA" w:rsidRDefault="00AB641C" w:rsidP="008A7FA2">
      <w:pPr>
        <w:contextualSpacing/>
        <w:rPr>
          <w:b/>
          <w:bCs/>
        </w:rPr>
      </w:pPr>
      <w:bookmarkStart w:id="8" w:name="AFRLTigerTeam"/>
      <w:bookmarkStart w:id="9" w:name="AcqIntel"/>
      <w:bookmarkEnd w:id="8"/>
      <w:bookmarkEnd w:id="9"/>
      <w:r>
        <w:rPr>
          <w:b/>
          <w:bCs/>
          <w:sz w:val="28"/>
          <w:szCs w:val="28"/>
          <w:u w:val="single"/>
        </w:rPr>
        <w:t xml:space="preserve">3. </w:t>
      </w:r>
      <w:r w:rsidR="008A7FA2" w:rsidRPr="009B3397">
        <w:rPr>
          <w:b/>
          <w:bCs/>
          <w:sz w:val="28"/>
          <w:szCs w:val="28"/>
          <w:u w:val="single"/>
        </w:rPr>
        <w:t xml:space="preserve">Acq Intel </w:t>
      </w:r>
      <w:r w:rsidR="008A7FA2">
        <w:rPr>
          <w:b/>
          <w:bCs/>
          <w:sz w:val="28"/>
          <w:szCs w:val="28"/>
          <w:u w:val="single"/>
        </w:rPr>
        <w:t>S</w:t>
      </w:r>
      <w:r>
        <w:rPr>
          <w:b/>
          <w:bCs/>
          <w:sz w:val="28"/>
          <w:szCs w:val="28"/>
          <w:u w:val="single"/>
        </w:rPr>
        <w:t xml:space="preserve">upply </w:t>
      </w:r>
      <w:r w:rsidR="008A7FA2">
        <w:rPr>
          <w:b/>
          <w:bCs/>
          <w:sz w:val="28"/>
          <w:szCs w:val="28"/>
          <w:u w:val="single"/>
        </w:rPr>
        <w:t>C</w:t>
      </w:r>
      <w:r>
        <w:rPr>
          <w:b/>
          <w:bCs/>
          <w:sz w:val="28"/>
          <w:szCs w:val="28"/>
          <w:u w:val="single"/>
        </w:rPr>
        <w:t xml:space="preserve">hain </w:t>
      </w:r>
      <w:r w:rsidR="008A7FA2">
        <w:rPr>
          <w:b/>
          <w:bCs/>
          <w:sz w:val="28"/>
          <w:szCs w:val="28"/>
          <w:u w:val="single"/>
        </w:rPr>
        <w:t>R</w:t>
      </w:r>
      <w:r>
        <w:rPr>
          <w:b/>
          <w:bCs/>
          <w:sz w:val="28"/>
          <w:szCs w:val="28"/>
          <w:u w:val="single"/>
        </w:rPr>
        <w:t xml:space="preserve">isk </w:t>
      </w:r>
      <w:r w:rsidR="008A7FA2">
        <w:rPr>
          <w:b/>
          <w:bCs/>
          <w:sz w:val="28"/>
          <w:szCs w:val="28"/>
          <w:u w:val="single"/>
        </w:rPr>
        <w:t>M</w:t>
      </w:r>
      <w:r>
        <w:rPr>
          <w:b/>
          <w:bCs/>
          <w:sz w:val="28"/>
          <w:szCs w:val="28"/>
          <w:u w:val="single"/>
        </w:rPr>
        <w:t>anagement</w:t>
      </w:r>
      <w:r w:rsidR="008A7FA2">
        <w:rPr>
          <w:b/>
          <w:bCs/>
          <w:sz w:val="28"/>
          <w:szCs w:val="28"/>
          <w:u w:val="single"/>
        </w:rPr>
        <w:t xml:space="preserve"> Support for</w:t>
      </w:r>
      <w:r w:rsidR="008A7FA2" w:rsidRPr="009B3397">
        <w:rPr>
          <w:b/>
          <w:bCs/>
          <w:sz w:val="28"/>
          <w:szCs w:val="28"/>
          <w:u w:val="single"/>
        </w:rPr>
        <w:t xml:space="preserve"> Digital Engineering</w:t>
      </w:r>
      <w:r w:rsidR="00B658B6">
        <w:rPr>
          <w:b/>
          <w:bCs/>
          <w:sz w:val="28"/>
          <w:szCs w:val="28"/>
          <w:u w:val="single"/>
        </w:rPr>
        <w:t xml:space="preserve"> </w:t>
      </w:r>
      <w:r w:rsidR="002A1AC9">
        <w:rPr>
          <w:b/>
          <w:bCs/>
          <w:sz w:val="28"/>
          <w:szCs w:val="28"/>
          <w:u w:val="single"/>
        </w:rPr>
        <w:t xml:space="preserve">- </w:t>
      </w:r>
      <w:r w:rsidR="00B658B6">
        <w:rPr>
          <w:b/>
          <w:bCs/>
          <w:sz w:val="28"/>
          <w:szCs w:val="28"/>
          <w:u w:val="single"/>
        </w:rPr>
        <w:t>Current State</w:t>
      </w:r>
      <w:r w:rsidR="008A7FA2" w:rsidRPr="00DA71AA">
        <w:rPr>
          <w:b/>
          <w:bCs/>
          <w:sz w:val="28"/>
          <w:szCs w:val="28"/>
          <w:u w:val="single"/>
        </w:rPr>
        <w:t>:</w:t>
      </w:r>
      <w:r w:rsidR="008A7FA2">
        <w:rPr>
          <w:b/>
          <w:bCs/>
          <w:sz w:val="28"/>
          <w:szCs w:val="28"/>
        </w:rPr>
        <w:t xml:space="preserve"> </w:t>
      </w:r>
      <w:r w:rsidR="008A7FA2" w:rsidRPr="00DA71AA">
        <w:t>(</w:t>
      </w:r>
      <w:r w:rsidR="008A7FA2">
        <w:t>Feb</w:t>
      </w:r>
      <w:r w:rsidR="005216B6">
        <w:t xml:space="preserve"> </w:t>
      </w:r>
      <w:r w:rsidR="008A7FA2">
        <w:t>22</w:t>
      </w:r>
      <w:r w:rsidR="008A7FA2" w:rsidRPr="00DA71AA">
        <w:t>)</w:t>
      </w:r>
    </w:p>
    <w:p w14:paraId="25B54656" w14:textId="77777777" w:rsidR="008A7FA2" w:rsidRPr="00E165E4" w:rsidRDefault="008A7FA2" w:rsidP="008A7FA2">
      <w:pPr>
        <w:contextualSpacing/>
        <w:rPr>
          <w:b/>
          <w:bCs/>
          <w:highlight w:val="yellow"/>
        </w:rPr>
      </w:pPr>
    </w:p>
    <w:p w14:paraId="578E0C0B" w14:textId="77777777" w:rsidR="007D519D" w:rsidRPr="00E05186" w:rsidRDefault="007D519D" w:rsidP="007D519D">
      <w:pPr>
        <w:rPr>
          <w:b/>
          <w:bCs/>
        </w:rPr>
      </w:pPr>
      <w:r w:rsidRPr="00E05186">
        <w:rPr>
          <w:b/>
          <w:bCs/>
        </w:rPr>
        <w:t>P</w:t>
      </w:r>
      <w:r>
        <w:rPr>
          <w:b/>
          <w:bCs/>
        </w:rPr>
        <w:t>urpose</w:t>
      </w:r>
      <w:r w:rsidRPr="00E05186">
        <w:rPr>
          <w:b/>
          <w:bCs/>
        </w:rPr>
        <w:t xml:space="preserve">: </w:t>
      </w:r>
    </w:p>
    <w:p w14:paraId="7F70E6EC" w14:textId="2DD19C33" w:rsidR="007D519D" w:rsidRDefault="007D519D" w:rsidP="007D519D">
      <w:pPr>
        <w:contextualSpacing/>
      </w:pPr>
      <w:r>
        <w:t xml:space="preserve">Develop the current state process to provide a common understanding of the starting place for addressing the challenges of </w:t>
      </w:r>
      <w:r w:rsidR="001D2425">
        <w:t xml:space="preserve">informing acquisition programs with appropriate Supply Chain Risk Management (SCRM) related </w:t>
      </w:r>
      <w:r>
        <w:t>intel.</w:t>
      </w:r>
    </w:p>
    <w:p w14:paraId="3F678E27" w14:textId="77777777" w:rsidR="00AF2380" w:rsidRDefault="00AF2380" w:rsidP="00AF2380">
      <w:pPr>
        <w:rPr>
          <w:b/>
          <w:bCs/>
        </w:rPr>
      </w:pPr>
    </w:p>
    <w:p w14:paraId="3251266E" w14:textId="50113693" w:rsidR="00AF2380" w:rsidRPr="00AB641C" w:rsidRDefault="00AF2380" w:rsidP="00AF2380">
      <w:pPr>
        <w:rPr>
          <w:b/>
          <w:bCs/>
        </w:rPr>
      </w:pPr>
      <w:r w:rsidRPr="00AB641C">
        <w:rPr>
          <w:b/>
          <w:bCs/>
        </w:rPr>
        <w:t>Background:</w:t>
      </w:r>
    </w:p>
    <w:p w14:paraId="6E3C0DFF" w14:textId="77777777" w:rsidR="00AF2380" w:rsidRDefault="00AF2380" w:rsidP="00AF2380">
      <w:r>
        <w:t xml:space="preserve">In September 2021, AF/A2 sponsored an overarching kickoff session to improve the infusion of acquisition intelligence into acquisition programs leveraging digital engineering.  One of the outcomes of this session was the prioritization of improving the process for providing intel to support SCRM. </w:t>
      </w:r>
    </w:p>
    <w:p w14:paraId="2B1D5DDE" w14:textId="77777777" w:rsidR="007D519D" w:rsidRDefault="007D519D" w:rsidP="008A7FA2">
      <w:pPr>
        <w:contextualSpacing/>
        <w:rPr>
          <w:b/>
          <w:bCs/>
        </w:rPr>
      </w:pPr>
    </w:p>
    <w:p w14:paraId="36582071" w14:textId="2957DF47" w:rsidR="008A7FA2" w:rsidRPr="0086009F" w:rsidRDefault="008A7FA2" w:rsidP="008A7FA2">
      <w:pPr>
        <w:contextualSpacing/>
        <w:rPr>
          <w:b/>
          <w:bCs/>
        </w:rPr>
      </w:pPr>
      <w:r w:rsidRPr="0086009F">
        <w:rPr>
          <w:b/>
          <w:bCs/>
        </w:rPr>
        <w:t>Participating Organizations</w:t>
      </w:r>
      <w:r>
        <w:rPr>
          <w:b/>
          <w:bCs/>
        </w:rPr>
        <w:t xml:space="preserve"> (23 participants</w:t>
      </w:r>
      <w:r w:rsidR="002A1AC9">
        <w:rPr>
          <w:b/>
          <w:bCs/>
        </w:rPr>
        <w:t>)</w:t>
      </w:r>
      <w:r w:rsidRPr="0086009F">
        <w:rPr>
          <w:b/>
          <w:bCs/>
        </w:rPr>
        <w:t xml:space="preserve">: </w:t>
      </w:r>
    </w:p>
    <w:p w14:paraId="6DE168AA" w14:textId="77777777" w:rsidR="008A7FA2" w:rsidRPr="0086009F" w:rsidRDefault="008A7FA2" w:rsidP="008A7FA2">
      <w:pPr>
        <w:contextualSpacing/>
      </w:pPr>
      <w:r>
        <w:t>AFMC/A2X, AFLCMC/HNI. AFLCMC/INH, AFNWC/NXI, AFOSI/ICON, SAF/AQR, AFLCMC/HN, AFLCMC/INB, AFGSC/A2RA, AFLCMC/LZS, AFLCMC/21</w:t>
      </w:r>
      <w:r w:rsidRPr="00276B6C">
        <w:rPr>
          <w:vertAlign w:val="superscript"/>
        </w:rPr>
        <w:t>st</w:t>
      </w:r>
      <w:r>
        <w:t xml:space="preserve"> IS, AFMC 178</w:t>
      </w:r>
      <w:r w:rsidRPr="00276B6C">
        <w:rPr>
          <w:vertAlign w:val="superscript"/>
        </w:rPr>
        <w:t>th</w:t>
      </w:r>
      <w:r>
        <w:t xml:space="preserve"> ISRG/A2F, AFSC/IN, AFLCMC/HNC/TSN, AFMC/A4RM</w:t>
      </w:r>
    </w:p>
    <w:p w14:paraId="7B7924E2" w14:textId="77777777" w:rsidR="008A7FA2" w:rsidRPr="00E165E4" w:rsidRDefault="008A7FA2" w:rsidP="008A7FA2">
      <w:pPr>
        <w:contextualSpacing/>
        <w:rPr>
          <w:b/>
          <w:bCs/>
          <w:highlight w:val="yellow"/>
        </w:rPr>
      </w:pPr>
    </w:p>
    <w:p w14:paraId="7188FE4A" w14:textId="77777777" w:rsidR="008A7FA2" w:rsidRPr="009D0B6F" w:rsidRDefault="008A7FA2" w:rsidP="008A7FA2">
      <w:pPr>
        <w:contextualSpacing/>
        <w:rPr>
          <w:b/>
          <w:bCs/>
        </w:rPr>
      </w:pPr>
      <w:r w:rsidRPr="009D0B6F">
        <w:rPr>
          <w:b/>
          <w:bCs/>
        </w:rPr>
        <w:t xml:space="preserve">Problem Statement: </w:t>
      </w:r>
    </w:p>
    <w:p w14:paraId="2F905764" w14:textId="0C139243" w:rsidR="008A7FA2" w:rsidRPr="009D0B6F" w:rsidRDefault="008A7FA2" w:rsidP="008A7FA2">
      <w:pPr>
        <w:contextualSpacing/>
      </w:pPr>
      <w:r>
        <w:t>The Materiel Intelligence Enterprise (MIE) does not satisfactorily or effectively understand roles, processes</w:t>
      </w:r>
      <w:r w:rsidR="003F5336">
        <w:t>,</w:t>
      </w:r>
      <w:r>
        <w:t xml:space="preserve"> and deliverables </w:t>
      </w:r>
      <w:r w:rsidR="007D519D">
        <w:t>SCRM</w:t>
      </w:r>
      <w:r>
        <w:t xml:space="preserve"> support of acquisition programs</w:t>
      </w:r>
      <w:r w:rsidRPr="009B3397">
        <w:t>.</w:t>
      </w:r>
    </w:p>
    <w:p w14:paraId="4F757091" w14:textId="77777777" w:rsidR="008A7FA2" w:rsidRPr="00E165E4" w:rsidRDefault="008A7FA2" w:rsidP="008A7FA2">
      <w:pPr>
        <w:contextualSpacing/>
        <w:rPr>
          <w:highlight w:val="yellow"/>
        </w:rPr>
      </w:pPr>
    </w:p>
    <w:p w14:paraId="676C5153" w14:textId="75A7759C" w:rsidR="008A7FA2" w:rsidRPr="0086009F" w:rsidRDefault="008A7FA2" w:rsidP="008A7FA2">
      <w:pPr>
        <w:contextualSpacing/>
        <w:rPr>
          <w:b/>
          <w:bCs/>
        </w:rPr>
      </w:pPr>
      <w:r w:rsidRPr="0086009F">
        <w:rPr>
          <w:b/>
          <w:bCs/>
        </w:rPr>
        <w:t>Applied CPI</w:t>
      </w:r>
      <w:r w:rsidR="00194B96" w:rsidRPr="00194B96">
        <w:rPr>
          <w:b/>
          <w:bCs/>
          <w:vertAlign w:val="superscript"/>
        </w:rPr>
        <w:t>2</w:t>
      </w:r>
      <w:r w:rsidRPr="0086009F">
        <w:rPr>
          <w:b/>
          <w:bCs/>
        </w:rPr>
        <w:t xml:space="preserve"> Tools</w:t>
      </w:r>
      <w:r w:rsidR="00F54394">
        <w:rPr>
          <w:b/>
          <w:bCs/>
        </w:rPr>
        <w:t>/Techniques</w:t>
      </w:r>
      <w:r w:rsidRPr="0086009F">
        <w:rPr>
          <w:b/>
          <w:bCs/>
        </w:rPr>
        <w:t xml:space="preserve">: </w:t>
      </w:r>
    </w:p>
    <w:p w14:paraId="4178D783" w14:textId="7CD4B979" w:rsidR="008A7FA2" w:rsidRPr="0086009F" w:rsidRDefault="008A7FA2" w:rsidP="008A7FA2">
      <w:pPr>
        <w:contextualSpacing/>
      </w:pPr>
      <w:r>
        <w:t xml:space="preserve">Process Mapping, SIPOC, CtQ Tree, </w:t>
      </w:r>
      <w:r w:rsidRPr="0086009F">
        <w:t>Carousel Brainstorming, Real Time Documentation</w:t>
      </w:r>
      <w:r>
        <w:t>, Virtual Facilitation</w:t>
      </w:r>
    </w:p>
    <w:p w14:paraId="53F087D1" w14:textId="77777777" w:rsidR="008A7FA2" w:rsidRPr="00E165E4" w:rsidRDefault="008A7FA2" w:rsidP="008A7FA2">
      <w:pPr>
        <w:contextualSpacing/>
        <w:rPr>
          <w:b/>
          <w:bCs/>
          <w:highlight w:val="yellow"/>
        </w:rPr>
      </w:pPr>
    </w:p>
    <w:p w14:paraId="4D9744DA" w14:textId="1DD21ED2" w:rsidR="008A7FA2" w:rsidRPr="0086009F" w:rsidRDefault="002573DC" w:rsidP="008A7FA2">
      <w:pPr>
        <w:contextualSpacing/>
        <w:rPr>
          <w:b/>
          <w:bCs/>
        </w:rPr>
      </w:pPr>
      <w:r>
        <w:rPr>
          <w:b/>
          <w:bCs/>
        </w:rPr>
        <w:t>Activities &amp; Expected</w:t>
      </w:r>
      <w:r w:rsidRPr="00B46E9E">
        <w:rPr>
          <w:b/>
          <w:bCs/>
        </w:rPr>
        <w:t xml:space="preserve"> Results/Benefits</w:t>
      </w:r>
      <w:r w:rsidR="008A7FA2" w:rsidRPr="0086009F">
        <w:rPr>
          <w:b/>
          <w:bCs/>
        </w:rPr>
        <w:t xml:space="preserve">: </w:t>
      </w:r>
    </w:p>
    <w:p w14:paraId="3F393690" w14:textId="35DC48FF" w:rsidR="008A7FA2" w:rsidRDefault="00F84472" w:rsidP="008A7FA2">
      <w:r>
        <w:t>The</w:t>
      </w:r>
      <w:r w:rsidR="008A7FA2">
        <w:t xml:space="preserve"> team developed the current state process model, associated SIPOC, and measures of success (both from an overarching and organizational approach) to establish a common understanding of the current state.  Additionally, the team identified an initial set of 12 potential improvement opportunities.  </w:t>
      </w:r>
    </w:p>
    <w:p w14:paraId="10EF0436" w14:textId="039BD884" w:rsidR="008A7FA2" w:rsidRDefault="008A7FA2" w:rsidP="008A7FA2"/>
    <w:p w14:paraId="0CCE01AB" w14:textId="0A43D9AE" w:rsidR="001451DE" w:rsidRDefault="00F84472" w:rsidP="008A7FA2">
      <w:r>
        <w:t>For benefits from this event, t</w:t>
      </w:r>
      <w:r w:rsidR="001451DE">
        <w:t xml:space="preserve">he current state common understanding provided the </w:t>
      </w:r>
      <w:r>
        <w:t>basis for the subsequent future state event.</w:t>
      </w:r>
    </w:p>
    <w:p w14:paraId="68029A09" w14:textId="46DC4374" w:rsidR="006477AA" w:rsidRDefault="006477AA" w:rsidP="008A7FA2"/>
    <w:p w14:paraId="0B14A078" w14:textId="23C3BB47" w:rsidR="006477AA" w:rsidRDefault="006477AA" w:rsidP="008A7FA2">
      <w:r>
        <w:t>Addressing t</w:t>
      </w:r>
      <w:r w:rsidR="00555125">
        <w:t>he SCRM aspect of acquisition programs aligns with the following:</w:t>
      </w:r>
    </w:p>
    <w:p w14:paraId="5208FE19" w14:textId="4B436C37" w:rsidR="00555125" w:rsidRPr="00090FFF" w:rsidRDefault="00AF2380" w:rsidP="00B12CA5">
      <w:pPr>
        <w:pStyle w:val="ListParagraph"/>
        <w:numPr>
          <w:ilvl w:val="0"/>
          <w:numId w:val="17"/>
        </w:numPr>
        <w:rPr>
          <w:b/>
          <w:bCs/>
        </w:rPr>
      </w:pPr>
      <w:r>
        <w:t xml:space="preserve">SecAF </w:t>
      </w:r>
      <w:r w:rsidR="00090FFF">
        <w:t>Management Initiative #1</w:t>
      </w:r>
      <w:r w:rsidR="00555125">
        <w:t xml:space="preserve"> through improved program execution</w:t>
      </w:r>
      <w:r w:rsidR="00090FFF">
        <w:t xml:space="preserve">, </w:t>
      </w:r>
      <w:r w:rsidR="00555125">
        <w:t>improved communication and understanding o</w:t>
      </w:r>
      <w:r w:rsidR="00F67E2F">
        <w:t>f</w:t>
      </w:r>
      <w:r w:rsidR="00555125">
        <w:t xml:space="preserve"> competitor activities</w:t>
      </w:r>
      <w:r w:rsidR="00090FFF">
        <w:t xml:space="preserve">, and </w:t>
      </w:r>
      <w:r w:rsidR="00555125">
        <w:t>improved insights on needed systems.</w:t>
      </w:r>
    </w:p>
    <w:p w14:paraId="587C119A" w14:textId="1CD61060" w:rsidR="00555125" w:rsidRPr="00496C43" w:rsidRDefault="00555125" w:rsidP="00555125">
      <w:pPr>
        <w:pStyle w:val="ListParagraph"/>
        <w:numPr>
          <w:ilvl w:val="0"/>
          <w:numId w:val="17"/>
        </w:numPr>
        <w:rPr>
          <w:b/>
          <w:bCs/>
        </w:rPr>
      </w:pPr>
      <w:r>
        <w:t xml:space="preserve">AQX Data priority </w:t>
      </w:r>
      <w:r w:rsidR="00050655">
        <w:t>through improved information dissemination</w:t>
      </w:r>
      <w:r>
        <w:t>.</w:t>
      </w:r>
    </w:p>
    <w:p w14:paraId="2ABC2C65" w14:textId="0F006A76" w:rsidR="00555125" w:rsidRPr="00460B85" w:rsidRDefault="00555125" w:rsidP="00555125">
      <w:pPr>
        <w:pStyle w:val="ListParagraph"/>
        <w:numPr>
          <w:ilvl w:val="0"/>
          <w:numId w:val="17"/>
        </w:numPr>
        <w:rPr>
          <w:b/>
          <w:bCs/>
        </w:rPr>
      </w:pPr>
      <w:r>
        <w:t xml:space="preserve">AQX Industrial priority </w:t>
      </w:r>
      <w:r w:rsidR="00050655">
        <w:t>through improved insights on the impact of the industrial base support to acquisition programs</w:t>
      </w:r>
      <w:r w:rsidRPr="00496C43">
        <w:t>.</w:t>
      </w:r>
    </w:p>
    <w:p w14:paraId="4A5275C0" w14:textId="74CF9188" w:rsidR="00555125" w:rsidRPr="00896EEE" w:rsidRDefault="00555125" w:rsidP="00555125">
      <w:pPr>
        <w:pStyle w:val="ListParagraph"/>
        <w:numPr>
          <w:ilvl w:val="0"/>
          <w:numId w:val="17"/>
        </w:numPr>
        <w:rPr>
          <w:b/>
          <w:bCs/>
        </w:rPr>
      </w:pPr>
      <w:r>
        <w:t xml:space="preserve">AQX Workplace priority </w:t>
      </w:r>
      <w:r w:rsidR="00050655">
        <w:t>through improved teamwork among personnel involvement in the overarching process</w:t>
      </w:r>
      <w:r>
        <w:t>.</w:t>
      </w:r>
    </w:p>
    <w:p w14:paraId="5A0F0B9C" w14:textId="275E7249" w:rsidR="00896EEE" w:rsidRDefault="00896EEE" w:rsidP="00896EEE">
      <w:pPr>
        <w:rPr>
          <w:b/>
          <w:bCs/>
        </w:rPr>
      </w:pPr>
    </w:p>
    <w:p w14:paraId="6D531F4D" w14:textId="4C2D4AE4" w:rsidR="00896EEE" w:rsidRPr="00896EEE" w:rsidRDefault="00896EEE" w:rsidP="00896EEE">
      <w:r w:rsidRPr="00896EEE">
        <w:t xml:space="preserve">Additionally, the </w:t>
      </w:r>
      <w:r w:rsidR="00C91E3C">
        <w:t>CPI</w:t>
      </w:r>
      <w:r w:rsidR="00C91E3C" w:rsidRPr="00194B96">
        <w:rPr>
          <w:vertAlign w:val="superscript"/>
        </w:rPr>
        <w:t>2</w:t>
      </w:r>
      <w:r w:rsidR="00C91E3C">
        <w:rPr>
          <w:vertAlign w:val="superscript"/>
        </w:rPr>
        <w:t xml:space="preserve"> </w:t>
      </w:r>
      <w:r w:rsidRPr="00896EEE">
        <w:t>team provided mentoring support for a Black Belt candidate – Maj Christina Hayhurst (AFLCMC/21 IS).</w:t>
      </w:r>
    </w:p>
    <w:p w14:paraId="26F4539C" w14:textId="77777777" w:rsidR="00555125" w:rsidRDefault="00555125" w:rsidP="008A7FA2"/>
    <w:p w14:paraId="66E2BADE" w14:textId="0E9D22FC" w:rsidR="008A7FA2" w:rsidRPr="00B46E9E" w:rsidRDefault="002573DC" w:rsidP="008A7FA2">
      <w:pPr>
        <w:contextualSpacing/>
        <w:rPr>
          <w:b/>
          <w:bCs/>
        </w:rPr>
      </w:pPr>
      <w:r>
        <w:rPr>
          <w:b/>
          <w:bCs/>
        </w:rPr>
        <w:t>Follow-On</w:t>
      </w:r>
      <w:r w:rsidR="008A7FA2">
        <w:rPr>
          <w:b/>
          <w:bCs/>
        </w:rPr>
        <w:t xml:space="preserve"> Actions</w:t>
      </w:r>
      <w:r w:rsidR="008A7FA2" w:rsidRPr="00B46E9E">
        <w:rPr>
          <w:b/>
          <w:bCs/>
        </w:rPr>
        <w:t xml:space="preserve">: </w:t>
      </w:r>
    </w:p>
    <w:p w14:paraId="2327BE6D" w14:textId="449747D2" w:rsidR="008A7FA2" w:rsidRDefault="008A7FA2" w:rsidP="008A7FA2">
      <w:pPr>
        <w:spacing w:after="240"/>
        <w:contextualSpacing/>
      </w:pPr>
      <w:r>
        <w:t>The CPI</w:t>
      </w:r>
      <w:r w:rsidR="00194B96" w:rsidRPr="00194B96">
        <w:rPr>
          <w:vertAlign w:val="superscript"/>
        </w:rPr>
        <w:t>2</w:t>
      </w:r>
      <w:r>
        <w:t xml:space="preserve"> team </w:t>
      </w:r>
      <w:r w:rsidR="001451DE">
        <w:t>conducted a Mar event to develop a plan of action for the future state</w:t>
      </w:r>
      <w:r>
        <w:t>.</w:t>
      </w:r>
    </w:p>
    <w:p w14:paraId="485AE508" w14:textId="77777777" w:rsidR="005216B6" w:rsidRDefault="005216B6" w:rsidP="003F5336"/>
    <w:p w14:paraId="4921A994" w14:textId="77777777" w:rsidR="005216B6" w:rsidRPr="00B46E9E" w:rsidRDefault="005216B6" w:rsidP="005216B6">
      <w:pPr>
        <w:contextualSpacing/>
        <w:rPr>
          <w:b/>
          <w:bCs/>
        </w:rPr>
      </w:pPr>
      <w:r>
        <w:rPr>
          <w:b/>
          <w:bCs/>
        </w:rPr>
        <w:t>Event Artifacts</w:t>
      </w:r>
      <w:r w:rsidRPr="00B46E9E">
        <w:rPr>
          <w:b/>
          <w:bCs/>
        </w:rPr>
        <w:t xml:space="preserve">: </w:t>
      </w:r>
    </w:p>
    <w:tbl>
      <w:tblPr>
        <w:tblStyle w:val="TableGrid"/>
        <w:tblW w:w="0" w:type="auto"/>
        <w:tblLook w:val="04A0" w:firstRow="1" w:lastRow="0" w:firstColumn="1" w:lastColumn="0" w:noHBand="0" w:noVBand="1"/>
      </w:tblPr>
      <w:tblGrid>
        <w:gridCol w:w="1737"/>
        <w:gridCol w:w="1736"/>
        <w:gridCol w:w="1719"/>
        <w:gridCol w:w="1719"/>
        <w:gridCol w:w="1719"/>
      </w:tblGrid>
      <w:tr w:rsidR="007E55B7" w14:paraId="76F23A2A" w14:textId="77777777" w:rsidTr="662FCECC">
        <w:tc>
          <w:tcPr>
            <w:tcW w:w="1726" w:type="dxa"/>
          </w:tcPr>
          <w:p w14:paraId="481C4920" w14:textId="66A4C97F" w:rsidR="007E55B7" w:rsidRDefault="007E55B7" w:rsidP="005216B6">
            <w:pPr>
              <w:spacing w:after="240"/>
            </w:pPr>
            <w:r>
              <w:rPr>
                <w:rFonts w:eastAsiaTheme="minorHAnsi"/>
                <w:sz w:val="24"/>
                <w:szCs w:val="24"/>
              </w:rPr>
              <w:object w:dxaOrig="1520" w:dyaOrig="985" w14:anchorId="12BC8E1E">
                <v:shape id="_x0000_i1032" type="#_x0000_t75" style="width:76pt;height:49.25pt" o:ole="">
                  <v:imagedata r:id="rId42" o:title=""/>
                </v:shape>
                <o:OLEObject Type="Embed" ProgID="Package" ShapeID="_x0000_i1032" DrawAspect="Icon" ObjectID="_1725879990" r:id="rId43"/>
              </w:object>
            </w:r>
          </w:p>
        </w:tc>
        <w:tc>
          <w:tcPr>
            <w:tcW w:w="1726" w:type="dxa"/>
          </w:tcPr>
          <w:p w14:paraId="002E3A21" w14:textId="68C73593" w:rsidR="007E55B7" w:rsidRDefault="007E55B7" w:rsidP="005216B6">
            <w:pPr>
              <w:spacing w:after="240"/>
            </w:pPr>
            <w:r>
              <w:rPr>
                <w:rFonts w:eastAsiaTheme="minorHAnsi"/>
                <w:sz w:val="24"/>
                <w:szCs w:val="24"/>
              </w:rPr>
              <w:object w:dxaOrig="1520" w:dyaOrig="985" w14:anchorId="78C64162">
                <v:shape id="_x0000_i1033" type="#_x0000_t75" style="width:76pt;height:49.25pt" o:ole="">
                  <v:imagedata r:id="rId44" o:title=""/>
                </v:shape>
                <o:OLEObject Type="Embed" ProgID="PowerPoint.Show.12" ShapeID="_x0000_i1033" DrawAspect="Icon" ObjectID="_1725879991" r:id="rId45"/>
              </w:object>
            </w:r>
          </w:p>
        </w:tc>
        <w:tc>
          <w:tcPr>
            <w:tcW w:w="1726" w:type="dxa"/>
          </w:tcPr>
          <w:p w14:paraId="0878ADE0" w14:textId="77777777" w:rsidR="007E55B7" w:rsidRDefault="007E55B7" w:rsidP="005216B6">
            <w:pPr>
              <w:spacing w:after="240"/>
            </w:pPr>
          </w:p>
        </w:tc>
        <w:tc>
          <w:tcPr>
            <w:tcW w:w="1726" w:type="dxa"/>
          </w:tcPr>
          <w:p w14:paraId="18B33276" w14:textId="77777777" w:rsidR="007E55B7" w:rsidRDefault="007E55B7" w:rsidP="005216B6">
            <w:pPr>
              <w:spacing w:after="240"/>
            </w:pPr>
          </w:p>
        </w:tc>
        <w:tc>
          <w:tcPr>
            <w:tcW w:w="1726" w:type="dxa"/>
          </w:tcPr>
          <w:p w14:paraId="2DA390AE" w14:textId="77777777" w:rsidR="007E55B7" w:rsidRDefault="007E55B7" w:rsidP="005216B6">
            <w:pPr>
              <w:spacing w:after="240"/>
            </w:pPr>
          </w:p>
        </w:tc>
      </w:tr>
    </w:tbl>
    <w:p w14:paraId="0126CF6B" w14:textId="08749663" w:rsidR="008A7FA2" w:rsidRDefault="008A7FA2" w:rsidP="003F5336"/>
    <w:tbl>
      <w:tblPr>
        <w:tblStyle w:val="TableGrid"/>
        <w:tblW w:w="0" w:type="auto"/>
        <w:tblLook w:val="04A0" w:firstRow="1" w:lastRow="0" w:firstColumn="1" w:lastColumn="0" w:noHBand="0" w:noVBand="1"/>
      </w:tblPr>
      <w:tblGrid>
        <w:gridCol w:w="8630"/>
      </w:tblGrid>
      <w:tr w:rsidR="007E55B7" w14:paraId="10D44ECF" w14:textId="77777777" w:rsidTr="007E55B7">
        <w:tc>
          <w:tcPr>
            <w:tcW w:w="8630" w:type="dxa"/>
            <w:shd w:val="clear" w:color="auto" w:fill="0070C0"/>
          </w:tcPr>
          <w:p w14:paraId="04E2EE15" w14:textId="77777777" w:rsidR="007E55B7" w:rsidRDefault="007E55B7" w:rsidP="003F5336"/>
        </w:tc>
      </w:tr>
    </w:tbl>
    <w:p w14:paraId="7BB9F6A7" w14:textId="77777777" w:rsidR="007E55B7" w:rsidRDefault="007E55B7" w:rsidP="003F5336"/>
    <w:bookmarkEnd w:id="2"/>
    <w:p w14:paraId="378E9AFC" w14:textId="6243C0D2" w:rsidR="00B658B6" w:rsidRPr="00DA71AA" w:rsidRDefault="00AB641C" w:rsidP="00B658B6">
      <w:pPr>
        <w:contextualSpacing/>
        <w:rPr>
          <w:b/>
          <w:bCs/>
        </w:rPr>
      </w:pPr>
      <w:r>
        <w:rPr>
          <w:b/>
          <w:bCs/>
          <w:sz w:val="28"/>
          <w:szCs w:val="28"/>
          <w:u w:val="single"/>
        </w:rPr>
        <w:t xml:space="preserve">4. </w:t>
      </w:r>
      <w:r w:rsidR="00B658B6" w:rsidRPr="009B3397">
        <w:rPr>
          <w:b/>
          <w:bCs/>
          <w:sz w:val="28"/>
          <w:szCs w:val="28"/>
          <w:u w:val="single"/>
        </w:rPr>
        <w:t xml:space="preserve">Acq Intel </w:t>
      </w:r>
      <w:r w:rsidR="00B658B6">
        <w:rPr>
          <w:b/>
          <w:bCs/>
          <w:sz w:val="28"/>
          <w:szCs w:val="28"/>
          <w:u w:val="single"/>
        </w:rPr>
        <w:t>S</w:t>
      </w:r>
      <w:r>
        <w:rPr>
          <w:b/>
          <w:bCs/>
          <w:sz w:val="28"/>
          <w:szCs w:val="28"/>
          <w:u w:val="single"/>
        </w:rPr>
        <w:t xml:space="preserve">upply </w:t>
      </w:r>
      <w:r w:rsidR="00B658B6">
        <w:rPr>
          <w:b/>
          <w:bCs/>
          <w:sz w:val="28"/>
          <w:szCs w:val="28"/>
          <w:u w:val="single"/>
        </w:rPr>
        <w:t>C</w:t>
      </w:r>
      <w:r>
        <w:rPr>
          <w:b/>
          <w:bCs/>
          <w:sz w:val="28"/>
          <w:szCs w:val="28"/>
          <w:u w:val="single"/>
        </w:rPr>
        <w:t xml:space="preserve">hain </w:t>
      </w:r>
      <w:r w:rsidR="00B658B6">
        <w:rPr>
          <w:b/>
          <w:bCs/>
          <w:sz w:val="28"/>
          <w:szCs w:val="28"/>
          <w:u w:val="single"/>
        </w:rPr>
        <w:t>R</w:t>
      </w:r>
      <w:r>
        <w:rPr>
          <w:b/>
          <w:bCs/>
          <w:sz w:val="28"/>
          <w:szCs w:val="28"/>
          <w:u w:val="single"/>
        </w:rPr>
        <w:t xml:space="preserve">isk </w:t>
      </w:r>
      <w:r w:rsidR="00B658B6">
        <w:rPr>
          <w:b/>
          <w:bCs/>
          <w:sz w:val="28"/>
          <w:szCs w:val="28"/>
          <w:u w:val="single"/>
        </w:rPr>
        <w:t>M</w:t>
      </w:r>
      <w:r>
        <w:rPr>
          <w:b/>
          <w:bCs/>
          <w:sz w:val="28"/>
          <w:szCs w:val="28"/>
          <w:u w:val="single"/>
        </w:rPr>
        <w:t>anagement</w:t>
      </w:r>
      <w:r w:rsidR="00B658B6">
        <w:rPr>
          <w:b/>
          <w:bCs/>
          <w:sz w:val="28"/>
          <w:szCs w:val="28"/>
          <w:u w:val="single"/>
        </w:rPr>
        <w:t xml:space="preserve"> Support for</w:t>
      </w:r>
      <w:r w:rsidR="00B658B6" w:rsidRPr="009B3397">
        <w:rPr>
          <w:b/>
          <w:bCs/>
          <w:sz w:val="28"/>
          <w:szCs w:val="28"/>
          <w:u w:val="single"/>
        </w:rPr>
        <w:t xml:space="preserve"> Digital Engineering</w:t>
      </w:r>
      <w:r w:rsidR="002A1AC9">
        <w:rPr>
          <w:b/>
          <w:bCs/>
          <w:sz w:val="28"/>
          <w:szCs w:val="28"/>
          <w:u w:val="single"/>
        </w:rPr>
        <w:t xml:space="preserve"> – Future State</w:t>
      </w:r>
      <w:r w:rsidR="000F00EE">
        <w:rPr>
          <w:b/>
          <w:bCs/>
          <w:sz w:val="28"/>
          <w:szCs w:val="28"/>
          <w:u w:val="single"/>
        </w:rPr>
        <w:t xml:space="preserve"> Characteristics</w:t>
      </w:r>
      <w:r w:rsidR="00B658B6" w:rsidRPr="00DA71AA">
        <w:rPr>
          <w:b/>
          <w:bCs/>
          <w:sz w:val="28"/>
          <w:szCs w:val="28"/>
          <w:u w:val="single"/>
        </w:rPr>
        <w:t>:</w:t>
      </w:r>
      <w:r w:rsidR="00B658B6">
        <w:rPr>
          <w:b/>
          <w:bCs/>
          <w:sz w:val="28"/>
          <w:szCs w:val="28"/>
        </w:rPr>
        <w:t xml:space="preserve"> </w:t>
      </w:r>
      <w:r w:rsidR="00B658B6" w:rsidRPr="00DA71AA">
        <w:t>(</w:t>
      </w:r>
      <w:r w:rsidR="00B658B6">
        <w:t>Mar 22</w:t>
      </w:r>
      <w:r w:rsidR="00B658B6" w:rsidRPr="00DA71AA">
        <w:t>)</w:t>
      </w:r>
    </w:p>
    <w:p w14:paraId="74DC7A2E" w14:textId="77777777" w:rsidR="00B658B6" w:rsidRPr="00E165E4" w:rsidRDefault="00B658B6" w:rsidP="00B658B6">
      <w:pPr>
        <w:contextualSpacing/>
        <w:rPr>
          <w:b/>
          <w:bCs/>
          <w:highlight w:val="yellow"/>
        </w:rPr>
      </w:pPr>
    </w:p>
    <w:p w14:paraId="2707A433" w14:textId="77777777" w:rsidR="008A072F" w:rsidRPr="00E05186" w:rsidRDefault="008A072F" w:rsidP="008A072F">
      <w:pPr>
        <w:rPr>
          <w:b/>
          <w:bCs/>
        </w:rPr>
      </w:pPr>
      <w:r w:rsidRPr="00E05186">
        <w:rPr>
          <w:b/>
          <w:bCs/>
        </w:rPr>
        <w:t>P</w:t>
      </w:r>
      <w:r>
        <w:rPr>
          <w:b/>
          <w:bCs/>
        </w:rPr>
        <w:t>urpose</w:t>
      </w:r>
      <w:r w:rsidRPr="00E05186">
        <w:rPr>
          <w:b/>
          <w:bCs/>
        </w:rPr>
        <w:t xml:space="preserve">: </w:t>
      </w:r>
    </w:p>
    <w:p w14:paraId="6B3305B4" w14:textId="52B9003B" w:rsidR="008A072F" w:rsidRDefault="008A072F" w:rsidP="008A072F">
      <w:pPr>
        <w:contextualSpacing/>
      </w:pPr>
      <w:r>
        <w:lastRenderedPageBreak/>
        <w:t>Identify future state characteris</w:t>
      </w:r>
      <w:r w:rsidR="001D2425">
        <w:t xml:space="preserve">tics and develop commensurate </w:t>
      </w:r>
      <w:r>
        <w:t xml:space="preserve">recommendations </w:t>
      </w:r>
      <w:r w:rsidR="001D2425">
        <w:t xml:space="preserve">to </w:t>
      </w:r>
      <w:r>
        <w:t xml:space="preserve">address </w:t>
      </w:r>
      <w:r w:rsidR="001D2425">
        <w:t>the challenges of informing acquisition programs with appropriate Supply Chain Risk Management (SCRM) related intel</w:t>
      </w:r>
      <w:r>
        <w:t>.</w:t>
      </w:r>
    </w:p>
    <w:p w14:paraId="7323773B" w14:textId="77777777" w:rsidR="008A072F" w:rsidRDefault="008A072F" w:rsidP="008A072F">
      <w:pPr>
        <w:contextualSpacing/>
      </w:pPr>
    </w:p>
    <w:p w14:paraId="62BEEE2F" w14:textId="77777777" w:rsidR="00F67E2F" w:rsidRPr="00AB641C" w:rsidRDefault="00F67E2F" w:rsidP="00F67E2F">
      <w:pPr>
        <w:rPr>
          <w:b/>
          <w:bCs/>
        </w:rPr>
      </w:pPr>
      <w:r w:rsidRPr="00AB641C">
        <w:rPr>
          <w:b/>
          <w:bCs/>
        </w:rPr>
        <w:t>Background:</w:t>
      </w:r>
    </w:p>
    <w:p w14:paraId="51C46C72" w14:textId="77777777" w:rsidR="00F67E2F" w:rsidRDefault="00F67E2F" w:rsidP="00F67E2F">
      <w:r>
        <w:t xml:space="preserve">In September 2021, AF/A2 sponsored an overarching kickoff session to improve the infusion of acquisition intelligence into acquisition programs leveraging digital engineering.  One of the outcomes of this session was the prioritization of improving the process for providing intel to support SCRM. </w:t>
      </w:r>
    </w:p>
    <w:p w14:paraId="7781366A" w14:textId="77777777" w:rsidR="00F67E2F" w:rsidRDefault="00F67E2F" w:rsidP="00F67E2F"/>
    <w:p w14:paraId="49481F3C" w14:textId="22BF0B3C" w:rsidR="00B658B6" w:rsidRPr="0086009F" w:rsidRDefault="00B658B6" w:rsidP="00B658B6">
      <w:pPr>
        <w:contextualSpacing/>
        <w:rPr>
          <w:b/>
          <w:bCs/>
        </w:rPr>
      </w:pPr>
      <w:r w:rsidRPr="0086009F">
        <w:rPr>
          <w:b/>
          <w:bCs/>
        </w:rPr>
        <w:t>Participating Organizations</w:t>
      </w:r>
      <w:r>
        <w:rPr>
          <w:b/>
          <w:bCs/>
        </w:rPr>
        <w:t xml:space="preserve"> (26 participants)</w:t>
      </w:r>
      <w:r w:rsidRPr="0086009F">
        <w:rPr>
          <w:b/>
          <w:bCs/>
        </w:rPr>
        <w:t xml:space="preserve">: </w:t>
      </w:r>
    </w:p>
    <w:p w14:paraId="6EE3299E" w14:textId="77777777" w:rsidR="00B658B6" w:rsidRPr="0086009F" w:rsidRDefault="00B658B6" w:rsidP="00B658B6">
      <w:pPr>
        <w:contextualSpacing/>
      </w:pPr>
      <w:r>
        <w:t>AFMC/A2X, AFLCMC/HNI. AFLCMC/INH, AFNWC/NXI, AFOSI/ICON, SAF/AQR, AFLCMC/HN, AFLCMC/INB, AFGSC/A2RA, AFLCMC/LZS, AFLCMC/21</w:t>
      </w:r>
      <w:r w:rsidRPr="00276B6C">
        <w:rPr>
          <w:vertAlign w:val="superscript"/>
        </w:rPr>
        <w:t>st</w:t>
      </w:r>
      <w:r>
        <w:t xml:space="preserve"> IS, AFMC 178</w:t>
      </w:r>
      <w:r w:rsidRPr="00276B6C">
        <w:rPr>
          <w:vertAlign w:val="superscript"/>
        </w:rPr>
        <w:t>th</w:t>
      </w:r>
      <w:r>
        <w:t xml:space="preserve"> ISRG/A2F, AFSC/IN, AFLCMC/HNC/TSN, AFMC/A4RM</w:t>
      </w:r>
    </w:p>
    <w:p w14:paraId="1BC09706" w14:textId="77777777" w:rsidR="00B658B6" w:rsidRPr="00E165E4" w:rsidRDefault="00B658B6" w:rsidP="00B658B6">
      <w:pPr>
        <w:contextualSpacing/>
        <w:rPr>
          <w:b/>
          <w:bCs/>
          <w:highlight w:val="yellow"/>
        </w:rPr>
      </w:pPr>
    </w:p>
    <w:p w14:paraId="466E8823" w14:textId="77777777" w:rsidR="00B658B6" w:rsidRPr="009D0B6F" w:rsidRDefault="00B658B6" w:rsidP="00B658B6">
      <w:pPr>
        <w:contextualSpacing/>
        <w:rPr>
          <w:b/>
          <w:bCs/>
        </w:rPr>
      </w:pPr>
      <w:r w:rsidRPr="009D0B6F">
        <w:rPr>
          <w:b/>
          <w:bCs/>
        </w:rPr>
        <w:t xml:space="preserve">Problem Statement: </w:t>
      </w:r>
    </w:p>
    <w:p w14:paraId="19698115" w14:textId="2DEEEC82" w:rsidR="00B658B6" w:rsidRPr="009D0B6F" w:rsidRDefault="00B658B6" w:rsidP="00B658B6">
      <w:pPr>
        <w:contextualSpacing/>
      </w:pPr>
      <w:r>
        <w:t>The Materiel Intelligence Enterprise (MIE) does not satisfactorily or effectively understand roles, processes</w:t>
      </w:r>
      <w:r w:rsidR="00D05631">
        <w:t>,</w:t>
      </w:r>
      <w:r>
        <w:t xml:space="preserve"> and deliverables for Supply Chain Risk Management (SCRM) support of acquisition programs</w:t>
      </w:r>
      <w:r w:rsidRPr="009B3397">
        <w:t>.</w:t>
      </w:r>
    </w:p>
    <w:p w14:paraId="7F89B859" w14:textId="77777777" w:rsidR="00B658B6" w:rsidRPr="00E165E4" w:rsidRDefault="00B658B6" w:rsidP="00B658B6">
      <w:pPr>
        <w:contextualSpacing/>
        <w:rPr>
          <w:highlight w:val="yellow"/>
        </w:rPr>
      </w:pPr>
    </w:p>
    <w:p w14:paraId="61723799" w14:textId="7A63CA83" w:rsidR="00B658B6" w:rsidRPr="0086009F" w:rsidRDefault="00B658B6" w:rsidP="00B658B6">
      <w:pPr>
        <w:contextualSpacing/>
        <w:rPr>
          <w:b/>
          <w:bCs/>
        </w:rPr>
      </w:pPr>
      <w:r w:rsidRPr="0086009F">
        <w:rPr>
          <w:b/>
          <w:bCs/>
        </w:rPr>
        <w:t>Applied CPI</w:t>
      </w:r>
      <w:r w:rsidRPr="00194B96">
        <w:rPr>
          <w:b/>
          <w:bCs/>
          <w:vertAlign w:val="superscript"/>
        </w:rPr>
        <w:t>2</w:t>
      </w:r>
      <w:r w:rsidRPr="0086009F">
        <w:rPr>
          <w:b/>
          <w:bCs/>
        </w:rPr>
        <w:t xml:space="preserve"> Tools</w:t>
      </w:r>
      <w:r w:rsidR="00F54394">
        <w:rPr>
          <w:b/>
          <w:bCs/>
        </w:rPr>
        <w:t>/Techniques</w:t>
      </w:r>
      <w:r w:rsidRPr="0086009F">
        <w:rPr>
          <w:b/>
          <w:bCs/>
        </w:rPr>
        <w:t xml:space="preserve">: </w:t>
      </w:r>
    </w:p>
    <w:p w14:paraId="75CBDFCA" w14:textId="07DC609B" w:rsidR="00B658B6" w:rsidRPr="0086009F" w:rsidRDefault="00B658B6" w:rsidP="00B658B6">
      <w:pPr>
        <w:contextualSpacing/>
      </w:pPr>
      <w:r w:rsidRPr="0086009F">
        <w:t>Carousel Brainstorming, Real Time Documentation</w:t>
      </w:r>
      <w:r>
        <w:t>, Virtual Facilitation, Ideal State, Value Analysis, Multivoting (N/3), Affinitization</w:t>
      </w:r>
    </w:p>
    <w:p w14:paraId="29554836" w14:textId="77777777" w:rsidR="00B658B6" w:rsidRPr="00E165E4" w:rsidRDefault="00B658B6" w:rsidP="00B658B6">
      <w:pPr>
        <w:contextualSpacing/>
        <w:rPr>
          <w:b/>
          <w:bCs/>
          <w:highlight w:val="yellow"/>
        </w:rPr>
      </w:pPr>
    </w:p>
    <w:p w14:paraId="47C014F6" w14:textId="76C28656" w:rsidR="00B658B6" w:rsidRPr="0086009F" w:rsidRDefault="002573DC" w:rsidP="00B658B6">
      <w:pPr>
        <w:contextualSpacing/>
        <w:rPr>
          <w:b/>
          <w:bCs/>
        </w:rPr>
      </w:pPr>
      <w:r>
        <w:rPr>
          <w:b/>
          <w:bCs/>
        </w:rPr>
        <w:t>Activities &amp; Expected</w:t>
      </w:r>
      <w:r w:rsidRPr="00B46E9E">
        <w:rPr>
          <w:b/>
          <w:bCs/>
        </w:rPr>
        <w:t xml:space="preserve"> Results/Benefits</w:t>
      </w:r>
      <w:r w:rsidR="00B658B6" w:rsidRPr="0086009F">
        <w:rPr>
          <w:b/>
          <w:bCs/>
        </w:rPr>
        <w:t xml:space="preserve">: </w:t>
      </w:r>
    </w:p>
    <w:p w14:paraId="7DBBC5F4" w14:textId="77777777" w:rsidR="00AB641C" w:rsidRDefault="00F84472" w:rsidP="00B658B6">
      <w:r>
        <w:t xml:space="preserve">The </w:t>
      </w:r>
      <w:r w:rsidR="00B658B6">
        <w:t xml:space="preserve">team conducted a current state value analysis, identified ideal state characteristics, expanded the list of potential improvement opportunities to include 17 ideas, and developed a draft POA&amp;M on 12 ideas.  The team recommended addressing the following:  </w:t>
      </w:r>
    </w:p>
    <w:p w14:paraId="10498845" w14:textId="77777777" w:rsidR="00AB641C" w:rsidRDefault="00AB641C" w:rsidP="00AB641C">
      <w:pPr>
        <w:ind w:firstLine="720"/>
      </w:pPr>
      <w:r>
        <w:t>-- E</w:t>
      </w:r>
      <w:r w:rsidR="00B658B6">
        <w:t>stablish and disseminate SCRM roles and responsibilities</w:t>
      </w:r>
    </w:p>
    <w:p w14:paraId="6B8FF802" w14:textId="77777777" w:rsidR="00AB641C" w:rsidRDefault="00AB641C" w:rsidP="00AB641C">
      <w:pPr>
        <w:ind w:left="720"/>
      </w:pPr>
      <w:r>
        <w:t>-- E</w:t>
      </w:r>
      <w:r w:rsidR="00B658B6">
        <w:t>stablish a common publication platform for MIE products relative to SCRM support</w:t>
      </w:r>
    </w:p>
    <w:p w14:paraId="11E6C121" w14:textId="0E933C8F" w:rsidR="00D85495" w:rsidRDefault="00AB641C" w:rsidP="00F67E2F">
      <w:pPr>
        <w:ind w:left="720"/>
      </w:pPr>
      <w:r>
        <w:t>-- E</w:t>
      </w:r>
      <w:r w:rsidR="00B658B6">
        <w:t>nhance collaboration throughout the process</w:t>
      </w:r>
      <w:r w:rsidR="00F67E2F">
        <w:t xml:space="preserve"> – the team identified a pilot opportunity with the Rapid Sustainment Office (RSO Pilot)</w:t>
      </w:r>
    </w:p>
    <w:p w14:paraId="198FC262" w14:textId="77777777" w:rsidR="00D85495" w:rsidRDefault="00D85495" w:rsidP="00D85495">
      <w:pPr>
        <w:ind w:left="720"/>
      </w:pPr>
      <w:r>
        <w:t>-- E</w:t>
      </w:r>
      <w:r w:rsidR="00B658B6">
        <w:t>xpand the traditional counter intel approach to include foreign intel in the SCRM support process</w:t>
      </w:r>
    </w:p>
    <w:p w14:paraId="6C8C2BFD" w14:textId="77777777" w:rsidR="00D85495" w:rsidRDefault="00D85495" w:rsidP="00D85495">
      <w:pPr>
        <w:ind w:left="720"/>
      </w:pPr>
      <w:r>
        <w:t>-- I</w:t>
      </w:r>
      <w:r w:rsidR="00B658B6">
        <w:t>nvolve the Directors of Intelligence</w:t>
      </w:r>
      <w:r>
        <w:t xml:space="preserve"> </w:t>
      </w:r>
      <w:r w:rsidR="00B658B6">
        <w:t>(DoIs) and Acquisition Intelligence Analysts (AIAs) in the SCRM documentation process</w:t>
      </w:r>
    </w:p>
    <w:p w14:paraId="025D56B9" w14:textId="777ECF38" w:rsidR="00B658B6" w:rsidRDefault="00D85495" w:rsidP="00AB641C">
      <w:pPr>
        <w:ind w:firstLine="720"/>
      </w:pPr>
      <w:r>
        <w:t>-- A</w:t>
      </w:r>
      <w:r w:rsidR="00B658B6">
        <w:t>ddress gaps and seams within the process.</w:t>
      </w:r>
    </w:p>
    <w:p w14:paraId="48B5E566" w14:textId="052E5399" w:rsidR="00F84472" w:rsidRDefault="00F84472" w:rsidP="00B658B6"/>
    <w:p w14:paraId="5D49CA61" w14:textId="7FC72E07" w:rsidR="00F84472" w:rsidRDefault="00F84472" w:rsidP="00B658B6">
      <w:r>
        <w:t xml:space="preserve">The expected </w:t>
      </w:r>
      <w:r w:rsidR="001D2425">
        <w:t>benefit</w:t>
      </w:r>
      <w:r>
        <w:t xml:space="preserve"> from the above recommendations is reduced </w:t>
      </w:r>
      <w:r w:rsidR="00D85495">
        <w:t>supply chain risk</w:t>
      </w:r>
      <w:r>
        <w:t xml:space="preserve"> in the execution of acquisition programs as enabled through a combination of improved tools, enhanced communication, and established processes.</w:t>
      </w:r>
    </w:p>
    <w:p w14:paraId="4282EB3F" w14:textId="3387B364" w:rsidR="00050655" w:rsidRDefault="00050655" w:rsidP="00B658B6"/>
    <w:p w14:paraId="48E87DCF" w14:textId="77777777" w:rsidR="00050655" w:rsidRDefault="00050655" w:rsidP="00050655">
      <w:r>
        <w:t>Addressing the SCRM aspect of acquisition programs aligns with the following:</w:t>
      </w:r>
    </w:p>
    <w:p w14:paraId="211938EA" w14:textId="0E1D36E1" w:rsidR="00050655" w:rsidRPr="00460B85" w:rsidRDefault="00090FFF" w:rsidP="00050655">
      <w:pPr>
        <w:pStyle w:val="ListParagraph"/>
        <w:numPr>
          <w:ilvl w:val="0"/>
          <w:numId w:val="18"/>
        </w:numPr>
        <w:rPr>
          <w:b/>
          <w:bCs/>
        </w:rPr>
      </w:pPr>
      <w:r>
        <w:lastRenderedPageBreak/>
        <w:t>Management Initiative #1 through improved program execution, improved communication and understanding on competitor activities, and improved insights on needed systems</w:t>
      </w:r>
      <w:r w:rsidR="00050655">
        <w:t>.</w:t>
      </w:r>
    </w:p>
    <w:p w14:paraId="5FA92FBD" w14:textId="77777777" w:rsidR="00050655" w:rsidRPr="00496C43" w:rsidRDefault="00050655" w:rsidP="00050655">
      <w:pPr>
        <w:pStyle w:val="ListParagraph"/>
        <w:numPr>
          <w:ilvl w:val="0"/>
          <w:numId w:val="18"/>
        </w:numPr>
        <w:rPr>
          <w:b/>
          <w:bCs/>
        </w:rPr>
      </w:pPr>
      <w:r>
        <w:t>AQX Data priority through improved information dissemination.</w:t>
      </w:r>
    </w:p>
    <w:p w14:paraId="7899517B" w14:textId="77777777" w:rsidR="00050655" w:rsidRPr="00460B85" w:rsidRDefault="00050655" w:rsidP="00050655">
      <w:pPr>
        <w:pStyle w:val="ListParagraph"/>
        <w:numPr>
          <w:ilvl w:val="0"/>
          <w:numId w:val="18"/>
        </w:numPr>
        <w:rPr>
          <w:b/>
          <w:bCs/>
        </w:rPr>
      </w:pPr>
      <w:r>
        <w:t>AQX Industrial priority through improved insights on the impact of the industrial base support to acquisition programs</w:t>
      </w:r>
      <w:r w:rsidRPr="00496C43">
        <w:t>.</w:t>
      </w:r>
    </w:p>
    <w:p w14:paraId="2CD7C423" w14:textId="77777777" w:rsidR="00050655" w:rsidRPr="001451DE" w:rsidRDefault="00050655" w:rsidP="00050655">
      <w:pPr>
        <w:pStyle w:val="ListParagraph"/>
        <w:numPr>
          <w:ilvl w:val="0"/>
          <w:numId w:val="18"/>
        </w:numPr>
        <w:rPr>
          <w:b/>
          <w:bCs/>
        </w:rPr>
      </w:pPr>
      <w:r>
        <w:t>AQX Workplace priority through improved teamwork among personnel involvement in the overarching process.</w:t>
      </w:r>
    </w:p>
    <w:p w14:paraId="77F9E58E" w14:textId="77777777" w:rsidR="00050655" w:rsidRPr="0086009F" w:rsidRDefault="00050655" w:rsidP="00B658B6"/>
    <w:p w14:paraId="6773C3EF" w14:textId="561EA6FA" w:rsidR="00B658B6" w:rsidRPr="00B46E9E" w:rsidRDefault="002573DC" w:rsidP="00B658B6">
      <w:pPr>
        <w:contextualSpacing/>
        <w:rPr>
          <w:b/>
          <w:bCs/>
        </w:rPr>
      </w:pPr>
      <w:r>
        <w:rPr>
          <w:b/>
          <w:bCs/>
        </w:rPr>
        <w:t>Follow-On</w:t>
      </w:r>
      <w:r w:rsidR="00B658B6">
        <w:rPr>
          <w:b/>
          <w:bCs/>
        </w:rPr>
        <w:t xml:space="preserve"> Actions</w:t>
      </w:r>
      <w:r w:rsidR="00B658B6" w:rsidRPr="00B46E9E">
        <w:rPr>
          <w:b/>
          <w:bCs/>
        </w:rPr>
        <w:t xml:space="preserve">: </w:t>
      </w:r>
    </w:p>
    <w:p w14:paraId="5F30A268" w14:textId="6254DB56" w:rsidR="00B658B6" w:rsidRDefault="00F84472" w:rsidP="00B658B6">
      <w:pPr>
        <w:spacing w:after="240"/>
        <w:contextualSpacing/>
      </w:pPr>
      <w:r>
        <w:t>In addition to monitoring the execution of the recommendation, t</w:t>
      </w:r>
      <w:r w:rsidR="00B658B6">
        <w:t>he CPI</w:t>
      </w:r>
      <w:r w:rsidR="00B658B6" w:rsidRPr="00194B96">
        <w:rPr>
          <w:vertAlign w:val="superscript"/>
        </w:rPr>
        <w:t>2</w:t>
      </w:r>
      <w:r w:rsidR="00B658B6">
        <w:t xml:space="preserve"> team projects the following actions through the remainder of FY22.</w:t>
      </w:r>
    </w:p>
    <w:p w14:paraId="67D34FEA" w14:textId="77777777" w:rsidR="00B658B6" w:rsidRDefault="00B658B6" w:rsidP="00B658B6">
      <w:pPr>
        <w:pStyle w:val="ListParagraph"/>
        <w:numPr>
          <w:ilvl w:val="0"/>
          <w:numId w:val="14"/>
        </w:numPr>
        <w:spacing w:after="240"/>
      </w:pPr>
      <w:r>
        <w:t>Review and approval of the recommendations from the Mar event.</w:t>
      </w:r>
    </w:p>
    <w:p w14:paraId="30AD9F92" w14:textId="469B3918" w:rsidR="00B658B6" w:rsidRDefault="00B658B6" w:rsidP="00B658B6">
      <w:pPr>
        <w:pStyle w:val="ListParagraph"/>
        <w:numPr>
          <w:ilvl w:val="0"/>
          <w:numId w:val="14"/>
        </w:numPr>
        <w:spacing w:after="240"/>
      </w:pPr>
      <w:r>
        <w:t>Identification of integration points with other ongoing related CPI</w:t>
      </w:r>
      <w:r w:rsidRPr="00194B96">
        <w:rPr>
          <w:vertAlign w:val="superscript"/>
        </w:rPr>
        <w:t>2</w:t>
      </w:r>
      <w:r>
        <w:t xml:space="preserve"> efforts.</w:t>
      </w:r>
    </w:p>
    <w:p w14:paraId="4BEA31AC" w14:textId="2184FCF9" w:rsidR="00FE2A56" w:rsidRDefault="00FE2A56" w:rsidP="00B658B6">
      <w:pPr>
        <w:pStyle w:val="ListParagraph"/>
        <w:numPr>
          <w:ilvl w:val="0"/>
          <w:numId w:val="14"/>
        </w:numPr>
        <w:spacing w:after="240"/>
      </w:pPr>
      <w:r>
        <w:t>Conduct additional event to develop future state.</w:t>
      </w:r>
    </w:p>
    <w:p w14:paraId="7E35DB8F" w14:textId="1C3A168A" w:rsidR="001D2425" w:rsidRDefault="001D2425" w:rsidP="001D2425">
      <w:pPr>
        <w:spacing w:after="240"/>
      </w:pPr>
    </w:p>
    <w:p w14:paraId="35E9E672" w14:textId="77777777" w:rsidR="001D2425" w:rsidRPr="00B46E9E" w:rsidRDefault="001D2425" w:rsidP="001D2425">
      <w:pPr>
        <w:contextualSpacing/>
        <w:rPr>
          <w:b/>
          <w:bCs/>
        </w:rPr>
      </w:pPr>
      <w:r>
        <w:rPr>
          <w:b/>
          <w:bCs/>
        </w:rPr>
        <w:t>Event Artifacts</w:t>
      </w:r>
      <w:r w:rsidRPr="00B46E9E">
        <w:rPr>
          <w:b/>
          <w:bCs/>
        </w:rPr>
        <w:t xml:space="preserve">: </w:t>
      </w:r>
    </w:p>
    <w:tbl>
      <w:tblPr>
        <w:tblStyle w:val="TableGrid"/>
        <w:tblW w:w="0" w:type="auto"/>
        <w:tblLook w:val="04A0" w:firstRow="1" w:lastRow="0" w:firstColumn="1" w:lastColumn="0" w:noHBand="0" w:noVBand="1"/>
      </w:tblPr>
      <w:tblGrid>
        <w:gridCol w:w="1737"/>
        <w:gridCol w:w="1736"/>
        <w:gridCol w:w="1719"/>
        <w:gridCol w:w="1719"/>
        <w:gridCol w:w="1719"/>
      </w:tblGrid>
      <w:tr w:rsidR="007E55B7" w14:paraId="358599BE" w14:textId="77777777" w:rsidTr="662FCECC">
        <w:tc>
          <w:tcPr>
            <w:tcW w:w="1726" w:type="dxa"/>
          </w:tcPr>
          <w:p w14:paraId="16B5F5F4" w14:textId="7BD49172" w:rsidR="007E55B7" w:rsidRDefault="007E55B7" w:rsidP="001D2425">
            <w:pPr>
              <w:spacing w:after="240"/>
            </w:pPr>
            <w:r>
              <w:rPr>
                <w:rFonts w:eastAsiaTheme="minorHAnsi"/>
                <w:sz w:val="24"/>
                <w:szCs w:val="24"/>
              </w:rPr>
              <w:object w:dxaOrig="1520" w:dyaOrig="985" w14:anchorId="1E494479">
                <v:shape id="_x0000_i1034" type="#_x0000_t75" style="width:76pt;height:49.25pt" o:ole="">
                  <v:imagedata r:id="rId42" o:title=""/>
                </v:shape>
                <o:OLEObject Type="Embed" ProgID="Package" ShapeID="_x0000_i1034" DrawAspect="Icon" ObjectID="_1725879992" r:id="rId46"/>
              </w:object>
            </w:r>
          </w:p>
        </w:tc>
        <w:tc>
          <w:tcPr>
            <w:tcW w:w="1726" w:type="dxa"/>
          </w:tcPr>
          <w:p w14:paraId="5DA94976" w14:textId="7A816BD4" w:rsidR="007E55B7" w:rsidRDefault="007E55B7" w:rsidP="001D2425">
            <w:pPr>
              <w:spacing w:after="240"/>
            </w:pPr>
            <w:r>
              <w:rPr>
                <w:rFonts w:eastAsiaTheme="minorHAnsi"/>
                <w:sz w:val="24"/>
                <w:szCs w:val="24"/>
              </w:rPr>
              <w:object w:dxaOrig="1520" w:dyaOrig="985" w14:anchorId="5848C383">
                <v:shape id="_x0000_i1035" type="#_x0000_t75" style="width:76pt;height:49.25pt" o:ole="">
                  <v:imagedata r:id="rId47" o:title=""/>
                </v:shape>
                <o:OLEObject Type="Embed" ProgID="PowerPoint.Show.12" ShapeID="_x0000_i1035" DrawAspect="Icon" ObjectID="_1725879993" r:id="rId48"/>
              </w:object>
            </w:r>
          </w:p>
        </w:tc>
        <w:tc>
          <w:tcPr>
            <w:tcW w:w="1726" w:type="dxa"/>
          </w:tcPr>
          <w:p w14:paraId="42741A12" w14:textId="77777777" w:rsidR="007E55B7" w:rsidRDefault="007E55B7" w:rsidP="001D2425">
            <w:pPr>
              <w:spacing w:after="240"/>
            </w:pPr>
          </w:p>
        </w:tc>
        <w:tc>
          <w:tcPr>
            <w:tcW w:w="1726" w:type="dxa"/>
          </w:tcPr>
          <w:p w14:paraId="7B18F515" w14:textId="77777777" w:rsidR="007E55B7" w:rsidRDefault="007E55B7" w:rsidP="001D2425">
            <w:pPr>
              <w:spacing w:after="240"/>
            </w:pPr>
          </w:p>
        </w:tc>
        <w:tc>
          <w:tcPr>
            <w:tcW w:w="1726" w:type="dxa"/>
          </w:tcPr>
          <w:p w14:paraId="077F30F3" w14:textId="77777777" w:rsidR="007E55B7" w:rsidRDefault="007E55B7" w:rsidP="001D2425">
            <w:pPr>
              <w:spacing w:after="240"/>
            </w:pPr>
          </w:p>
        </w:tc>
      </w:tr>
    </w:tbl>
    <w:p w14:paraId="7639C0AE" w14:textId="77777777" w:rsidR="009D2FBA" w:rsidRDefault="009D2FBA" w:rsidP="00B658B6"/>
    <w:tbl>
      <w:tblPr>
        <w:tblStyle w:val="TableGrid"/>
        <w:tblW w:w="0" w:type="auto"/>
        <w:tblLook w:val="04A0" w:firstRow="1" w:lastRow="0" w:firstColumn="1" w:lastColumn="0" w:noHBand="0" w:noVBand="1"/>
      </w:tblPr>
      <w:tblGrid>
        <w:gridCol w:w="8630"/>
      </w:tblGrid>
      <w:tr w:rsidR="009D2FBA" w14:paraId="72D0AC5C" w14:textId="77777777" w:rsidTr="009D2FBA">
        <w:tc>
          <w:tcPr>
            <w:tcW w:w="8630" w:type="dxa"/>
            <w:shd w:val="clear" w:color="auto" w:fill="0070C0"/>
          </w:tcPr>
          <w:p w14:paraId="42EF565B" w14:textId="77777777" w:rsidR="009D2FBA" w:rsidRDefault="009D2FBA" w:rsidP="00B658B6"/>
        </w:tc>
      </w:tr>
    </w:tbl>
    <w:p w14:paraId="44ACC0C7" w14:textId="77777777" w:rsidR="009D2FBA" w:rsidRDefault="009D2FBA" w:rsidP="00B658B6"/>
    <w:p w14:paraId="7D43D5FC" w14:textId="21F9FDAB" w:rsidR="006A19F6" w:rsidRDefault="00D85495" w:rsidP="006A19F6">
      <w:pPr>
        <w:rPr>
          <w:b/>
          <w:bCs/>
        </w:rPr>
      </w:pPr>
      <w:bookmarkStart w:id="10" w:name="DIAG"/>
      <w:bookmarkEnd w:id="10"/>
      <w:r>
        <w:rPr>
          <w:b/>
          <w:bCs/>
          <w:sz w:val="28"/>
          <w:szCs w:val="28"/>
          <w:u w:val="single"/>
        </w:rPr>
        <w:t xml:space="preserve">5. </w:t>
      </w:r>
      <w:r w:rsidR="006A19F6">
        <w:rPr>
          <w:b/>
          <w:bCs/>
          <w:sz w:val="28"/>
          <w:szCs w:val="28"/>
          <w:u w:val="single"/>
        </w:rPr>
        <w:t>DAF Acq Diversity &amp; Inclusion Advisory Group (DIAG):</w:t>
      </w:r>
      <w:r w:rsidR="006A19F6">
        <w:rPr>
          <w:b/>
          <w:bCs/>
          <w:sz w:val="28"/>
          <w:szCs w:val="28"/>
        </w:rPr>
        <w:t xml:space="preserve"> </w:t>
      </w:r>
      <w:r w:rsidR="006A19F6">
        <w:t>(1-3 June 22)</w:t>
      </w:r>
    </w:p>
    <w:p w14:paraId="2E7518E9" w14:textId="77777777" w:rsidR="006A19F6" w:rsidRDefault="006A19F6" w:rsidP="006A19F6">
      <w:pPr>
        <w:rPr>
          <w:b/>
          <w:bCs/>
          <w:highlight w:val="yellow"/>
        </w:rPr>
      </w:pPr>
    </w:p>
    <w:p w14:paraId="5D497FEE" w14:textId="77777777" w:rsidR="006A19F6" w:rsidRDefault="006A19F6" w:rsidP="006A19F6">
      <w:pPr>
        <w:rPr>
          <w:b/>
          <w:bCs/>
        </w:rPr>
      </w:pPr>
      <w:r>
        <w:rPr>
          <w:b/>
          <w:bCs/>
        </w:rPr>
        <w:t xml:space="preserve">Purpose: </w:t>
      </w:r>
    </w:p>
    <w:p w14:paraId="67BDACC5" w14:textId="77777777" w:rsidR="006A19F6" w:rsidRDefault="006A19F6" w:rsidP="006A19F6">
      <w:r>
        <w:t>Strategic planning to identify and prioritize actionable initiatives to strengthen the acquisition workforce and manage talent through Diversity, Equity, Inclusion, and Accessibility (DEI&amp;A) implementation, i.e., “move the needle.”</w:t>
      </w:r>
    </w:p>
    <w:p w14:paraId="7299DD33" w14:textId="77777777" w:rsidR="006A19F6" w:rsidRDefault="006A19F6" w:rsidP="006A19F6">
      <w:pPr>
        <w:pStyle w:val="ListParagraph"/>
        <w:numPr>
          <w:ilvl w:val="0"/>
          <w:numId w:val="19"/>
        </w:numPr>
      </w:pPr>
      <w:r>
        <w:t>Strategic influence from SAF/AQ, enabling the field by leveraging support from the Champions</w:t>
      </w:r>
    </w:p>
    <w:p w14:paraId="13C7F35A" w14:textId="77777777" w:rsidR="006A19F6" w:rsidRDefault="006A19F6" w:rsidP="006A19F6">
      <w:pPr>
        <w:pStyle w:val="ListParagraph"/>
        <w:numPr>
          <w:ilvl w:val="0"/>
          <w:numId w:val="19"/>
        </w:numPr>
      </w:pPr>
      <w:r>
        <w:t>Tactical actions for SAF/AQ personnel (and SAF/SQ as needed)</w:t>
      </w:r>
    </w:p>
    <w:p w14:paraId="78CF870D" w14:textId="77777777" w:rsidR="006A19F6" w:rsidRDefault="006A19F6" w:rsidP="006A19F6">
      <w:pPr>
        <w:pStyle w:val="ListParagraph"/>
        <w:numPr>
          <w:ilvl w:val="0"/>
          <w:numId w:val="19"/>
        </w:numPr>
      </w:pPr>
      <w:r>
        <w:t>Mechanisms to capture, measure, track, and report issues</w:t>
      </w:r>
    </w:p>
    <w:p w14:paraId="4C7D093D" w14:textId="77777777" w:rsidR="006A19F6" w:rsidRDefault="006A19F6" w:rsidP="006A19F6">
      <w:r>
        <w:t>Reinvigorate the DIAG team and identify resources required to accomplish the mission and vision.</w:t>
      </w:r>
    </w:p>
    <w:p w14:paraId="73D84B63" w14:textId="77777777" w:rsidR="006A19F6" w:rsidRDefault="006A19F6" w:rsidP="006A19F6">
      <w:r>
        <w:t>Align relationships w/ key stakeholders, especially SAF/DI, SAF/SQ, MAJCOMs, FIELDCOMs, and other DEI&amp;A-focused teams.</w:t>
      </w:r>
    </w:p>
    <w:p w14:paraId="4BD11A30" w14:textId="77777777" w:rsidR="006A19F6" w:rsidRDefault="006A19F6" w:rsidP="006A19F6"/>
    <w:p w14:paraId="2FE67BC7" w14:textId="77777777" w:rsidR="006A19F6" w:rsidRDefault="006A19F6" w:rsidP="006A19F6">
      <w:pPr>
        <w:rPr>
          <w:b/>
          <w:bCs/>
        </w:rPr>
      </w:pPr>
      <w:r>
        <w:rPr>
          <w:b/>
          <w:bCs/>
        </w:rPr>
        <w:t xml:space="preserve">Participating Organizations (20 participants; 3 guest speakers): </w:t>
      </w:r>
    </w:p>
    <w:p w14:paraId="3827610D" w14:textId="77777777" w:rsidR="006A19F6" w:rsidRDefault="006A19F6" w:rsidP="006A19F6">
      <w:r>
        <w:t>AFDW 11 CONS, AFNWC/ND (2), AFPEO/CM, AFRL/RW, SAF/AQ (2), SAF/AQC, SAF/AQH (2), SAF/AQR (4), SAF/AQX (4), SAF/GCQ, SAF/SA</w:t>
      </w:r>
    </w:p>
    <w:p w14:paraId="59C30ECE" w14:textId="77777777" w:rsidR="006A19F6" w:rsidRDefault="006A19F6" w:rsidP="006A19F6">
      <w:pPr>
        <w:rPr>
          <w:b/>
          <w:bCs/>
          <w:highlight w:val="yellow"/>
        </w:rPr>
      </w:pPr>
    </w:p>
    <w:p w14:paraId="2B1BE1EF" w14:textId="77777777" w:rsidR="006A19F6" w:rsidRDefault="006A19F6" w:rsidP="006A19F6">
      <w:pPr>
        <w:rPr>
          <w:b/>
          <w:bCs/>
        </w:rPr>
      </w:pPr>
      <w:r>
        <w:rPr>
          <w:b/>
          <w:bCs/>
        </w:rPr>
        <w:lastRenderedPageBreak/>
        <w:t xml:space="preserve">Problem Statement: </w:t>
      </w:r>
    </w:p>
    <w:p w14:paraId="67B75348" w14:textId="77777777" w:rsidR="006A19F6" w:rsidRDefault="006A19F6" w:rsidP="006A19F6">
      <w:r>
        <w:t>The Air Force suffers from barriers to entry and promotion for all - regardless of race, ethnicity, gender, or sexual orientation.  Such barriers hinder military superiority.</w:t>
      </w:r>
    </w:p>
    <w:p w14:paraId="7F02D99A" w14:textId="77777777" w:rsidR="006A19F6" w:rsidRDefault="006A19F6" w:rsidP="006A19F6">
      <w:pPr>
        <w:rPr>
          <w:highlight w:val="yellow"/>
        </w:rPr>
      </w:pPr>
    </w:p>
    <w:p w14:paraId="2B62F117" w14:textId="77777777" w:rsidR="006A19F6" w:rsidRDefault="006A19F6" w:rsidP="006A19F6">
      <w:pPr>
        <w:rPr>
          <w:b/>
          <w:bCs/>
        </w:rPr>
      </w:pPr>
      <w:r>
        <w:rPr>
          <w:b/>
          <w:bCs/>
        </w:rPr>
        <w:t>Applied CPI</w:t>
      </w:r>
      <w:r>
        <w:rPr>
          <w:b/>
          <w:bCs/>
          <w:vertAlign w:val="superscript"/>
        </w:rPr>
        <w:t>2</w:t>
      </w:r>
      <w:r>
        <w:rPr>
          <w:b/>
          <w:bCs/>
        </w:rPr>
        <w:t xml:space="preserve"> Tools/Techniques: </w:t>
      </w:r>
    </w:p>
    <w:p w14:paraId="0DC7DAD9" w14:textId="77777777" w:rsidR="006A19F6" w:rsidRDefault="006A19F6" w:rsidP="006A19F6">
      <w:r>
        <w:t xml:space="preserve">Brainstorming, Real Time Documentation, Scoping Terminology (JDI, Event, Project), </w:t>
      </w:r>
    </w:p>
    <w:p w14:paraId="472361FE" w14:textId="77777777" w:rsidR="006A19F6" w:rsidRDefault="006A19F6" w:rsidP="006A19F6">
      <w:r>
        <w:t>7-Block Template</w:t>
      </w:r>
    </w:p>
    <w:p w14:paraId="337318BA" w14:textId="77777777" w:rsidR="006A19F6" w:rsidRDefault="006A19F6" w:rsidP="006A19F6">
      <w:pPr>
        <w:rPr>
          <w:b/>
          <w:bCs/>
          <w:highlight w:val="yellow"/>
        </w:rPr>
      </w:pPr>
    </w:p>
    <w:p w14:paraId="61886E09" w14:textId="77777777" w:rsidR="006A19F6" w:rsidRDefault="006A19F6" w:rsidP="006A19F6">
      <w:pPr>
        <w:rPr>
          <w:b/>
          <w:bCs/>
        </w:rPr>
      </w:pPr>
      <w:r>
        <w:rPr>
          <w:b/>
          <w:bCs/>
        </w:rPr>
        <w:t xml:space="preserve">Activities &amp; Expected Results/Benefits: </w:t>
      </w:r>
    </w:p>
    <w:p w14:paraId="49F240A3" w14:textId="77777777" w:rsidR="006A19F6" w:rsidRDefault="006A19F6" w:rsidP="006A19F6">
      <w:pPr>
        <w:pStyle w:val="ListParagraph"/>
        <w:numPr>
          <w:ilvl w:val="0"/>
          <w:numId w:val="19"/>
        </w:numPr>
      </w:pPr>
      <w:r>
        <w:t>Champions (AQ, AQR, SA) and Executive Director (AQH) reinforced support</w:t>
      </w:r>
    </w:p>
    <w:p w14:paraId="6DA6803C" w14:textId="77777777" w:rsidR="006A19F6" w:rsidRDefault="006A19F6" w:rsidP="006A19F6">
      <w:pPr>
        <w:pStyle w:val="ListParagraph"/>
        <w:numPr>
          <w:ilvl w:val="0"/>
          <w:numId w:val="19"/>
        </w:numPr>
      </w:pPr>
      <w:r>
        <w:t>Steering Committee reviewed/discussed DIAG charter, prior work, and potential gaps/blind spots</w:t>
      </w:r>
    </w:p>
    <w:p w14:paraId="27926187" w14:textId="77777777" w:rsidR="006A19F6" w:rsidRDefault="006A19F6" w:rsidP="006A19F6">
      <w:pPr>
        <w:pStyle w:val="ListParagraph"/>
        <w:numPr>
          <w:ilvl w:val="0"/>
          <w:numId w:val="19"/>
        </w:numPr>
      </w:pPr>
      <w:r>
        <w:t>Guest speakers presented best practices/lessons learned</w:t>
      </w:r>
    </w:p>
    <w:p w14:paraId="35B448E4" w14:textId="77777777" w:rsidR="006A19F6" w:rsidRDefault="006A19F6" w:rsidP="006A19F6">
      <w:pPr>
        <w:pStyle w:val="ListParagraph"/>
        <w:numPr>
          <w:ilvl w:val="1"/>
          <w:numId w:val="19"/>
        </w:numPr>
      </w:pPr>
      <w:r>
        <w:t>Black/African American Employment Strategy Team (BEST)</w:t>
      </w:r>
    </w:p>
    <w:p w14:paraId="605D2C4A" w14:textId="77777777" w:rsidR="006A19F6" w:rsidRDefault="006A19F6" w:rsidP="006A19F6">
      <w:pPr>
        <w:pStyle w:val="ListParagraph"/>
        <w:numPr>
          <w:ilvl w:val="1"/>
          <w:numId w:val="19"/>
        </w:numPr>
      </w:pPr>
      <w:r>
        <w:t>Guardian &amp; Airman Innovation Network (GAIN) – SAF/MGB</w:t>
      </w:r>
    </w:p>
    <w:p w14:paraId="71790E70" w14:textId="77777777" w:rsidR="006A19F6" w:rsidRDefault="006A19F6" w:rsidP="006A19F6">
      <w:pPr>
        <w:pStyle w:val="ListParagraph"/>
        <w:numPr>
          <w:ilvl w:val="0"/>
          <w:numId w:val="19"/>
        </w:numPr>
      </w:pPr>
      <w:r>
        <w:t>Steering Committee drafted plans for the upcoming year</w:t>
      </w:r>
    </w:p>
    <w:p w14:paraId="4C2BCCAF" w14:textId="77777777" w:rsidR="006A19F6" w:rsidRDefault="006A19F6" w:rsidP="006A19F6">
      <w:pPr>
        <w:pStyle w:val="ListParagraph"/>
        <w:numPr>
          <w:ilvl w:val="1"/>
          <w:numId w:val="19"/>
        </w:numPr>
      </w:pPr>
      <w:r>
        <w:t>Identified/characterized initiatives and action items</w:t>
      </w:r>
    </w:p>
    <w:p w14:paraId="475821ED" w14:textId="77777777" w:rsidR="006A19F6" w:rsidRDefault="006A19F6" w:rsidP="006A19F6">
      <w:pPr>
        <w:pStyle w:val="ListParagraph"/>
        <w:numPr>
          <w:ilvl w:val="1"/>
          <w:numId w:val="19"/>
        </w:numPr>
      </w:pPr>
      <w:r>
        <w:t>Revisited Vision/Mission statements</w:t>
      </w:r>
    </w:p>
    <w:p w14:paraId="1B1A5E76" w14:textId="11CF0672" w:rsidR="006A19F6" w:rsidRDefault="006A19F6" w:rsidP="006A19F6">
      <w:pPr>
        <w:pStyle w:val="ListParagraph"/>
        <w:numPr>
          <w:ilvl w:val="1"/>
          <w:numId w:val="19"/>
        </w:numPr>
      </w:pPr>
      <w:r>
        <w:t>Determined next steps</w:t>
      </w:r>
    </w:p>
    <w:p w14:paraId="4E36F970" w14:textId="395DDB33" w:rsidR="00090FFF" w:rsidRDefault="00090FFF" w:rsidP="00090FFF">
      <w:pPr>
        <w:pStyle w:val="ListParagraph"/>
        <w:numPr>
          <w:ilvl w:val="0"/>
          <w:numId w:val="19"/>
        </w:numPr>
      </w:pPr>
      <w:r>
        <w:t>Support the implementation of Management Initiative #10</w:t>
      </w:r>
    </w:p>
    <w:p w14:paraId="5DA694C8" w14:textId="77777777" w:rsidR="006A19F6" w:rsidRDefault="006A19F6" w:rsidP="006A19F6"/>
    <w:p w14:paraId="5AA6942C" w14:textId="77777777" w:rsidR="006A19F6" w:rsidRDefault="006A19F6" w:rsidP="006A19F6">
      <w:pPr>
        <w:rPr>
          <w:b/>
          <w:bCs/>
        </w:rPr>
      </w:pPr>
      <w:r>
        <w:rPr>
          <w:b/>
          <w:bCs/>
        </w:rPr>
        <w:t xml:space="preserve">Follow-On Actions: </w:t>
      </w:r>
    </w:p>
    <w:p w14:paraId="5C7598AB" w14:textId="4CFA87A2" w:rsidR="00680CFA" w:rsidRDefault="00680CFA" w:rsidP="006A19F6">
      <w:pPr>
        <w:pStyle w:val="ListParagraph"/>
        <w:numPr>
          <w:ilvl w:val="0"/>
          <w:numId w:val="19"/>
        </w:numPr>
        <w:spacing w:after="240"/>
      </w:pPr>
      <w:r w:rsidRPr="00680CFA">
        <w:t xml:space="preserve">The Steering committee requested AQ </w:t>
      </w:r>
      <w:r w:rsidR="00C91E3C">
        <w:t>CPI</w:t>
      </w:r>
      <w:r w:rsidR="00C91E3C" w:rsidRPr="00194B96">
        <w:rPr>
          <w:vertAlign w:val="superscript"/>
        </w:rPr>
        <w:t>2</w:t>
      </w:r>
      <w:r w:rsidRPr="00680CFA">
        <w:t xml:space="preserve"> team's services to facilitate weekly meetings thru the out</w:t>
      </w:r>
      <w:r w:rsidR="00F8492D">
        <w:t>-</w:t>
      </w:r>
      <w:r w:rsidRPr="00680CFA">
        <w:t xml:space="preserve">brief to SAF/AQ. The </w:t>
      </w:r>
      <w:r w:rsidR="00C91E3C">
        <w:t>CPI</w:t>
      </w:r>
      <w:r w:rsidR="00C91E3C" w:rsidRPr="00194B96">
        <w:rPr>
          <w:vertAlign w:val="superscript"/>
        </w:rPr>
        <w:t>2</w:t>
      </w:r>
      <w:r w:rsidRPr="00680CFA">
        <w:t xml:space="preserve"> team assisted with refining the briefing and explained the strategic-planning methodology and CPI terms employed.</w:t>
      </w:r>
    </w:p>
    <w:p w14:paraId="68F6A6FA" w14:textId="2B1EECF7" w:rsidR="006A19F6" w:rsidRDefault="006A19F6" w:rsidP="006A19F6">
      <w:pPr>
        <w:pStyle w:val="ListParagraph"/>
        <w:numPr>
          <w:ilvl w:val="0"/>
          <w:numId w:val="19"/>
        </w:numPr>
        <w:spacing w:after="240"/>
      </w:pPr>
      <w:r>
        <w:t>The Steering Committee will update the DIAG charter to reflect approved changes.</w:t>
      </w:r>
    </w:p>
    <w:p w14:paraId="5970ADCB" w14:textId="77777777" w:rsidR="006A19F6" w:rsidRDefault="006A19F6" w:rsidP="006A19F6">
      <w:pPr>
        <w:rPr>
          <w:b/>
          <w:bCs/>
        </w:rPr>
      </w:pPr>
      <w:r>
        <w:rPr>
          <w:b/>
          <w:bCs/>
        </w:rPr>
        <w:t xml:space="preserve">Event Artifacts: </w:t>
      </w:r>
    </w:p>
    <w:tbl>
      <w:tblPr>
        <w:tblStyle w:val="TableGrid"/>
        <w:tblW w:w="0" w:type="auto"/>
        <w:tblLook w:val="04A0" w:firstRow="1" w:lastRow="0" w:firstColumn="1" w:lastColumn="0" w:noHBand="0" w:noVBand="1"/>
      </w:tblPr>
      <w:tblGrid>
        <w:gridCol w:w="1732"/>
        <w:gridCol w:w="1732"/>
        <w:gridCol w:w="1724"/>
        <w:gridCol w:w="1741"/>
        <w:gridCol w:w="1701"/>
      </w:tblGrid>
      <w:tr w:rsidR="006A19F6" w14:paraId="1101CABD" w14:textId="77777777" w:rsidTr="662FCECC">
        <w:tc>
          <w:tcPr>
            <w:tcW w:w="1732" w:type="dxa"/>
            <w:tcBorders>
              <w:top w:val="single" w:sz="4" w:space="0" w:color="auto"/>
              <w:left w:val="single" w:sz="4" w:space="0" w:color="auto"/>
              <w:bottom w:val="single" w:sz="4" w:space="0" w:color="auto"/>
              <w:right w:val="single" w:sz="4" w:space="0" w:color="auto"/>
            </w:tcBorders>
            <w:hideMark/>
          </w:tcPr>
          <w:p w14:paraId="52C830F1" w14:textId="77777777" w:rsidR="006A19F6" w:rsidRDefault="006A19F6">
            <w:pPr>
              <w:spacing w:after="240"/>
            </w:pPr>
            <w:r>
              <w:rPr>
                <w:rFonts w:eastAsiaTheme="minorHAnsi"/>
                <w:sz w:val="24"/>
                <w:szCs w:val="24"/>
              </w:rPr>
              <w:object w:dxaOrig="1512" w:dyaOrig="984" w14:anchorId="245847CF">
                <v:shape id="_x0000_i1036" type="#_x0000_t75" style="width:75.6pt;height:49.2pt" o:ole="">
                  <v:imagedata r:id="rId49" o:title=""/>
                </v:shape>
                <o:OLEObject Type="Embed" ProgID="Word.Document.12" ShapeID="_x0000_i1036" DrawAspect="Icon" ObjectID="_1725879994" r:id="rId50">
                  <o:FieldCodes>\s</o:FieldCodes>
                </o:OLEObject>
              </w:object>
            </w:r>
          </w:p>
        </w:tc>
        <w:tc>
          <w:tcPr>
            <w:tcW w:w="1732" w:type="dxa"/>
            <w:tcBorders>
              <w:top w:val="single" w:sz="4" w:space="0" w:color="auto"/>
              <w:left w:val="single" w:sz="4" w:space="0" w:color="auto"/>
              <w:bottom w:val="single" w:sz="4" w:space="0" w:color="auto"/>
              <w:right w:val="single" w:sz="4" w:space="0" w:color="auto"/>
            </w:tcBorders>
            <w:hideMark/>
          </w:tcPr>
          <w:p w14:paraId="650A727A" w14:textId="77777777" w:rsidR="006A19F6" w:rsidRDefault="006A19F6">
            <w:pPr>
              <w:spacing w:after="240"/>
            </w:pPr>
            <w:r>
              <w:rPr>
                <w:rFonts w:eastAsiaTheme="minorHAnsi"/>
                <w:sz w:val="24"/>
                <w:szCs w:val="24"/>
              </w:rPr>
              <w:object w:dxaOrig="1512" w:dyaOrig="984" w14:anchorId="69C7A252">
                <v:shape id="_x0000_i1037" type="#_x0000_t75" style="width:75.6pt;height:49.2pt" o:ole="">
                  <v:imagedata r:id="rId51" o:title=""/>
                </v:shape>
                <o:OLEObject Type="Embed" ProgID="PowerPoint.Show.12" ShapeID="_x0000_i1037" DrawAspect="Icon" ObjectID="_1725879995" r:id="rId52"/>
              </w:object>
            </w:r>
          </w:p>
        </w:tc>
        <w:tc>
          <w:tcPr>
            <w:tcW w:w="1726" w:type="dxa"/>
            <w:tcBorders>
              <w:top w:val="single" w:sz="4" w:space="0" w:color="auto"/>
              <w:left w:val="single" w:sz="4" w:space="0" w:color="auto"/>
              <w:bottom w:val="single" w:sz="4" w:space="0" w:color="auto"/>
              <w:right w:val="single" w:sz="4" w:space="0" w:color="auto"/>
            </w:tcBorders>
            <w:hideMark/>
          </w:tcPr>
          <w:p w14:paraId="5CD6A5DC" w14:textId="77777777" w:rsidR="006A19F6" w:rsidRDefault="006A19F6">
            <w:pPr>
              <w:jc w:val="center"/>
            </w:pPr>
            <w:r>
              <w:rPr>
                <w:rFonts w:eastAsiaTheme="minorHAnsi"/>
                <w:sz w:val="24"/>
                <w:szCs w:val="24"/>
              </w:rPr>
              <w:object w:dxaOrig="1380" w:dyaOrig="888" w14:anchorId="2AAB00A0">
                <v:shape id="_x0000_i1038" type="#_x0000_t75" style="width:69pt;height:44.4pt" o:ole="">
                  <v:imagedata r:id="rId53" o:title=""/>
                </v:shape>
                <o:OLEObject Type="Embed" ProgID="PowerPoint.Show.12" ShapeID="_x0000_i1038" DrawAspect="Icon" ObjectID="_1725879996" r:id="rId54"/>
              </w:object>
            </w:r>
          </w:p>
          <w:p w14:paraId="31A5C635" w14:textId="77777777" w:rsidR="006A19F6" w:rsidRDefault="006A19F6">
            <w:pPr>
              <w:jc w:val="center"/>
            </w:pPr>
            <w:r>
              <w:rPr>
                <w:sz w:val="16"/>
                <w:szCs w:val="16"/>
              </w:rPr>
              <w:t>As of 21 Jun 2022</w:t>
            </w:r>
          </w:p>
        </w:tc>
        <w:tc>
          <w:tcPr>
            <w:tcW w:w="1720" w:type="dxa"/>
            <w:tcBorders>
              <w:top w:val="single" w:sz="4" w:space="0" w:color="auto"/>
              <w:left w:val="single" w:sz="4" w:space="0" w:color="auto"/>
              <w:bottom w:val="single" w:sz="4" w:space="0" w:color="auto"/>
              <w:right w:val="single" w:sz="4" w:space="0" w:color="auto"/>
            </w:tcBorders>
          </w:tcPr>
          <w:p w14:paraId="3FB1BE90" w14:textId="1318A619" w:rsidR="00680CFA" w:rsidRDefault="00680CFA" w:rsidP="00680CFA">
            <w:pPr>
              <w:spacing w:after="240"/>
              <w:jc w:val="center"/>
            </w:pPr>
            <w:r>
              <w:rPr>
                <w:rFonts w:eastAsiaTheme="minorHAnsi"/>
                <w:sz w:val="24"/>
                <w:szCs w:val="24"/>
              </w:rPr>
              <w:object w:dxaOrig="1520" w:dyaOrig="987" w14:anchorId="4DE68B9D">
                <v:shape id="_x0000_i1039" type="#_x0000_t75" style="width:76.25pt;height:49.2pt" o:ole="">
                  <v:imagedata r:id="rId55" o:title=""/>
                </v:shape>
                <o:OLEObject Type="Embed" ProgID="PowerPoint.Show.12" ShapeID="_x0000_i1039" DrawAspect="Icon" ObjectID="_1725879997" r:id="rId56"/>
              </w:object>
            </w:r>
            <w:r>
              <w:rPr>
                <w:sz w:val="16"/>
                <w:szCs w:val="16"/>
              </w:rPr>
              <w:t xml:space="preserve"> As of 22 Sep 2022</w:t>
            </w:r>
          </w:p>
        </w:tc>
        <w:tc>
          <w:tcPr>
            <w:tcW w:w="1720" w:type="dxa"/>
            <w:tcBorders>
              <w:top w:val="single" w:sz="4" w:space="0" w:color="auto"/>
              <w:left w:val="single" w:sz="4" w:space="0" w:color="auto"/>
              <w:bottom w:val="single" w:sz="4" w:space="0" w:color="auto"/>
              <w:right w:val="single" w:sz="4" w:space="0" w:color="auto"/>
            </w:tcBorders>
          </w:tcPr>
          <w:p w14:paraId="20E875F4" w14:textId="77777777" w:rsidR="006A19F6" w:rsidRDefault="006A19F6">
            <w:pPr>
              <w:spacing w:after="240"/>
            </w:pPr>
          </w:p>
        </w:tc>
      </w:tr>
    </w:tbl>
    <w:p w14:paraId="0CCB77E0" w14:textId="77777777" w:rsidR="006A19F6" w:rsidRDefault="006A19F6" w:rsidP="006A19F6"/>
    <w:tbl>
      <w:tblPr>
        <w:tblStyle w:val="TableGrid"/>
        <w:tblW w:w="0" w:type="auto"/>
        <w:tblLook w:val="04A0" w:firstRow="1" w:lastRow="0" w:firstColumn="1" w:lastColumn="0" w:noHBand="0" w:noVBand="1"/>
      </w:tblPr>
      <w:tblGrid>
        <w:gridCol w:w="8630"/>
      </w:tblGrid>
      <w:tr w:rsidR="006A19F6" w14:paraId="644B0464" w14:textId="77777777" w:rsidTr="006A19F6">
        <w:tc>
          <w:tcPr>
            <w:tcW w:w="8630" w:type="dxa"/>
            <w:tcBorders>
              <w:top w:val="single" w:sz="4" w:space="0" w:color="auto"/>
              <w:left w:val="single" w:sz="4" w:space="0" w:color="auto"/>
              <w:bottom w:val="single" w:sz="4" w:space="0" w:color="auto"/>
              <w:right w:val="single" w:sz="4" w:space="0" w:color="auto"/>
            </w:tcBorders>
            <w:shd w:val="clear" w:color="auto" w:fill="0070C0"/>
          </w:tcPr>
          <w:p w14:paraId="74C27D3A" w14:textId="77777777" w:rsidR="006A19F6" w:rsidRDefault="006A19F6"/>
        </w:tc>
      </w:tr>
    </w:tbl>
    <w:p w14:paraId="2F4B1DB3" w14:textId="42D33183" w:rsidR="006279EB" w:rsidRPr="006279EB" w:rsidRDefault="006279EB" w:rsidP="00B658B6">
      <w:pPr>
        <w:rPr>
          <w:b/>
          <w:bCs/>
          <w:u w:val="single"/>
        </w:rPr>
      </w:pPr>
    </w:p>
    <w:p w14:paraId="4C811E9D" w14:textId="33645E1B" w:rsidR="006279EB" w:rsidRDefault="00D85495" w:rsidP="006279EB">
      <w:pPr>
        <w:rPr>
          <w:b/>
          <w:bCs/>
        </w:rPr>
      </w:pPr>
      <w:r>
        <w:rPr>
          <w:b/>
          <w:bCs/>
          <w:sz w:val="28"/>
          <w:szCs w:val="28"/>
          <w:u w:val="single"/>
        </w:rPr>
        <w:t xml:space="preserve">6. </w:t>
      </w:r>
      <w:r w:rsidR="006279EB">
        <w:rPr>
          <w:b/>
          <w:bCs/>
          <w:sz w:val="28"/>
          <w:szCs w:val="28"/>
          <w:u w:val="single"/>
        </w:rPr>
        <w:t>Acquisition Leadership Seminar (ALS):</w:t>
      </w:r>
      <w:r w:rsidR="006279EB">
        <w:rPr>
          <w:b/>
          <w:bCs/>
          <w:sz w:val="28"/>
          <w:szCs w:val="28"/>
        </w:rPr>
        <w:t xml:space="preserve"> </w:t>
      </w:r>
      <w:r w:rsidR="006279EB">
        <w:t>(8-9 June 22)</w:t>
      </w:r>
    </w:p>
    <w:p w14:paraId="1080544A" w14:textId="77777777" w:rsidR="006279EB" w:rsidRDefault="006279EB" w:rsidP="006279EB">
      <w:pPr>
        <w:rPr>
          <w:b/>
          <w:bCs/>
          <w:highlight w:val="yellow"/>
        </w:rPr>
      </w:pPr>
    </w:p>
    <w:p w14:paraId="262E59E6" w14:textId="77777777" w:rsidR="006279EB" w:rsidRDefault="006279EB" w:rsidP="006279EB">
      <w:pPr>
        <w:rPr>
          <w:b/>
          <w:bCs/>
        </w:rPr>
      </w:pPr>
      <w:r>
        <w:rPr>
          <w:b/>
          <w:bCs/>
        </w:rPr>
        <w:t xml:space="preserve">Purpose: </w:t>
      </w:r>
    </w:p>
    <w:p w14:paraId="5B3B9D2D" w14:textId="77777777" w:rsidR="006279EB" w:rsidRDefault="006279EB" w:rsidP="006279EB">
      <w:r>
        <w:t>Provide facilitation/moderation for the following four workshops at the ALS: Digital Engineering, Artificial Intelligence, Rapid Sustainment Office, and Tech Transition.</w:t>
      </w:r>
    </w:p>
    <w:p w14:paraId="1909B246" w14:textId="77777777" w:rsidR="006279EB" w:rsidRDefault="006279EB" w:rsidP="006279EB"/>
    <w:p w14:paraId="5E1FFE63" w14:textId="77777777" w:rsidR="00B346F8" w:rsidRPr="00AB641C" w:rsidRDefault="00B346F8" w:rsidP="00B346F8">
      <w:pPr>
        <w:rPr>
          <w:b/>
          <w:bCs/>
        </w:rPr>
      </w:pPr>
      <w:r w:rsidRPr="00AB641C">
        <w:rPr>
          <w:b/>
          <w:bCs/>
        </w:rPr>
        <w:t>Background:</w:t>
      </w:r>
    </w:p>
    <w:p w14:paraId="0C6F0E02" w14:textId="29400141" w:rsidR="00B346F8" w:rsidRDefault="00B346F8" w:rsidP="00B346F8">
      <w:r>
        <w:lastRenderedPageBreak/>
        <w:t>The intent to the ALS</w:t>
      </w:r>
      <w:r w:rsidR="00F8492D">
        <w:t xml:space="preserve"> was to provide a forum for mid-level acquisition professionals from across the acquisition enterprise to both engage/dialogue with senior Department of the Air Force leaders and participate in interactive breakout sessions</w:t>
      </w:r>
      <w:r w:rsidR="00C41D75">
        <w:t>.</w:t>
      </w:r>
    </w:p>
    <w:p w14:paraId="11F63C4E" w14:textId="77777777" w:rsidR="00B346F8" w:rsidRDefault="00B346F8" w:rsidP="00B346F8"/>
    <w:p w14:paraId="2408E2A0" w14:textId="65C63ACA" w:rsidR="006279EB" w:rsidRDefault="006279EB" w:rsidP="006279EB">
      <w:pPr>
        <w:rPr>
          <w:b/>
          <w:bCs/>
        </w:rPr>
      </w:pPr>
      <w:r>
        <w:rPr>
          <w:b/>
          <w:bCs/>
        </w:rPr>
        <w:t>Participating Organizations (</w:t>
      </w:r>
      <w:r w:rsidR="00B90532">
        <w:rPr>
          <w:b/>
          <w:bCs/>
        </w:rPr>
        <w:t>147</w:t>
      </w:r>
      <w:r>
        <w:rPr>
          <w:b/>
          <w:bCs/>
        </w:rPr>
        <w:t xml:space="preserve"> attendees; 8 presenters): </w:t>
      </w:r>
    </w:p>
    <w:p w14:paraId="03EADAA3" w14:textId="77777777" w:rsidR="006279EB" w:rsidRDefault="006279EB" w:rsidP="006279EB">
      <w:r>
        <w:t>Program Office personnel from across the DAF.</w:t>
      </w:r>
    </w:p>
    <w:p w14:paraId="63D24FC4" w14:textId="77777777" w:rsidR="006279EB" w:rsidRDefault="006279EB" w:rsidP="006279EB">
      <w:pPr>
        <w:rPr>
          <w:b/>
          <w:bCs/>
          <w:highlight w:val="yellow"/>
        </w:rPr>
      </w:pPr>
    </w:p>
    <w:p w14:paraId="164B0705" w14:textId="77777777" w:rsidR="006279EB" w:rsidRDefault="006279EB" w:rsidP="006279EB">
      <w:pPr>
        <w:rPr>
          <w:b/>
          <w:bCs/>
        </w:rPr>
      </w:pPr>
      <w:r>
        <w:rPr>
          <w:b/>
          <w:bCs/>
        </w:rPr>
        <w:t xml:space="preserve">Problem Statement: </w:t>
      </w:r>
    </w:p>
    <w:p w14:paraId="5759051C" w14:textId="77777777" w:rsidR="006279EB" w:rsidRDefault="006279EB" w:rsidP="006279EB">
      <w:r>
        <w:t>Workshops without facilitation/moderation often lose focus.</w:t>
      </w:r>
    </w:p>
    <w:p w14:paraId="0D25E927" w14:textId="77777777" w:rsidR="006279EB" w:rsidRDefault="006279EB" w:rsidP="006279EB">
      <w:pPr>
        <w:rPr>
          <w:highlight w:val="yellow"/>
        </w:rPr>
      </w:pPr>
    </w:p>
    <w:p w14:paraId="026E38D1" w14:textId="77777777" w:rsidR="006279EB" w:rsidRDefault="006279EB" w:rsidP="006279EB">
      <w:pPr>
        <w:rPr>
          <w:b/>
          <w:bCs/>
        </w:rPr>
      </w:pPr>
      <w:r>
        <w:rPr>
          <w:b/>
          <w:bCs/>
        </w:rPr>
        <w:t>Applied CPI</w:t>
      </w:r>
      <w:r>
        <w:rPr>
          <w:b/>
          <w:bCs/>
          <w:vertAlign w:val="superscript"/>
        </w:rPr>
        <w:t>2</w:t>
      </w:r>
      <w:r>
        <w:rPr>
          <w:b/>
          <w:bCs/>
        </w:rPr>
        <w:t xml:space="preserve"> Tools/Techniques: </w:t>
      </w:r>
    </w:p>
    <w:p w14:paraId="59864D84" w14:textId="77777777" w:rsidR="006279EB" w:rsidRDefault="006279EB" w:rsidP="006279EB">
      <w:r>
        <w:t>Facilitation</w:t>
      </w:r>
    </w:p>
    <w:p w14:paraId="1058A583" w14:textId="77777777" w:rsidR="006279EB" w:rsidRDefault="006279EB" w:rsidP="006279EB">
      <w:pPr>
        <w:rPr>
          <w:b/>
          <w:bCs/>
          <w:highlight w:val="yellow"/>
        </w:rPr>
      </w:pPr>
    </w:p>
    <w:p w14:paraId="33D253EE" w14:textId="77777777" w:rsidR="006279EB" w:rsidRDefault="006279EB" w:rsidP="006279EB">
      <w:pPr>
        <w:rPr>
          <w:b/>
          <w:bCs/>
        </w:rPr>
      </w:pPr>
      <w:r>
        <w:rPr>
          <w:b/>
          <w:bCs/>
        </w:rPr>
        <w:t xml:space="preserve">Activities &amp; Expected Results/Benefits: </w:t>
      </w:r>
    </w:p>
    <w:p w14:paraId="26EA93ED" w14:textId="60AEF949" w:rsidR="006279EB" w:rsidRDefault="006279EB" w:rsidP="006279EB">
      <w:pPr>
        <w:pStyle w:val="ListParagraph"/>
        <w:numPr>
          <w:ilvl w:val="0"/>
          <w:numId w:val="19"/>
        </w:numPr>
      </w:pPr>
      <w:r>
        <w:t>Conducted each of the four workshops twice.</w:t>
      </w:r>
    </w:p>
    <w:p w14:paraId="339E437B" w14:textId="3BD4E797" w:rsidR="00090FFF" w:rsidRDefault="00090FFF" w:rsidP="00090FFF">
      <w:pPr>
        <w:pStyle w:val="ListParagraph"/>
        <w:numPr>
          <w:ilvl w:val="1"/>
          <w:numId w:val="19"/>
        </w:numPr>
      </w:pPr>
      <w:r>
        <w:t xml:space="preserve">Provide knowledge transfer in support of Management Initiatives </w:t>
      </w:r>
      <w:r w:rsidR="00301261">
        <w:t>#</w:t>
      </w:r>
      <w:r>
        <w:t>3, 5, and 7</w:t>
      </w:r>
    </w:p>
    <w:p w14:paraId="1039A2FF" w14:textId="77777777" w:rsidR="006279EB" w:rsidRDefault="006279EB" w:rsidP="006279EB">
      <w:pPr>
        <w:pStyle w:val="ListParagraph"/>
        <w:numPr>
          <w:ilvl w:val="0"/>
          <w:numId w:val="19"/>
        </w:numPr>
      </w:pPr>
      <w:r>
        <w:t>Identified opportunities to amplify the workshop messages.</w:t>
      </w:r>
    </w:p>
    <w:p w14:paraId="0E2ED773" w14:textId="77777777" w:rsidR="006279EB" w:rsidRDefault="006279EB" w:rsidP="006279EB">
      <w:pPr>
        <w:pStyle w:val="ListParagraph"/>
        <w:numPr>
          <w:ilvl w:val="1"/>
          <w:numId w:val="19"/>
        </w:numPr>
      </w:pPr>
      <w:r>
        <w:t>Provide Management Initiatives overview.</w:t>
      </w:r>
    </w:p>
    <w:p w14:paraId="360BFCD8" w14:textId="71C54DF1" w:rsidR="006279EB" w:rsidRDefault="006279EB" w:rsidP="006279EB">
      <w:pPr>
        <w:pStyle w:val="ListParagraph"/>
        <w:numPr>
          <w:ilvl w:val="2"/>
          <w:numId w:val="19"/>
        </w:numPr>
      </w:pPr>
      <w:r>
        <w:t xml:space="preserve">Specific focus on Management Initiative </w:t>
      </w:r>
      <w:r w:rsidR="00301261">
        <w:t>#</w:t>
      </w:r>
      <w:r>
        <w:t>7</w:t>
      </w:r>
    </w:p>
    <w:p w14:paraId="04EFA870" w14:textId="77777777" w:rsidR="006279EB" w:rsidRDefault="006279EB" w:rsidP="006279EB">
      <w:pPr>
        <w:pStyle w:val="ListParagraph"/>
        <w:numPr>
          <w:ilvl w:val="2"/>
          <w:numId w:val="19"/>
        </w:numPr>
      </w:pPr>
      <w:r>
        <w:t>Provide process understanding</w:t>
      </w:r>
    </w:p>
    <w:p w14:paraId="791D8C7A" w14:textId="4B611F9A" w:rsidR="006279EB" w:rsidRDefault="006279EB" w:rsidP="006279EB">
      <w:pPr>
        <w:pStyle w:val="ListParagraph"/>
        <w:numPr>
          <w:ilvl w:val="1"/>
          <w:numId w:val="19"/>
        </w:numPr>
      </w:pPr>
      <w:r>
        <w:t>Provide lessons learned/examples relative to workshop topics.</w:t>
      </w:r>
    </w:p>
    <w:p w14:paraId="2E1CC1DB" w14:textId="77777777" w:rsidR="00D05631" w:rsidRDefault="00D05631" w:rsidP="00D05631">
      <w:pPr>
        <w:pStyle w:val="ListParagraph"/>
        <w:numPr>
          <w:ilvl w:val="2"/>
          <w:numId w:val="19"/>
        </w:numPr>
      </w:pPr>
      <w:r>
        <w:t xml:space="preserve">Good examples provided for application of Digital Engineering principles </w:t>
      </w:r>
    </w:p>
    <w:p w14:paraId="68062A6A" w14:textId="7A7658F7" w:rsidR="00D05631" w:rsidRDefault="00D05631" w:rsidP="00D05631">
      <w:pPr>
        <w:pStyle w:val="ListParagraph"/>
        <w:numPr>
          <w:ilvl w:val="2"/>
          <w:numId w:val="19"/>
        </w:numPr>
      </w:pPr>
      <w:r>
        <w:t>Interest in more information regarding tools and capabilities for Digital Engineering infusion in programs</w:t>
      </w:r>
    </w:p>
    <w:p w14:paraId="6BEF9257" w14:textId="6FBD36F3" w:rsidR="00C41D75" w:rsidRDefault="00C41D75" w:rsidP="00C41D75">
      <w:pPr>
        <w:pStyle w:val="ListParagraph"/>
        <w:numPr>
          <w:ilvl w:val="0"/>
          <w:numId w:val="19"/>
        </w:numPr>
      </w:pPr>
      <w:r>
        <w:t>Received letters of commendation for our support in facilitating/moderating the workshops</w:t>
      </w:r>
    </w:p>
    <w:p w14:paraId="48F203AF" w14:textId="2919261B" w:rsidR="00C41D75" w:rsidRDefault="00C41D75" w:rsidP="00C41D75">
      <w:pPr>
        <w:pStyle w:val="ListParagraph"/>
        <w:numPr>
          <w:ilvl w:val="1"/>
          <w:numId w:val="19"/>
        </w:numPr>
      </w:pPr>
      <w:r>
        <w:t>SAF/AQX leadership indicated the sessions were “instrumental in making the ALS a rousing success.”</w:t>
      </w:r>
    </w:p>
    <w:p w14:paraId="7DA32292" w14:textId="77777777" w:rsidR="006279EB" w:rsidRDefault="006279EB" w:rsidP="006279EB"/>
    <w:p w14:paraId="76723DC9" w14:textId="77777777" w:rsidR="006279EB" w:rsidRDefault="006279EB" w:rsidP="006279EB">
      <w:pPr>
        <w:rPr>
          <w:b/>
          <w:bCs/>
        </w:rPr>
      </w:pPr>
      <w:r>
        <w:rPr>
          <w:b/>
          <w:bCs/>
        </w:rPr>
        <w:t xml:space="preserve">Follow-On Actions: </w:t>
      </w:r>
    </w:p>
    <w:p w14:paraId="17B946E0" w14:textId="77777777" w:rsidR="006279EB" w:rsidRDefault="006279EB" w:rsidP="006279EB">
      <w:pPr>
        <w:pStyle w:val="ListParagraph"/>
        <w:numPr>
          <w:ilvl w:val="0"/>
          <w:numId w:val="19"/>
        </w:numPr>
        <w:spacing w:after="240"/>
      </w:pPr>
      <w:r>
        <w:t>Review feedback from the attendees to identify additional actions.</w:t>
      </w:r>
    </w:p>
    <w:p w14:paraId="39E0C6C8" w14:textId="77777777" w:rsidR="006279EB" w:rsidRDefault="006279EB" w:rsidP="006279EB">
      <w:pPr>
        <w:rPr>
          <w:b/>
          <w:bCs/>
        </w:rPr>
      </w:pPr>
      <w:r>
        <w:rPr>
          <w:b/>
          <w:bCs/>
        </w:rPr>
        <w:t xml:space="preserve">Event Artifacts: </w:t>
      </w:r>
    </w:p>
    <w:tbl>
      <w:tblPr>
        <w:tblStyle w:val="TableGrid"/>
        <w:tblW w:w="0" w:type="auto"/>
        <w:tblLook w:val="04A0" w:firstRow="1" w:lastRow="0" w:firstColumn="1" w:lastColumn="0" w:noHBand="0" w:noVBand="1"/>
      </w:tblPr>
      <w:tblGrid>
        <w:gridCol w:w="1741"/>
        <w:gridCol w:w="1741"/>
        <w:gridCol w:w="1720"/>
        <w:gridCol w:w="1714"/>
        <w:gridCol w:w="1714"/>
      </w:tblGrid>
      <w:tr w:rsidR="006279EB" w14:paraId="4FC6F468" w14:textId="77777777" w:rsidTr="662FCECC">
        <w:tc>
          <w:tcPr>
            <w:tcW w:w="1732" w:type="dxa"/>
            <w:tcBorders>
              <w:top w:val="single" w:sz="4" w:space="0" w:color="auto"/>
              <w:left w:val="single" w:sz="4" w:space="0" w:color="auto"/>
              <w:bottom w:val="single" w:sz="4" w:space="0" w:color="auto"/>
              <w:right w:val="single" w:sz="4" w:space="0" w:color="auto"/>
            </w:tcBorders>
            <w:hideMark/>
          </w:tcPr>
          <w:bookmarkStart w:id="11" w:name="_MON_1718087144"/>
          <w:bookmarkEnd w:id="11"/>
          <w:p w14:paraId="7F36C477" w14:textId="77777777" w:rsidR="006279EB" w:rsidRDefault="006279EB" w:rsidP="0017731C">
            <w:pPr>
              <w:spacing w:after="240"/>
            </w:pPr>
            <w:r>
              <w:rPr>
                <w:rFonts w:eastAsiaTheme="minorHAnsi"/>
                <w:sz w:val="24"/>
                <w:szCs w:val="24"/>
              </w:rPr>
              <w:object w:dxaOrig="1520" w:dyaOrig="985" w14:anchorId="37FFAE98">
                <v:shape id="_x0000_i1040" type="#_x0000_t75" style="width:76.25pt;height:49.2pt" o:ole="">
                  <v:imagedata r:id="rId57" o:title=""/>
                </v:shape>
                <o:OLEObject Type="Embed" ProgID="Word.Document.12" ShapeID="_x0000_i1040" DrawAspect="Icon" ObjectID="_1725879998" r:id="rId58">
                  <o:FieldCodes>\s</o:FieldCodes>
                </o:OLEObject>
              </w:object>
            </w:r>
          </w:p>
        </w:tc>
        <w:tc>
          <w:tcPr>
            <w:tcW w:w="1732" w:type="dxa"/>
            <w:tcBorders>
              <w:top w:val="single" w:sz="4" w:space="0" w:color="auto"/>
              <w:left w:val="single" w:sz="4" w:space="0" w:color="auto"/>
              <w:bottom w:val="single" w:sz="4" w:space="0" w:color="auto"/>
              <w:right w:val="single" w:sz="4" w:space="0" w:color="auto"/>
            </w:tcBorders>
            <w:hideMark/>
          </w:tcPr>
          <w:p w14:paraId="731BF2F4" w14:textId="77777777" w:rsidR="006279EB" w:rsidRDefault="006279EB" w:rsidP="0017731C">
            <w:pPr>
              <w:spacing w:after="240"/>
            </w:pPr>
            <w:r>
              <w:rPr>
                <w:rFonts w:eastAsiaTheme="minorHAnsi"/>
                <w:sz w:val="24"/>
                <w:szCs w:val="24"/>
              </w:rPr>
              <w:object w:dxaOrig="1520" w:dyaOrig="985" w14:anchorId="66D9CC57">
                <v:shape id="_x0000_i1041" type="#_x0000_t75" style="width:76.25pt;height:49.2pt" o:ole="">
                  <v:imagedata r:id="rId59" o:title=""/>
                </v:shape>
                <o:OLEObject Type="Embed" ProgID="PowerPoint.Show.12" ShapeID="_x0000_i1041" DrawAspect="Icon" ObjectID="_1725879999" r:id="rId60"/>
              </w:object>
            </w:r>
          </w:p>
        </w:tc>
        <w:tc>
          <w:tcPr>
            <w:tcW w:w="1726" w:type="dxa"/>
            <w:tcBorders>
              <w:top w:val="single" w:sz="4" w:space="0" w:color="auto"/>
              <w:left w:val="single" w:sz="4" w:space="0" w:color="auto"/>
              <w:bottom w:val="single" w:sz="4" w:space="0" w:color="auto"/>
              <w:right w:val="single" w:sz="4" w:space="0" w:color="auto"/>
            </w:tcBorders>
            <w:hideMark/>
          </w:tcPr>
          <w:p w14:paraId="12445FDF" w14:textId="77777777" w:rsidR="006279EB" w:rsidRDefault="006279EB" w:rsidP="0017731C">
            <w:pPr>
              <w:jc w:val="center"/>
            </w:pPr>
          </w:p>
          <w:p w14:paraId="641EB0C5" w14:textId="77777777" w:rsidR="006279EB" w:rsidRDefault="006279EB" w:rsidP="0017731C"/>
        </w:tc>
        <w:tc>
          <w:tcPr>
            <w:tcW w:w="1720" w:type="dxa"/>
            <w:tcBorders>
              <w:top w:val="single" w:sz="4" w:space="0" w:color="auto"/>
              <w:left w:val="single" w:sz="4" w:space="0" w:color="auto"/>
              <w:bottom w:val="single" w:sz="4" w:space="0" w:color="auto"/>
              <w:right w:val="single" w:sz="4" w:space="0" w:color="auto"/>
            </w:tcBorders>
          </w:tcPr>
          <w:p w14:paraId="08706FB4" w14:textId="77777777" w:rsidR="006279EB" w:rsidRDefault="006279EB" w:rsidP="0017731C">
            <w:pPr>
              <w:spacing w:after="240"/>
            </w:pPr>
          </w:p>
        </w:tc>
        <w:tc>
          <w:tcPr>
            <w:tcW w:w="1720" w:type="dxa"/>
            <w:tcBorders>
              <w:top w:val="single" w:sz="4" w:space="0" w:color="auto"/>
              <w:left w:val="single" w:sz="4" w:space="0" w:color="auto"/>
              <w:bottom w:val="single" w:sz="4" w:space="0" w:color="auto"/>
              <w:right w:val="single" w:sz="4" w:space="0" w:color="auto"/>
            </w:tcBorders>
          </w:tcPr>
          <w:p w14:paraId="5C7A02B6" w14:textId="77777777" w:rsidR="006279EB" w:rsidRDefault="006279EB" w:rsidP="0017731C">
            <w:pPr>
              <w:spacing w:after="240"/>
            </w:pPr>
          </w:p>
        </w:tc>
      </w:tr>
    </w:tbl>
    <w:p w14:paraId="1E9B1007" w14:textId="77777777" w:rsidR="006279EB" w:rsidRDefault="006279EB" w:rsidP="006279EB"/>
    <w:tbl>
      <w:tblPr>
        <w:tblStyle w:val="TableGrid"/>
        <w:tblW w:w="0" w:type="auto"/>
        <w:tblLook w:val="04A0" w:firstRow="1" w:lastRow="0" w:firstColumn="1" w:lastColumn="0" w:noHBand="0" w:noVBand="1"/>
      </w:tblPr>
      <w:tblGrid>
        <w:gridCol w:w="8630"/>
      </w:tblGrid>
      <w:tr w:rsidR="006279EB" w14:paraId="6C807CF6" w14:textId="77777777" w:rsidTr="0017731C">
        <w:tc>
          <w:tcPr>
            <w:tcW w:w="8630" w:type="dxa"/>
            <w:tcBorders>
              <w:top w:val="single" w:sz="4" w:space="0" w:color="auto"/>
              <w:left w:val="single" w:sz="4" w:space="0" w:color="auto"/>
              <w:bottom w:val="single" w:sz="4" w:space="0" w:color="auto"/>
              <w:right w:val="single" w:sz="4" w:space="0" w:color="auto"/>
            </w:tcBorders>
            <w:shd w:val="clear" w:color="auto" w:fill="0070C0"/>
          </w:tcPr>
          <w:p w14:paraId="3DC292A4" w14:textId="77777777" w:rsidR="006279EB" w:rsidRDefault="006279EB" w:rsidP="0017731C"/>
        </w:tc>
      </w:tr>
    </w:tbl>
    <w:p w14:paraId="3B1F39F8" w14:textId="77777777" w:rsidR="006279EB" w:rsidRPr="006279EB" w:rsidRDefault="006279EB" w:rsidP="00B658B6">
      <w:pPr>
        <w:rPr>
          <w:b/>
          <w:bCs/>
          <w:u w:val="single"/>
        </w:rPr>
      </w:pPr>
    </w:p>
    <w:p w14:paraId="077E2315" w14:textId="3DE79F6F" w:rsidR="009D2FBA" w:rsidRPr="009D2FBA" w:rsidRDefault="009D2FBA" w:rsidP="00B658B6">
      <w:pPr>
        <w:rPr>
          <w:b/>
          <w:bCs/>
          <w:sz w:val="28"/>
          <w:szCs w:val="28"/>
          <w:u w:val="single"/>
        </w:rPr>
      </w:pPr>
      <w:r w:rsidRPr="009D2FBA">
        <w:rPr>
          <w:b/>
          <w:bCs/>
          <w:sz w:val="28"/>
          <w:szCs w:val="28"/>
          <w:u w:val="single"/>
        </w:rPr>
        <w:t>CPI Tools Training Matrix</w:t>
      </w:r>
    </w:p>
    <w:p w14:paraId="05B1D2FB" w14:textId="77777777" w:rsidR="009D2FBA" w:rsidRDefault="009D2FBA" w:rsidP="00B658B6"/>
    <w:p w14:paraId="6217C106" w14:textId="5E9272D9" w:rsidR="009D2FBA" w:rsidRPr="005979CB" w:rsidRDefault="005979CB" w:rsidP="00B658B6">
      <w:r>
        <w:lastRenderedPageBreak/>
        <w:t>The CPI</w:t>
      </w:r>
      <w:r w:rsidRPr="00194B96">
        <w:rPr>
          <w:vertAlign w:val="superscript"/>
        </w:rPr>
        <w:t>2</w:t>
      </w:r>
      <w:r>
        <w:rPr>
          <w:vertAlign w:val="superscript"/>
        </w:rPr>
        <w:t xml:space="preserve"> </w:t>
      </w:r>
      <w:r>
        <w:t xml:space="preserve">branch provides Just-In-Time training to event attendees on various CPI tools.  </w:t>
      </w:r>
      <w:r w:rsidR="00D05631">
        <w:t>For the events conducted in FY22, t</w:t>
      </w:r>
      <w:r w:rsidR="00B27DF6">
        <w:t>he below table shows the number of attendees trained by tool.</w:t>
      </w:r>
    </w:p>
    <w:p w14:paraId="403DC46C" w14:textId="77777777" w:rsidR="005979CB" w:rsidRDefault="005979CB" w:rsidP="00B658B6"/>
    <w:p w14:paraId="6CF83D9F" w14:textId="62A9F7C4" w:rsidR="00B658B6" w:rsidRDefault="005979CB" w:rsidP="00B658B6">
      <w:r>
        <w:rPr>
          <w:noProof/>
        </w:rPr>
        <w:drawing>
          <wp:inline distT="0" distB="0" distL="0" distR="0" wp14:anchorId="4B5451E4" wp14:editId="32D240CA">
            <wp:extent cx="5528190" cy="3400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34177" cy="3404107"/>
                    </a:xfrm>
                    <a:prstGeom prst="rect">
                      <a:avLst/>
                    </a:prstGeom>
                    <a:noFill/>
                  </pic:spPr>
                </pic:pic>
              </a:graphicData>
            </a:graphic>
          </wp:inline>
        </w:drawing>
      </w:r>
      <w:r w:rsidR="00B658B6">
        <w:br w:type="page"/>
      </w:r>
    </w:p>
    <w:p w14:paraId="300602A4" w14:textId="75E7BA2A" w:rsidR="00017F6E" w:rsidRPr="008D6899" w:rsidRDefault="00461F6E" w:rsidP="005B3597">
      <w:pPr>
        <w:spacing w:after="240"/>
        <w:rPr>
          <w:b/>
          <w:sz w:val="28"/>
          <w:szCs w:val="28"/>
          <w:u w:val="single"/>
        </w:rPr>
      </w:pPr>
      <w:r w:rsidRPr="008D6899">
        <w:rPr>
          <w:b/>
          <w:sz w:val="28"/>
          <w:szCs w:val="28"/>
          <w:u w:val="single"/>
        </w:rPr>
        <w:lastRenderedPageBreak/>
        <w:t xml:space="preserve">Upcoming </w:t>
      </w:r>
      <w:r w:rsidR="00720A86" w:rsidRPr="008D6899">
        <w:rPr>
          <w:b/>
          <w:sz w:val="28"/>
          <w:szCs w:val="28"/>
          <w:u w:val="single"/>
        </w:rPr>
        <w:t>Events in FY</w:t>
      </w:r>
      <w:r w:rsidR="001F35FF" w:rsidRPr="008D6899">
        <w:rPr>
          <w:b/>
          <w:sz w:val="28"/>
          <w:szCs w:val="28"/>
          <w:u w:val="single"/>
        </w:rPr>
        <w:t>2</w:t>
      </w:r>
      <w:r w:rsidR="000237E0">
        <w:rPr>
          <w:b/>
          <w:sz w:val="28"/>
          <w:szCs w:val="28"/>
          <w:u w:val="single"/>
        </w:rPr>
        <w:t>3</w:t>
      </w:r>
    </w:p>
    <w:p w14:paraId="0568D4A9" w14:textId="21E2833A" w:rsidR="004618BE" w:rsidRDefault="00EB0864" w:rsidP="006A19F6">
      <w:pPr>
        <w:spacing w:after="240"/>
      </w:pPr>
      <w:r>
        <w:t>Additionally, the CPI</w:t>
      </w:r>
      <w:r w:rsidRPr="00194B96">
        <w:rPr>
          <w:vertAlign w:val="superscript"/>
        </w:rPr>
        <w:t>2</w:t>
      </w:r>
      <w:r>
        <w:t xml:space="preserve"> branch has begun work on the following efforts and </w:t>
      </w:r>
      <w:r w:rsidRPr="008D6899">
        <w:t xml:space="preserve">anticipates </w:t>
      </w:r>
      <w:r>
        <w:t xml:space="preserve">completion </w:t>
      </w:r>
      <w:r w:rsidR="000237E0">
        <w:t>during</w:t>
      </w:r>
      <w:r>
        <w:t xml:space="preserve"> </w:t>
      </w:r>
      <w:r w:rsidRPr="008D6899">
        <w:t>FY2</w:t>
      </w:r>
      <w:r w:rsidR="000237E0">
        <w:t>3</w:t>
      </w:r>
      <w:r w:rsidRPr="008D6899">
        <w:t>:</w:t>
      </w:r>
    </w:p>
    <w:p w14:paraId="3BDF0672" w14:textId="5AC20458" w:rsidR="00154E55" w:rsidRPr="00DA71AA" w:rsidRDefault="000237E0" w:rsidP="00154E55">
      <w:pPr>
        <w:contextualSpacing/>
        <w:rPr>
          <w:b/>
          <w:bCs/>
        </w:rPr>
      </w:pPr>
      <w:r>
        <w:rPr>
          <w:b/>
          <w:bCs/>
          <w:sz w:val="28"/>
          <w:szCs w:val="28"/>
          <w:u w:val="single"/>
        </w:rPr>
        <w:t xml:space="preserve">1.  </w:t>
      </w:r>
      <w:r w:rsidR="00154E55">
        <w:rPr>
          <w:b/>
          <w:bCs/>
          <w:sz w:val="28"/>
          <w:szCs w:val="28"/>
          <w:u w:val="single"/>
        </w:rPr>
        <w:t>DAF Contracting Roles &amp; Responsibilities</w:t>
      </w:r>
      <w:r w:rsidR="00154E55" w:rsidRPr="00DA71AA">
        <w:rPr>
          <w:b/>
          <w:bCs/>
          <w:sz w:val="28"/>
          <w:szCs w:val="28"/>
          <w:u w:val="single"/>
        </w:rPr>
        <w:t>:</w:t>
      </w:r>
      <w:r w:rsidR="00154E55">
        <w:rPr>
          <w:b/>
          <w:bCs/>
          <w:sz w:val="28"/>
          <w:szCs w:val="28"/>
        </w:rPr>
        <w:t xml:space="preserve"> </w:t>
      </w:r>
      <w:r w:rsidR="00154E55" w:rsidRPr="00DA71AA">
        <w:t>(</w:t>
      </w:r>
      <w:r w:rsidR="000F00EE">
        <w:t>TBD in</w:t>
      </w:r>
      <w:r>
        <w:t xml:space="preserve"> </w:t>
      </w:r>
      <w:r w:rsidR="00154E55">
        <w:t>2</w:t>
      </w:r>
      <w:r>
        <w:t>3</w:t>
      </w:r>
      <w:r w:rsidR="00154E55" w:rsidRPr="00DA71AA">
        <w:t>)</w:t>
      </w:r>
    </w:p>
    <w:p w14:paraId="76071B60" w14:textId="77777777" w:rsidR="00154E55" w:rsidRPr="00E165E4" w:rsidRDefault="00154E55" w:rsidP="00154E55">
      <w:pPr>
        <w:contextualSpacing/>
        <w:rPr>
          <w:b/>
          <w:bCs/>
          <w:highlight w:val="yellow"/>
        </w:rPr>
      </w:pPr>
    </w:p>
    <w:p w14:paraId="09B23B86" w14:textId="77777777" w:rsidR="00154E55" w:rsidRPr="00E05186" w:rsidRDefault="00154E55" w:rsidP="00154E55">
      <w:pPr>
        <w:rPr>
          <w:b/>
          <w:bCs/>
        </w:rPr>
      </w:pPr>
      <w:r w:rsidRPr="00E05186">
        <w:rPr>
          <w:b/>
          <w:bCs/>
        </w:rPr>
        <w:t>P</w:t>
      </w:r>
      <w:r>
        <w:rPr>
          <w:b/>
          <w:bCs/>
        </w:rPr>
        <w:t>urpose</w:t>
      </w:r>
      <w:r w:rsidRPr="00E05186">
        <w:rPr>
          <w:b/>
          <w:bCs/>
        </w:rPr>
        <w:t xml:space="preserve">: </w:t>
      </w:r>
    </w:p>
    <w:p w14:paraId="15A22AB8" w14:textId="77777777" w:rsidR="00154E55" w:rsidRDefault="00154E55" w:rsidP="00154E55">
      <w:pPr>
        <w:contextualSpacing/>
      </w:pPr>
      <w:r>
        <w:t>Develop implementation and communication strategies for recent changes in contracting due to the stand-up of Space Force.</w:t>
      </w:r>
    </w:p>
    <w:p w14:paraId="094DA0AD" w14:textId="77777777" w:rsidR="00154E55" w:rsidRDefault="00154E55" w:rsidP="00154E55">
      <w:pPr>
        <w:contextualSpacing/>
      </w:pPr>
    </w:p>
    <w:p w14:paraId="62B7703A" w14:textId="77777777" w:rsidR="003D22B0" w:rsidRPr="00AB641C" w:rsidRDefault="003D22B0" w:rsidP="003D22B0">
      <w:pPr>
        <w:rPr>
          <w:b/>
          <w:bCs/>
        </w:rPr>
      </w:pPr>
      <w:r w:rsidRPr="00AB641C">
        <w:rPr>
          <w:b/>
          <w:bCs/>
        </w:rPr>
        <w:t>Background:</w:t>
      </w:r>
    </w:p>
    <w:p w14:paraId="32593F55" w14:textId="3E649094" w:rsidR="003D22B0" w:rsidRDefault="003D22B0" w:rsidP="003D22B0">
      <w:r>
        <w:t xml:space="preserve">Planning for the standup of the support staff for the Space Service Acquisition Executive assumed SAF/AQC would provide contracting support.  However, impacted organizations have conflicting positions on </w:t>
      </w:r>
      <w:r w:rsidR="00117AC3">
        <w:t>contracting</w:t>
      </w:r>
      <w:r>
        <w:t xml:space="preserve"> </w:t>
      </w:r>
      <w:r w:rsidR="00117AC3">
        <w:t>roles and responsibilities</w:t>
      </w:r>
      <w:r>
        <w:t>.</w:t>
      </w:r>
    </w:p>
    <w:p w14:paraId="24DF66B0" w14:textId="77777777" w:rsidR="003D22B0" w:rsidRDefault="003D22B0" w:rsidP="003D22B0"/>
    <w:p w14:paraId="0219B96F" w14:textId="77777777" w:rsidR="00154E55" w:rsidRPr="0086009F" w:rsidRDefault="00154E55" w:rsidP="00154E55">
      <w:pPr>
        <w:contextualSpacing/>
        <w:rPr>
          <w:b/>
          <w:bCs/>
        </w:rPr>
      </w:pPr>
      <w:r w:rsidRPr="0086009F">
        <w:rPr>
          <w:b/>
          <w:bCs/>
        </w:rPr>
        <w:t>Participating Organizations</w:t>
      </w:r>
      <w:r>
        <w:rPr>
          <w:b/>
          <w:bCs/>
        </w:rPr>
        <w:t xml:space="preserve"> (TBD participants)</w:t>
      </w:r>
      <w:r w:rsidRPr="0086009F">
        <w:rPr>
          <w:b/>
          <w:bCs/>
        </w:rPr>
        <w:t xml:space="preserve">: </w:t>
      </w:r>
    </w:p>
    <w:p w14:paraId="2FEB8DB9" w14:textId="77777777" w:rsidR="00154E55" w:rsidRPr="0086009F" w:rsidRDefault="00154E55" w:rsidP="00154E55">
      <w:pPr>
        <w:contextualSpacing/>
      </w:pPr>
      <w:r>
        <w:t>SAF/AQC, SAF/SQX, SSC/PK, SDA, AFICC/KS, SAF/GCQ, Space RCO, DAF RCO, AFMC/PK, AFPEO/CM</w:t>
      </w:r>
    </w:p>
    <w:p w14:paraId="7AA8C71A" w14:textId="77777777" w:rsidR="00154E55" w:rsidRPr="00E165E4" w:rsidRDefault="00154E55" w:rsidP="00154E55">
      <w:pPr>
        <w:contextualSpacing/>
        <w:rPr>
          <w:b/>
          <w:bCs/>
          <w:highlight w:val="yellow"/>
        </w:rPr>
      </w:pPr>
    </w:p>
    <w:p w14:paraId="37EB1992" w14:textId="77777777" w:rsidR="00154E55" w:rsidRPr="009D0B6F" w:rsidRDefault="00154E55" w:rsidP="00154E55">
      <w:pPr>
        <w:contextualSpacing/>
        <w:rPr>
          <w:b/>
          <w:bCs/>
        </w:rPr>
      </w:pPr>
      <w:r w:rsidRPr="009D0B6F">
        <w:rPr>
          <w:b/>
          <w:bCs/>
        </w:rPr>
        <w:t xml:space="preserve">Problem Statement: </w:t>
      </w:r>
    </w:p>
    <w:p w14:paraId="5140C9E2" w14:textId="77777777" w:rsidR="00154E55" w:rsidRPr="009D0B6F" w:rsidRDefault="00154E55" w:rsidP="00154E55">
      <w:pPr>
        <w:contextualSpacing/>
      </w:pPr>
      <w:r>
        <w:t xml:space="preserve">Several </w:t>
      </w:r>
      <w:r w:rsidRPr="00091945">
        <w:t xml:space="preserve">strategic decisions have been codified in the HAF MD 1-10 (AQ) and HAF MD 1-17 (SQ).  </w:t>
      </w:r>
      <w:r>
        <w:t>To eliminate confusion and misunderstanding within the contracting workforce, contracting leadership believe</w:t>
      </w:r>
      <w:r w:rsidRPr="00091945">
        <w:t>s</w:t>
      </w:r>
      <w:r>
        <w:t xml:space="preserve"> it is</w:t>
      </w:r>
      <w:r w:rsidRPr="00091945">
        <w:t xml:space="preserve"> critical that an implementation and communication strategy is developed for execution.</w:t>
      </w:r>
    </w:p>
    <w:p w14:paraId="3D8DC6C2" w14:textId="77777777" w:rsidR="00154E55" w:rsidRPr="00E165E4" w:rsidRDefault="00154E55" w:rsidP="00154E55">
      <w:pPr>
        <w:contextualSpacing/>
        <w:rPr>
          <w:highlight w:val="yellow"/>
        </w:rPr>
      </w:pPr>
    </w:p>
    <w:p w14:paraId="030ECA49" w14:textId="77777777" w:rsidR="00154E55" w:rsidRPr="0086009F" w:rsidRDefault="00154E55" w:rsidP="00154E55">
      <w:pPr>
        <w:contextualSpacing/>
        <w:rPr>
          <w:b/>
          <w:bCs/>
        </w:rPr>
      </w:pPr>
      <w:r w:rsidRPr="0086009F">
        <w:rPr>
          <w:b/>
          <w:bCs/>
        </w:rPr>
        <w:t>Applied CPI</w:t>
      </w:r>
      <w:r w:rsidRPr="00194B96">
        <w:rPr>
          <w:b/>
          <w:bCs/>
          <w:vertAlign w:val="superscript"/>
        </w:rPr>
        <w:t>2</w:t>
      </w:r>
      <w:r w:rsidRPr="0086009F">
        <w:rPr>
          <w:b/>
          <w:bCs/>
        </w:rPr>
        <w:t xml:space="preserve"> Tools</w:t>
      </w:r>
      <w:r>
        <w:rPr>
          <w:b/>
          <w:bCs/>
        </w:rPr>
        <w:t>/Techniques</w:t>
      </w:r>
      <w:r w:rsidRPr="0086009F">
        <w:rPr>
          <w:b/>
          <w:bCs/>
        </w:rPr>
        <w:t xml:space="preserve">: </w:t>
      </w:r>
    </w:p>
    <w:p w14:paraId="697302C5" w14:textId="77777777" w:rsidR="00154E55" w:rsidRPr="0086009F" w:rsidRDefault="00154E55" w:rsidP="00154E55">
      <w:pPr>
        <w:contextualSpacing/>
      </w:pPr>
      <w:r>
        <w:t xml:space="preserve">TBD </w:t>
      </w:r>
    </w:p>
    <w:p w14:paraId="7C3E3EDE" w14:textId="77777777" w:rsidR="00154E55" w:rsidRPr="00E165E4" w:rsidRDefault="00154E55" w:rsidP="00154E55">
      <w:pPr>
        <w:contextualSpacing/>
        <w:rPr>
          <w:b/>
          <w:bCs/>
          <w:highlight w:val="yellow"/>
        </w:rPr>
      </w:pPr>
    </w:p>
    <w:p w14:paraId="7AFED2CA" w14:textId="77777777" w:rsidR="00154E55" w:rsidRPr="0086009F" w:rsidRDefault="00154E55" w:rsidP="00154E55">
      <w:pPr>
        <w:contextualSpacing/>
        <w:rPr>
          <w:b/>
          <w:bCs/>
        </w:rPr>
      </w:pPr>
      <w:r>
        <w:rPr>
          <w:b/>
          <w:bCs/>
        </w:rPr>
        <w:t>Activities &amp; Expected</w:t>
      </w:r>
      <w:r w:rsidRPr="00B46E9E">
        <w:rPr>
          <w:b/>
          <w:bCs/>
        </w:rPr>
        <w:t xml:space="preserve"> Results/Benefits</w:t>
      </w:r>
      <w:r w:rsidRPr="0086009F">
        <w:rPr>
          <w:b/>
          <w:bCs/>
        </w:rPr>
        <w:t xml:space="preserve">: </w:t>
      </w:r>
    </w:p>
    <w:p w14:paraId="1CE9913C" w14:textId="77777777" w:rsidR="00154E55" w:rsidRDefault="00154E55" w:rsidP="00154E55">
      <w:r>
        <w:t>TBD</w:t>
      </w:r>
    </w:p>
    <w:p w14:paraId="47757C65" w14:textId="77777777" w:rsidR="00154E55" w:rsidRDefault="00154E55" w:rsidP="00154E55"/>
    <w:p w14:paraId="0132011E" w14:textId="77777777" w:rsidR="00154E55" w:rsidRPr="00B46E9E" w:rsidRDefault="00154E55" w:rsidP="00154E55">
      <w:pPr>
        <w:contextualSpacing/>
        <w:rPr>
          <w:b/>
          <w:bCs/>
        </w:rPr>
      </w:pPr>
      <w:r>
        <w:rPr>
          <w:b/>
          <w:bCs/>
        </w:rPr>
        <w:t>Follow-On Actions</w:t>
      </w:r>
      <w:r w:rsidRPr="00B46E9E">
        <w:rPr>
          <w:b/>
          <w:bCs/>
        </w:rPr>
        <w:t xml:space="preserve">: </w:t>
      </w:r>
    </w:p>
    <w:p w14:paraId="766187E1" w14:textId="77777777" w:rsidR="00154E55" w:rsidRDefault="00154E55" w:rsidP="00154E55">
      <w:pPr>
        <w:spacing w:after="240"/>
      </w:pPr>
      <w:r>
        <w:t>TBD</w:t>
      </w:r>
    </w:p>
    <w:p w14:paraId="16A6B47C" w14:textId="77777777" w:rsidR="00154E55" w:rsidRDefault="00154E55" w:rsidP="00154E55">
      <w:pPr>
        <w:spacing w:after="240"/>
      </w:pPr>
    </w:p>
    <w:p w14:paraId="1466ADB9" w14:textId="77777777" w:rsidR="00154E55" w:rsidRPr="00B46E9E" w:rsidRDefault="00154E55" w:rsidP="00154E55">
      <w:pPr>
        <w:contextualSpacing/>
        <w:rPr>
          <w:b/>
          <w:bCs/>
        </w:rPr>
      </w:pPr>
      <w:r>
        <w:rPr>
          <w:b/>
          <w:bCs/>
        </w:rPr>
        <w:t>Event Artifacts</w:t>
      </w:r>
      <w:r w:rsidRPr="00B46E9E">
        <w:rPr>
          <w:b/>
          <w:bCs/>
        </w:rPr>
        <w:t xml:space="preserve">: </w:t>
      </w:r>
    </w:p>
    <w:tbl>
      <w:tblPr>
        <w:tblStyle w:val="TableGrid"/>
        <w:tblW w:w="0" w:type="auto"/>
        <w:tblLook w:val="04A0" w:firstRow="1" w:lastRow="0" w:firstColumn="1" w:lastColumn="0" w:noHBand="0" w:noVBand="1"/>
      </w:tblPr>
      <w:tblGrid>
        <w:gridCol w:w="1741"/>
        <w:gridCol w:w="1741"/>
        <w:gridCol w:w="1716"/>
        <w:gridCol w:w="1716"/>
        <w:gridCol w:w="1716"/>
      </w:tblGrid>
      <w:tr w:rsidR="00154E55" w14:paraId="30F0C3CE" w14:textId="77777777" w:rsidTr="662FCECC">
        <w:tc>
          <w:tcPr>
            <w:tcW w:w="1726" w:type="dxa"/>
          </w:tcPr>
          <w:bookmarkStart w:id="12" w:name="_MON_1718089215"/>
          <w:bookmarkEnd w:id="12"/>
          <w:p w14:paraId="42236048" w14:textId="77777777" w:rsidR="00154E55" w:rsidRDefault="00154E55" w:rsidP="00FB0FC9">
            <w:pPr>
              <w:spacing w:after="240"/>
            </w:pPr>
            <w:r>
              <w:rPr>
                <w:rFonts w:eastAsiaTheme="minorHAnsi"/>
                <w:sz w:val="24"/>
                <w:szCs w:val="24"/>
              </w:rPr>
              <w:object w:dxaOrig="1520" w:dyaOrig="985" w14:anchorId="793DF31D">
                <v:shape id="_x0000_i1042" type="#_x0000_t75" style="width:76.25pt;height:49.2pt" o:ole="">
                  <v:imagedata r:id="rId62" o:title=""/>
                </v:shape>
                <o:OLEObject Type="Embed" ProgID="Word.Document.12" ShapeID="_x0000_i1042" DrawAspect="Icon" ObjectID="_1725880000" r:id="rId63">
                  <o:FieldCodes>\s</o:FieldCodes>
                </o:OLEObject>
              </w:object>
            </w:r>
          </w:p>
        </w:tc>
        <w:tc>
          <w:tcPr>
            <w:tcW w:w="1726" w:type="dxa"/>
          </w:tcPr>
          <w:p w14:paraId="62318E55" w14:textId="77777777" w:rsidR="00154E55" w:rsidRDefault="00154E55" w:rsidP="00FB0FC9">
            <w:pPr>
              <w:spacing w:after="240"/>
            </w:pPr>
            <w:r>
              <w:rPr>
                <w:rFonts w:eastAsiaTheme="minorHAnsi"/>
                <w:sz w:val="24"/>
                <w:szCs w:val="24"/>
              </w:rPr>
              <w:object w:dxaOrig="1520" w:dyaOrig="985" w14:anchorId="58A48DC1">
                <v:shape id="_x0000_i1043" type="#_x0000_t75" style="width:76.25pt;height:49.2pt" o:ole="">
                  <v:imagedata r:id="rId64" o:title=""/>
                </v:shape>
                <o:OLEObject Type="Embed" ProgID="PowerPoint.Show.12" ShapeID="_x0000_i1043" DrawAspect="Icon" ObjectID="_1725880001" r:id="rId65"/>
              </w:object>
            </w:r>
          </w:p>
        </w:tc>
        <w:tc>
          <w:tcPr>
            <w:tcW w:w="1726" w:type="dxa"/>
          </w:tcPr>
          <w:p w14:paraId="222E4D77" w14:textId="77777777" w:rsidR="00154E55" w:rsidRDefault="00154E55" w:rsidP="00FB0FC9">
            <w:pPr>
              <w:spacing w:after="240"/>
            </w:pPr>
          </w:p>
        </w:tc>
        <w:tc>
          <w:tcPr>
            <w:tcW w:w="1726" w:type="dxa"/>
          </w:tcPr>
          <w:p w14:paraId="655E8800" w14:textId="77777777" w:rsidR="00154E55" w:rsidRDefault="00154E55" w:rsidP="00FB0FC9">
            <w:pPr>
              <w:spacing w:after="240"/>
            </w:pPr>
          </w:p>
        </w:tc>
        <w:tc>
          <w:tcPr>
            <w:tcW w:w="1726" w:type="dxa"/>
          </w:tcPr>
          <w:p w14:paraId="7694438F" w14:textId="77777777" w:rsidR="00154E55" w:rsidRDefault="00154E55" w:rsidP="00FB0FC9">
            <w:pPr>
              <w:spacing w:after="240"/>
            </w:pPr>
          </w:p>
        </w:tc>
      </w:tr>
    </w:tbl>
    <w:p w14:paraId="193C8C8A" w14:textId="77777777" w:rsidR="00154E55" w:rsidRDefault="00154E55" w:rsidP="00154E55"/>
    <w:p w14:paraId="42874084" w14:textId="77777777" w:rsidR="000F00EE" w:rsidRDefault="000F00EE" w:rsidP="000F00EE"/>
    <w:tbl>
      <w:tblPr>
        <w:tblStyle w:val="TableGrid"/>
        <w:tblW w:w="0" w:type="auto"/>
        <w:tblLook w:val="04A0" w:firstRow="1" w:lastRow="0" w:firstColumn="1" w:lastColumn="0" w:noHBand="0" w:noVBand="1"/>
      </w:tblPr>
      <w:tblGrid>
        <w:gridCol w:w="8630"/>
      </w:tblGrid>
      <w:tr w:rsidR="000F00EE" w14:paraId="2151FD78" w14:textId="77777777" w:rsidTr="00FB0FC9">
        <w:tc>
          <w:tcPr>
            <w:tcW w:w="8630" w:type="dxa"/>
            <w:shd w:val="clear" w:color="auto" w:fill="0070C0"/>
          </w:tcPr>
          <w:p w14:paraId="59C2CD7C" w14:textId="77777777" w:rsidR="000F00EE" w:rsidRDefault="000F00EE" w:rsidP="00FB0FC9"/>
        </w:tc>
      </w:tr>
    </w:tbl>
    <w:p w14:paraId="61759BE4" w14:textId="77777777" w:rsidR="000F00EE" w:rsidRDefault="000F00EE" w:rsidP="000F00EE"/>
    <w:p w14:paraId="77EA559D" w14:textId="411EB605" w:rsidR="000F00EE" w:rsidRPr="00DA71AA" w:rsidRDefault="000237E0" w:rsidP="000F00EE">
      <w:pPr>
        <w:contextualSpacing/>
        <w:rPr>
          <w:b/>
          <w:bCs/>
        </w:rPr>
      </w:pPr>
      <w:r>
        <w:rPr>
          <w:b/>
          <w:bCs/>
          <w:sz w:val="28"/>
          <w:szCs w:val="28"/>
          <w:u w:val="single"/>
        </w:rPr>
        <w:lastRenderedPageBreak/>
        <w:t xml:space="preserve">2. </w:t>
      </w:r>
      <w:r w:rsidR="000F00EE" w:rsidRPr="009B3397">
        <w:rPr>
          <w:b/>
          <w:bCs/>
          <w:sz w:val="28"/>
          <w:szCs w:val="28"/>
          <w:u w:val="single"/>
        </w:rPr>
        <w:t xml:space="preserve">Acq Intel </w:t>
      </w:r>
      <w:r w:rsidR="000F00EE">
        <w:rPr>
          <w:b/>
          <w:bCs/>
          <w:sz w:val="28"/>
          <w:szCs w:val="28"/>
          <w:u w:val="single"/>
        </w:rPr>
        <w:t>S</w:t>
      </w:r>
      <w:r>
        <w:rPr>
          <w:b/>
          <w:bCs/>
          <w:sz w:val="28"/>
          <w:szCs w:val="28"/>
          <w:u w:val="single"/>
        </w:rPr>
        <w:t xml:space="preserve">upply </w:t>
      </w:r>
      <w:r w:rsidR="000F00EE">
        <w:rPr>
          <w:b/>
          <w:bCs/>
          <w:sz w:val="28"/>
          <w:szCs w:val="28"/>
          <w:u w:val="single"/>
        </w:rPr>
        <w:t>C</w:t>
      </w:r>
      <w:r>
        <w:rPr>
          <w:b/>
          <w:bCs/>
          <w:sz w:val="28"/>
          <w:szCs w:val="28"/>
          <w:u w:val="single"/>
        </w:rPr>
        <w:t xml:space="preserve">hain </w:t>
      </w:r>
      <w:r w:rsidR="000F00EE">
        <w:rPr>
          <w:b/>
          <w:bCs/>
          <w:sz w:val="28"/>
          <w:szCs w:val="28"/>
          <w:u w:val="single"/>
        </w:rPr>
        <w:t>R</w:t>
      </w:r>
      <w:r>
        <w:rPr>
          <w:b/>
          <w:bCs/>
          <w:sz w:val="28"/>
          <w:szCs w:val="28"/>
          <w:u w:val="single"/>
        </w:rPr>
        <w:t xml:space="preserve">isk </w:t>
      </w:r>
      <w:r w:rsidR="000F00EE">
        <w:rPr>
          <w:b/>
          <w:bCs/>
          <w:sz w:val="28"/>
          <w:szCs w:val="28"/>
          <w:u w:val="single"/>
        </w:rPr>
        <w:t>M</w:t>
      </w:r>
      <w:r>
        <w:rPr>
          <w:b/>
          <w:bCs/>
          <w:sz w:val="28"/>
          <w:szCs w:val="28"/>
          <w:u w:val="single"/>
        </w:rPr>
        <w:t>anagement</w:t>
      </w:r>
      <w:r w:rsidR="000F00EE">
        <w:rPr>
          <w:b/>
          <w:bCs/>
          <w:sz w:val="28"/>
          <w:szCs w:val="28"/>
          <w:u w:val="single"/>
        </w:rPr>
        <w:t xml:space="preserve"> Support for</w:t>
      </w:r>
      <w:r w:rsidR="000F00EE" w:rsidRPr="009B3397">
        <w:rPr>
          <w:b/>
          <w:bCs/>
          <w:sz w:val="28"/>
          <w:szCs w:val="28"/>
          <w:u w:val="single"/>
        </w:rPr>
        <w:t xml:space="preserve"> Digital Engineering</w:t>
      </w:r>
      <w:r w:rsidR="000F00EE">
        <w:rPr>
          <w:b/>
          <w:bCs/>
          <w:sz w:val="28"/>
          <w:szCs w:val="28"/>
          <w:u w:val="single"/>
        </w:rPr>
        <w:t xml:space="preserve"> – Future State Process</w:t>
      </w:r>
      <w:r w:rsidR="000F00EE" w:rsidRPr="00DA71AA">
        <w:rPr>
          <w:b/>
          <w:bCs/>
          <w:sz w:val="28"/>
          <w:szCs w:val="28"/>
          <w:u w:val="single"/>
        </w:rPr>
        <w:t>:</w:t>
      </w:r>
      <w:r w:rsidR="000F00EE">
        <w:rPr>
          <w:b/>
          <w:bCs/>
          <w:sz w:val="28"/>
          <w:szCs w:val="28"/>
        </w:rPr>
        <w:t xml:space="preserve"> </w:t>
      </w:r>
      <w:r w:rsidR="000F00EE" w:rsidRPr="00DA71AA">
        <w:t>(</w:t>
      </w:r>
      <w:r w:rsidR="000F00EE">
        <w:t>TBD in 2</w:t>
      </w:r>
      <w:r>
        <w:t>3</w:t>
      </w:r>
      <w:r w:rsidR="000F00EE" w:rsidRPr="00DA71AA">
        <w:t>)</w:t>
      </w:r>
    </w:p>
    <w:p w14:paraId="73E3556D" w14:textId="77777777" w:rsidR="000F00EE" w:rsidRPr="00E165E4" w:rsidRDefault="000F00EE" w:rsidP="000F00EE">
      <w:pPr>
        <w:contextualSpacing/>
        <w:rPr>
          <w:b/>
          <w:bCs/>
          <w:highlight w:val="yellow"/>
        </w:rPr>
      </w:pPr>
    </w:p>
    <w:p w14:paraId="73513E4A" w14:textId="77777777" w:rsidR="000F00EE" w:rsidRPr="00E05186" w:rsidRDefault="000F00EE" w:rsidP="000F00EE">
      <w:pPr>
        <w:rPr>
          <w:b/>
          <w:bCs/>
        </w:rPr>
      </w:pPr>
      <w:r w:rsidRPr="00E05186">
        <w:rPr>
          <w:b/>
          <w:bCs/>
        </w:rPr>
        <w:t>P</w:t>
      </w:r>
      <w:r>
        <w:rPr>
          <w:b/>
          <w:bCs/>
        </w:rPr>
        <w:t>urpose</w:t>
      </w:r>
      <w:r w:rsidRPr="00E05186">
        <w:rPr>
          <w:b/>
          <w:bCs/>
        </w:rPr>
        <w:t xml:space="preserve">: </w:t>
      </w:r>
    </w:p>
    <w:p w14:paraId="0ECF9B4A" w14:textId="302D9A2D" w:rsidR="000F00EE" w:rsidRDefault="000F00EE" w:rsidP="000F00EE">
      <w:pPr>
        <w:contextualSpacing/>
      </w:pPr>
      <w:r>
        <w:t>Build upon the prior two events to develop a future state process and commensurate recommendations to address the challenges of informing acquisition programs with appropriate Supply Chain Risk Management (SCRM) related intel.</w:t>
      </w:r>
    </w:p>
    <w:p w14:paraId="4D8529D8" w14:textId="77777777" w:rsidR="000F00EE" w:rsidRDefault="000F00EE" w:rsidP="000F00EE">
      <w:pPr>
        <w:contextualSpacing/>
      </w:pPr>
    </w:p>
    <w:p w14:paraId="7E77872C" w14:textId="77777777" w:rsidR="00117AC3" w:rsidRPr="00AB641C" w:rsidRDefault="00117AC3" w:rsidP="00117AC3">
      <w:pPr>
        <w:rPr>
          <w:b/>
          <w:bCs/>
        </w:rPr>
      </w:pPr>
      <w:r w:rsidRPr="00AB641C">
        <w:rPr>
          <w:b/>
          <w:bCs/>
        </w:rPr>
        <w:t>Background:</w:t>
      </w:r>
    </w:p>
    <w:p w14:paraId="4A89A2BD" w14:textId="77777777" w:rsidR="00117AC3" w:rsidRDefault="00117AC3" w:rsidP="00117AC3">
      <w:r>
        <w:t xml:space="preserve">In September 2021, AF/A2 sponsored an overarching kickoff session to improve the infusion of acquisition intelligence into acquisition programs leveraging digital engineering.  One of the outcomes of this session was the prioritization of improving the process for providing intel to support SCRM. </w:t>
      </w:r>
    </w:p>
    <w:p w14:paraId="1D34FAF6" w14:textId="77777777" w:rsidR="00117AC3" w:rsidRDefault="00117AC3" w:rsidP="00117AC3"/>
    <w:p w14:paraId="08A313A5" w14:textId="2DF24531" w:rsidR="000F00EE" w:rsidRPr="0086009F" w:rsidRDefault="000F00EE" w:rsidP="000F00EE">
      <w:pPr>
        <w:contextualSpacing/>
        <w:rPr>
          <w:b/>
          <w:bCs/>
        </w:rPr>
      </w:pPr>
      <w:r w:rsidRPr="0086009F">
        <w:rPr>
          <w:b/>
          <w:bCs/>
        </w:rPr>
        <w:t>Participating Organizations</w:t>
      </w:r>
      <w:r>
        <w:rPr>
          <w:b/>
          <w:bCs/>
        </w:rPr>
        <w:t xml:space="preserve"> (TBD participants)</w:t>
      </w:r>
      <w:r w:rsidRPr="0086009F">
        <w:rPr>
          <w:b/>
          <w:bCs/>
        </w:rPr>
        <w:t xml:space="preserve">: </w:t>
      </w:r>
    </w:p>
    <w:p w14:paraId="7335620D" w14:textId="77777777" w:rsidR="000F00EE" w:rsidRPr="0086009F" w:rsidRDefault="000F00EE" w:rsidP="000F00EE">
      <w:pPr>
        <w:contextualSpacing/>
      </w:pPr>
      <w:r>
        <w:t>AFMC/A2X, AFLCMC/HNI. AFLCMC/INH, AFNWC/NXI, AFOSI/ICON, SAF/AQR, AFLCMC/HN, AFLCMC/INB, AFGSC/A2RA, AFLCMC/LZS, AFLCMC/21</w:t>
      </w:r>
      <w:r w:rsidRPr="00276B6C">
        <w:rPr>
          <w:vertAlign w:val="superscript"/>
        </w:rPr>
        <w:t>st</w:t>
      </w:r>
      <w:r>
        <w:t xml:space="preserve"> IS, AFMC 178</w:t>
      </w:r>
      <w:r w:rsidRPr="00276B6C">
        <w:rPr>
          <w:vertAlign w:val="superscript"/>
        </w:rPr>
        <w:t>th</w:t>
      </w:r>
      <w:r>
        <w:t xml:space="preserve"> ISRG/A2F, AFSC/IN, AFLCMC/HNC/TSN, AFMC/A4RM</w:t>
      </w:r>
    </w:p>
    <w:p w14:paraId="61FF8701" w14:textId="77777777" w:rsidR="000F00EE" w:rsidRPr="00E165E4" w:rsidRDefault="000F00EE" w:rsidP="000F00EE">
      <w:pPr>
        <w:contextualSpacing/>
        <w:rPr>
          <w:b/>
          <w:bCs/>
          <w:highlight w:val="yellow"/>
        </w:rPr>
      </w:pPr>
    </w:p>
    <w:p w14:paraId="22EB1BFD" w14:textId="77777777" w:rsidR="000F00EE" w:rsidRPr="009D0B6F" w:rsidRDefault="000F00EE" w:rsidP="000F00EE">
      <w:pPr>
        <w:contextualSpacing/>
        <w:rPr>
          <w:b/>
          <w:bCs/>
        </w:rPr>
      </w:pPr>
      <w:r w:rsidRPr="009D0B6F">
        <w:rPr>
          <w:b/>
          <w:bCs/>
        </w:rPr>
        <w:t xml:space="preserve">Problem Statement: </w:t>
      </w:r>
    </w:p>
    <w:p w14:paraId="309D7E98" w14:textId="177CE877" w:rsidR="000F00EE" w:rsidRPr="009D0B6F" w:rsidRDefault="000F00EE" w:rsidP="000F00EE">
      <w:pPr>
        <w:contextualSpacing/>
      </w:pPr>
      <w:r>
        <w:t>The Materiel Intelligence Enterprise (MIE) does not satisfactorily or effectively understand roles, processes</w:t>
      </w:r>
      <w:r w:rsidR="00D05631">
        <w:t>,</w:t>
      </w:r>
      <w:r>
        <w:t xml:space="preserve"> and deliverables for Supply Chain Risk Management (SCRM) support of acquisition programs</w:t>
      </w:r>
      <w:r w:rsidRPr="009B3397">
        <w:t>.</w:t>
      </w:r>
    </w:p>
    <w:p w14:paraId="250E6436" w14:textId="77777777" w:rsidR="000F00EE" w:rsidRPr="00E165E4" w:rsidRDefault="000F00EE" w:rsidP="000F00EE">
      <w:pPr>
        <w:contextualSpacing/>
        <w:rPr>
          <w:highlight w:val="yellow"/>
        </w:rPr>
      </w:pPr>
    </w:p>
    <w:p w14:paraId="34274109" w14:textId="77777777" w:rsidR="000F00EE" w:rsidRPr="0086009F" w:rsidRDefault="000F00EE" w:rsidP="000F00EE">
      <w:pPr>
        <w:contextualSpacing/>
        <w:rPr>
          <w:b/>
          <w:bCs/>
        </w:rPr>
      </w:pPr>
      <w:r w:rsidRPr="0086009F">
        <w:rPr>
          <w:b/>
          <w:bCs/>
        </w:rPr>
        <w:t>Applied CPI</w:t>
      </w:r>
      <w:r w:rsidRPr="00194B96">
        <w:rPr>
          <w:b/>
          <w:bCs/>
          <w:vertAlign w:val="superscript"/>
        </w:rPr>
        <w:t>2</w:t>
      </w:r>
      <w:r w:rsidRPr="0086009F">
        <w:rPr>
          <w:b/>
          <w:bCs/>
        </w:rPr>
        <w:t xml:space="preserve"> Tools</w:t>
      </w:r>
      <w:r>
        <w:rPr>
          <w:b/>
          <w:bCs/>
        </w:rPr>
        <w:t>/Techniques</w:t>
      </w:r>
      <w:r w:rsidRPr="0086009F">
        <w:rPr>
          <w:b/>
          <w:bCs/>
        </w:rPr>
        <w:t xml:space="preserve">: </w:t>
      </w:r>
    </w:p>
    <w:p w14:paraId="60F6D2CE" w14:textId="60AE568E" w:rsidR="000F00EE" w:rsidRPr="0086009F" w:rsidRDefault="000F00EE" w:rsidP="000F00EE">
      <w:pPr>
        <w:contextualSpacing/>
      </w:pPr>
      <w:r>
        <w:t>TBD</w:t>
      </w:r>
    </w:p>
    <w:p w14:paraId="78020F2F" w14:textId="77777777" w:rsidR="000F00EE" w:rsidRPr="00E165E4" w:rsidRDefault="000F00EE" w:rsidP="000F00EE">
      <w:pPr>
        <w:contextualSpacing/>
        <w:rPr>
          <w:b/>
          <w:bCs/>
          <w:highlight w:val="yellow"/>
        </w:rPr>
      </w:pPr>
    </w:p>
    <w:p w14:paraId="020D82ED" w14:textId="77777777" w:rsidR="000F00EE" w:rsidRPr="0086009F" w:rsidRDefault="000F00EE" w:rsidP="000F00EE">
      <w:pPr>
        <w:contextualSpacing/>
        <w:rPr>
          <w:b/>
          <w:bCs/>
        </w:rPr>
      </w:pPr>
      <w:r>
        <w:rPr>
          <w:b/>
          <w:bCs/>
        </w:rPr>
        <w:t>Activities &amp; Expected</w:t>
      </w:r>
      <w:r w:rsidRPr="00B46E9E">
        <w:rPr>
          <w:b/>
          <w:bCs/>
        </w:rPr>
        <w:t xml:space="preserve"> Results/Benefits</w:t>
      </w:r>
      <w:r w:rsidRPr="0086009F">
        <w:rPr>
          <w:b/>
          <w:bCs/>
        </w:rPr>
        <w:t xml:space="preserve">: </w:t>
      </w:r>
    </w:p>
    <w:p w14:paraId="5B647385" w14:textId="09FC6FD0" w:rsidR="000F00EE" w:rsidRDefault="000F00EE" w:rsidP="000F00EE">
      <w:r>
        <w:t>TBD.</w:t>
      </w:r>
    </w:p>
    <w:p w14:paraId="4624EB3F" w14:textId="7619D88B" w:rsidR="00154E55" w:rsidRDefault="00154E55" w:rsidP="00154E55"/>
    <w:p w14:paraId="58955098" w14:textId="77777777" w:rsidR="00154E55" w:rsidRDefault="00154E55" w:rsidP="00154E55"/>
    <w:p w14:paraId="021727B4" w14:textId="508F28D0" w:rsidR="00EB1399" w:rsidRPr="008D6899" w:rsidRDefault="00EB1399" w:rsidP="00EB1399">
      <w:pPr>
        <w:spacing w:after="240"/>
        <w:rPr>
          <w:b/>
          <w:sz w:val="28"/>
          <w:szCs w:val="28"/>
          <w:u w:val="single"/>
        </w:rPr>
      </w:pPr>
      <w:r>
        <w:rPr>
          <w:b/>
          <w:sz w:val="28"/>
          <w:szCs w:val="28"/>
          <w:u w:val="single"/>
        </w:rPr>
        <w:t>Tabled</w:t>
      </w:r>
      <w:r w:rsidRPr="008D6899">
        <w:rPr>
          <w:b/>
          <w:sz w:val="28"/>
          <w:szCs w:val="28"/>
          <w:u w:val="single"/>
        </w:rPr>
        <w:t xml:space="preserve"> Events in FY2</w:t>
      </w:r>
      <w:r>
        <w:rPr>
          <w:b/>
          <w:sz w:val="28"/>
          <w:szCs w:val="28"/>
          <w:u w:val="single"/>
        </w:rPr>
        <w:t>2</w:t>
      </w:r>
    </w:p>
    <w:p w14:paraId="4D5AE26E" w14:textId="50FE7A18" w:rsidR="00EB1399" w:rsidRDefault="00EB1399" w:rsidP="00EB1399">
      <w:pPr>
        <w:spacing w:after="240"/>
      </w:pPr>
      <w:r>
        <w:t>Additionally, the CPI</w:t>
      </w:r>
      <w:r w:rsidRPr="00194B96">
        <w:rPr>
          <w:vertAlign w:val="superscript"/>
        </w:rPr>
        <w:t>2</w:t>
      </w:r>
      <w:r>
        <w:t xml:space="preserve"> branch has begun work on the following efforts and awaits direction from the relevant champions/team leads for event execution</w:t>
      </w:r>
      <w:r w:rsidRPr="008D6899">
        <w:t>:</w:t>
      </w:r>
    </w:p>
    <w:p w14:paraId="68511A30" w14:textId="67D897DF" w:rsidR="00EB0864" w:rsidRPr="00DA71AA" w:rsidRDefault="000237E0" w:rsidP="00EB0864">
      <w:pPr>
        <w:rPr>
          <w:b/>
          <w:bCs/>
        </w:rPr>
      </w:pPr>
      <w:r>
        <w:rPr>
          <w:b/>
          <w:bCs/>
          <w:sz w:val="28"/>
          <w:szCs w:val="28"/>
          <w:u w:val="single"/>
        </w:rPr>
        <w:t xml:space="preserve">1. </w:t>
      </w:r>
      <w:r w:rsidR="00EB0864">
        <w:rPr>
          <w:b/>
          <w:bCs/>
          <w:sz w:val="28"/>
          <w:szCs w:val="28"/>
          <w:u w:val="single"/>
        </w:rPr>
        <w:t>AFRL/XP Strategy to Execution Process</w:t>
      </w:r>
      <w:r w:rsidR="00EB0864" w:rsidRPr="00DA71AA">
        <w:rPr>
          <w:b/>
          <w:bCs/>
          <w:sz w:val="28"/>
          <w:szCs w:val="28"/>
          <w:u w:val="single"/>
        </w:rPr>
        <w:t>:</w:t>
      </w:r>
      <w:r w:rsidR="00EB0864">
        <w:rPr>
          <w:b/>
          <w:bCs/>
          <w:sz w:val="28"/>
          <w:szCs w:val="28"/>
        </w:rPr>
        <w:t xml:space="preserve"> </w:t>
      </w:r>
      <w:r w:rsidR="00EB0864" w:rsidRPr="00DA71AA">
        <w:t>(</w:t>
      </w:r>
      <w:r w:rsidR="00EB0864">
        <w:t>TBD</w:t>
      </w:r>
      <w:r w:rsidR="00EB0864" w:rsidRPr="00DA71AA">
        <w:t>)</w:t>
      </w:r>
    </w:p>
    <w:p w14:paraId="0A669974" w14:textId="77777777" w:rsidR="00EB0864" w:rsidRPr="00E165E4" w:rsidRDefault="00EB0864" w:rsidP="00EB0864">
      <w:pPr>
        <w:contextualSpacing/>
        <w:rPr>
          <w:b/>
          <w:bCs/>
          <w:highlight w:val="yellow"/>
        </w:rPr>
      </w:pPr>
    </w:p>
    <w:p w14:paraId="1D19ADD7" w14:textId="77777777" w:rsidR="00EB0864" w:rsidRPr="00E05186" w:rsidRDefault="00EB0864" w:rsidP="00EB0864">
      <w:pPr>
        <w:rPr>
          <w:b/>
          <w:bCs/>
        </w:rPr>
      </w:pPr>
      <w:r w:rsidRPr="00E05186">
        <w:rPr>
          <w:b/>
          <w:bCs/>
        </w:rPr>
        <w:t>P</w:t>
      </w:r>
      <w:r>
        <w:rPr>
          <w:b/>
          <w:bCs/>
        </w:rPr>
        <w:t>urpose</w:t>
      </w:r>
      <w:r w:rsidRPr="00E05186">
        <w:rPr>
          <w:b/>
          <w:bCs/>
        </w:rPr>
        <w:t xml:space="preserve">: </w:t>
      </w:r>
    </w:p>
    <w:p w14:paraId="7D2EDB81" w14:textId="77777777" w:rsidR="00EB0864" w:rsidRDefault="00EB0864" w:rsidP="00EB0864">
      <w:pPr>
        <w:contextualSpacing/>
      </w:pPr>
      <w:r w:rsidRPr="00DB6A3D">
        <w:t>AFRL executes a $3B budget/300+ programs across a span of disciplines at various levels of maturity (6.1. 6.2. 6.3 6.4).   To do this efficiently the enterprise needs to organize, prioritize, and allocate resourcing according to strategic direction and user demand signals…all of which can change based on the current threat environment</w:t>
      </w:r>
      <w:r>
        <w:t>.</w:t>
      </w:r>
    </w:p>
    <w:p w14:paraId="09A7F23B" w14:textId="77777777" w:rsidR="00EB0864" w:rsidRDefault="00EB0864" w:rsidP="00EB0864">
      <w:pPr>
        <w:contextualSpacing/>
      </w:pPr>
    </w:p>
    <w:p w14:paraId="0B047969" w14:textId="77777777" w:rsidR="00EB0864" w:rsidRPr="0086009F" w:rsidRDefault="00EB0864" w:rsidP="00EB0864">
      <w:pPr>
        <w:contextualSpacing/>
        <w:rPr>
          <w:b/>
          <w:bCs/>
        </w:rPr>
      </w:pPr>
      <w:r w:rsidRPr="0086009F">
        <w:rPr>
          <w:b/>
          <w:bCs/>
        </w:rPr>
        <w:t>Participating Organizations</w:t>
      </w:r>
      <w:r>
        <w:rPr>
          <w:b/>
          <w:bCs/>
        </w:rPr>
        <w:t xml:space="preserve"> (TBD participants)</w:t>
      </w:r>
      <w:r w:rsidRPr="0086009F">
        <w:rPr>
          <w:b/>
          <w:bCs/>
        </w:rPr>
        <w:t xml:space="preserve">: </w:t>
      </w:r>
    </w:p>
    <w:p w14:paraId="45B2588F" w14:textId="77777777" w:rsidR="00EB0864" w:rsidRPr="0086009F" w:rsidRDefault="00EB0864" w:rsidP="00EB0864">
      <w:pPr>
        <w:contextualSpacing/>
      </w:pPr>
      <w:r>
        <w:t>AFRL/XP (Directorate and Division Leads)</w:t>
      </w:r>
    </w:p>
    <w:p w14:paraId="65FC2E41" w14:textId="77777777" w:rsidR="00EB0864" w:rsidRPr="00E165E4" w:rsidRDefault="00EB0864" w:rsidP="00EB0864">
      <w:pPr>
        <w:contextualSpacing/>
        <w:rPr>
          <w:b/>
          <w:bCs/>
          <w:highlight w:val="yellow"/>
        </w:rPr>
      </w:pPr>
    </w:p>
    <w:p w14:paraId="16875852" w14:textId="77777777" w:rsidR="00EB0864" w:rsidRPr="009D0B6F" w:rsidRDefault="00EB0864" w:rsidP="00EB0864">
      <w:pPr>
        <w:contextualSpacing/>
        <w:rPr>
          <w:b/>
          <w:bCs/>
        </w:rPr>
      </w:pPr>
      <w:r w:rsidRPr="009D0B6F">
        <w:rPr>
          <w:b/>
          <w:bCs/>
        </w:rPr>
        <w:t xml:space="preserve">Problem Statement: </w:t>
      </w:r>
    </w:p>
    <w:p w14:paraId="6153FA0F" w14:textId="77777777" w:rsidR="00EB0864" w:rsidRPr="009D0B6F" w:rsidRDefault="00EB0864" w:rsidP="00EB0864">
      <w:pPr>
        <w:contextualSpacing/>
      </w:pPr>
      <w:r w:rsidRPr="00DB6A3D">
        <w:t>Misaligned timelines, deficient messaging, slow execution, and a general enterprise confusion of staff level processes have driven inefficiencies within the AFRL organization.</w:t>
      </w:r>
    </w:p>
    <w:p w14:paraId="6DACFB18" w14:textId="77777777" w:rsidR="00EB0864" w:rsidRPr="00E165E4" w:rsidRDefault="00EB0864" w:rsidP="00EB0864">
      <w:pPr>
        <w:contextualSpacing/>
        <w:rPr>
          <w:highlight w:val="yellow"/>
        </w:rPr>
      </w:pPr>
    </w:p>
    <w:p w14:paraId="2029CC45" w14:textId="77777777" w:rsidR="00EB0864" w:rsidRPr="0086009F" w:rsidRDefault="00EB0864" w:rsidP="00EB0864">
      <w:pPr>
        <w:contextualSpacing/>
        <w:rPr>
          <w:b/>
          <w:bCs/>
        </w:rPr>
      </w:pPr>
      <w:r w:rsidRPr="0086009F">
        <w:rPr>
          <w:b/>
          <w:bCs/>
        </w:rPr>
        <w:t>Applied CPI</w:t>
      </w:r>
      <w:r w:rsidRPr="00194B96">
        <w:rPr>
          <w:b/>
          <w:bCs/>
          <w:vertAlign w:val="superscript"/>
        </w:rPr>
        <w:t>2</w:t>
      </w:r>
      <w:r w:rsidRPr="0086009F">
        <w:rPr>
          <w:b/>
          <w:bCs/>
        </w:rPr>
        <w:t xml:space="preserve"> Tools</w:t>
      </w:r>
      <w:r>
        <w:rPr>
          <w:b/>
          <w:bCs/>
        </w:rPr>
        <w:t>/Techniques</w:t>
      </w:r>
      <w:r w:rsidRPr="0086009F">
        <w:rPr>
          <w:b/>
          <w:bCs/>
        </w:rPr>
        <w:t xml:space="preserve">: </w:t>
      </w:r>
    </w:p>
    <w:p w14:paraId="7E8E32FA" w14:textId="77777777" w:rsidR="00EB0864" w:rsidRPr="0086009F" w:rsidRDefault="00EB0864" w:rsidP="00EB0864">
      <w:pPr>
        <w:contextualSpacing/>
      </w:pPr>
      <w:r>
        <w:t>TBD – likely tools/techniques include Current/Future State Process Map, Real Time Documentation, Carousel Brainstorming, Is/Is Not, CtQ Tree</w:t>
      </w:r>
    </w:p>
    <w:p w14:paraId="30469EB3" w14:textId="77777777" w:rsidR="00EB0864" w:rsidRPr="00E165E4" w:rsidRDefault="00EB0864" w:rsidP="00EB0864">
      <w:pPr>
        <w:contextualSpacing/>
        <w:rPr>
          <w:b/>
          <w:bCs/>
          <w:highlight w:val="yellow"/>
        </w:rPr>
      </w:pPr>
    </w:p>
    <w:p w14:paraId="204318DD" w14:textId="77777777" w:rsidR="00EB0864" w:rsidRPr="0086009F" w:rsidRDefault="00EB0864" w:rsidP="00EB0864">
      <w:pPr>
        <w:contextualSpacing/>
        <w:rPr>
          <w:b/>
          <w:bCs/>
        </w:rPr>
      </w:pPr>
      <w:r>
        <w:rPr>
          <w:b/>
          <w:bCs/>
        </w:rPr>
        <w:t>Activities &amp; Expected</w:t>
      </w:r>
      <w:r w:rsidRPr="00B46E9E">
        <w:rPr>
          <w:b/>
          <w:bCs/>
        </w:rPr>
        <w:t xml:space="preserve"> Results/Benefits</w:t>
      </w:r>
      <w:r w:rsidRPr="0086009F">
        <w:rPr>
          <w:b/>
          <w:bCs/>
        </w:rPr>
        <w:t xml:space="preserve">: </w:t>
      </w:r>
    </w:p>
    <w:p w14:paraId="491D95F9" w14:textId="77777777" w:rsidR="00EB0864" w:rsidRDefault="00EB0864" w:rsidP="00EB0864">
      <w:r>
        <w:t>TBD</w:t>
      </w:r>
    </w:p>
    <w:p w14:paraId="0F0F5A6F" w14:textId="77777777" w:rsidR="00EB0864" w:rsidRDefault="00EB0864" w:rsidP="00EB0864"/>
    <w:p w14:paraId="5B0D1A28" w14:textId="77777777" w:rsidR="00EB0864" w:rsidRPr="00B46E9E" w:rsidRDefault="00EB0864" w:rsidP="00EB0864">
      <w:pPr>
        <w:contextualSpacing/>
        <w:rPr>
          <w:b/>
          <w:bCs/>
        </w:rPr>
      </w:pPr>
      <w:r>
        <w:rPr>
          <w:b/>
          <w:bCs/>
        </w:rPr>
        <w:t>Follow-On Actions</w:t>
      </w:r>
      <w:r w:rsidRPr="00B46E9E">
        <w:rPr>
          <w:b/>
          <w:bCs/>
        </w:rPr>
        <w:t xml:space="preserve">: </w:t>
      </w:r>
    </w:p>
    <w:p w14:paraId="20B15576" w14:textId="77777777" w:rsidR="00EB0864" w:rsidRDefault="00EB0864" w:rsidP="00EB0864">
      <w:pPr>
        <w:spacing w:after="240"/>
      </w:pPr>
      <w:r>
        <w:t>TBD</w:t>
      </w:r>
    </w:p>
    <w:p w14:paraId="7D864C47" w14:textId="77777777" w:rsidR="00EB0864" w:rsidRPr="00B46E9E" w:rsidRDefault="00EB0864" w:rsidP="00EB0864">
      <w:pPr>
        <w:contextualSpacing/>
        <w:rPr>
          <w:b/>
          <w:bCs/>
        </w:rPr>
      </w:pPr>
      <w:r>
        <w:rPr>
          <w:b/>
          <w:bCs/>
        </w:rPr>
        <w:t>Event Artifacts</w:t>
      </w:r>
      <w:r w:rsidRPr="00B46E9E">
        <w:rPr>
          <w:b/>
          <w:bCs/>
        </w:rPr>
        <w:t xml:space="preserve">: </w:t>
      </w:r>
    </w:p>
    <w:tbl>
      <w:tblPr>
        <w:tblStyle w:val="TableGrid"/>
        <w:tblW w:w="0" w:type="auto"/>
        <w:tblLook w:val="04A0" w:firstRow="1" w:lastRow="0" w:firstColumn="1" w:lastColumn="0" w:noHBand="0" w:noVBand="1"/>
      </w:tblPr>
      <w:tblGrid>
        <w:gridCol w:w="1729"/>
        <w:gridCol w:w="1729"/>
        <w:gridCol w:w="1724"/>
        <w:gridCol w:w="1724"/>
        <w:gridCol w:w="1724"/>
      </w:tblGrid>
      <w:tr w:rsidR="004618BE" w14:paraId="7C0FBA6D" w14:textId="77777777" w:rsidTr="662FCECC">
        <w:tc>
          <w:tcPr>
            <w:tcW w:w="1726" w:type="dxa"/>
          </w:tcPr>
          <w:bookmarkStart w:id="13" w:name="_MON_1713341961"/>
          <w:bookmarkEnd w:id="13"/>
          <w:p w14:paraId="1B60C8C2" w14:textId="3F9EA6BA" w:rsidR="004618BE" w:rsidRDefault="004618BE" w:rsidP="00EB0864">
            <w:pPr>
              <w:spacing w:after="240"/>
            </w:pPr>
            <w:r>
              <w:rPr>
                <w:rFonts w:eastAsiaTheme="minorHAnsi"/>
                <w:sz w:val="24"/>
                <w:szCs w:val="24"/>
              </w:rPr>
              <w:object w:dxaOrig="1520" w:dyaOrig="985" w14:anchorId="0DFD0B14">
                <v:shape id="_x0000_i1044" type="#_x0000_t75" style="width:75.6pt;height:49.2pt" o:ole="">
                  <v:imagedata r:id="rId66" o:title=""/>
                </v:shape>
                <o:OLEObject Type="Embed" ProgID="Word.Document.12" ShapeID="_x0000_i1044" DrawAspect="Icon" ObjectID="_1725880002" r:id="rId67">
                  <o:FieldCodes>\s</o:FieldCodes>
                </o:OLEObject>
              </w:object>
            </w:r>
          </w:p>
        </w:tc>
        <w:tc>
          <w:tcPr>
            <w:tcW w:w="1726" w:type="dxa"/>
          </w:tcPr>
          <w:p w14:paraId="6B0283D4" w14:textId="3E0D703D" w:rsidR="004618BE" w:rsidRDefault="004618BE" w:rsidP="00EB0864">
            <w:pPr>
              <w:spacing w:after="240"/>
            </w:pPr>
            <w:r>
              <w:rPr>
                <w:rFonts w:eastAsiaTheme="minorHAnsi"/>
                <w:sz w:val="24"/>
                <w:szCs w:val="24"/>
              </w:rPr>
              <w:object w:dxaOrig="1520" w:dyaOrig="985" w14:anchorId="3350CE77">
                <v:shape id="_x0000_i1045" type="#_x0000_t75" style="width:75.6pt;height:49.2pt" o:ole="">
                  <v:imagedata r:id="rId68" o:title=""/>
                </v:shape>
                <o:OLEObject Type="Embed" ProgID="PowerPoint.Show.12" ShapeID="_x0000_i1045" DrawAspect="Icon" ObjectID="_1725880003" r:id="rId69"/>
              </w:object>
            </w:r>
          </w:p>
        </w:tc>
        <w:tc>
          <w:tcPr>
            <w:tcW w:w="1726" w:type="dxa"/>
          </w:tcPr>
          <w:p w14:paraId="5A88558C" w14:textId="77777777" w:rsidR="004618BE" w:rsidRDefault="004618BE" w:rsidP="00EB0864">
            <w:pPr>
              <w:spacing w:after="240"/>
            </w:pPr>
          </w:p>
        </w:tc>
        <w:tc>
          <w:tcPr>
            <w:tcW w:w="1726" w:type="dxa"/>
          </w:tcPr>
          <w:p w14:paraId="3B46CDAD" w14:textId="77777777" w:rsidR="004618BE" w:rsidRDefault="004618BE" w:rsidP="00EB0864">
            <w:pPr>
              <w:spacing w:after="240"/>
            </w:pPr>
          </w:p>
        </w:tc>
        <w:tc>
          <w:tcPr>
            <w:tcW w:w="1726" w:type="dxa"/>
          </w:tcPr>
          <w:p w14:paraId="264D3C51" w14:textId="77777777" w:rsidR="004618BE" w:rsidRDefault="004618BE" w:rsidP="00EB0864">
            <w:pPr>
              <w:spacing w:after="240"/>
            </w:pPr>
          </w:p>
        </w:tc>
      </w:tr>
    </w:tbl>
    <w:p w14:paraId="5ACC411B" w14:textId="345A2B98" w:rsidR="00EB0864" w:rsidRDefault="00EB0864" w:rsidP="00EB0864"/>
    <w:tbl>
      <w:tblPr>
        <w:tblStyle w:val="TableGrid"/>
        <w:tblW w:w="0" w:type="auto"/>
        <w:tblLook w:val="04A0" w:firstRow="1" w:lastRow="0" w:firstColumn="1" w:lastColumn="0" w:noHBand="0" w:noVBand="1"/>
      </w:tblPr>
      <w:tblGrid>
        <w:gridCol w:w="8630"/>
      </w:tblGrid>
      <w:tr w:rsidR="000F00EE" w14:paraId="03F76C89" w14:textId="77777777" w:rsidTr="00FB0FC9">
        <w:tc>
          <w:tcPr>
            <w:tcW w:w="8630" w:type="dxa"/>
            <w:shd w:val="clear" w:color="auto" w:fill="0070C0"/>
          </w:tcPr>
          <w:p w14:paraId="3C50D490" w14:textId="77777777" w:rsidR="000F00EE" w:rsidRDefault="000F00EE" w:rsidP="00FB0FC9"/>
        </w:tc>
      </w:tr>
    </w:tbl>
    <w:p w14:paraId="460B7D8A" w14:textId="77777777" w:rsidR="000F00EE" w:rsidRDefault="000F00EE" w:rsidP="000F00EE"/>
    <w:p w14:paraId="68EA9261" w14:textId="2A21D3A5" w:rsidR="00EB0864" w:rsidRPr="00DA71AA" w:rsidRDefault="000237E0" w:rsidP="00EB0864">
      <w:pPr>
        <w:contextualSpacing/>
        <w:rPr>
          <w:b/>
          <w:bCs/>
        </w:rPr>
      </w:pPr>
      <w:r>
        <w:rPr>
          <w:b/>
          <w:bCs/>
          <w:sz w:val="28"/>
          <w:szCs w:val="28"/>
          <w:u w:val="single"/>
        </w:rPr>
        <w:t xml:space="preserve">2. </w:t>
      </w:r>
      <w:r w:rsidR="00EB0864">
        <w:rPr>
          <w:b/>
          <w:bCs/>
          <w:sz w:val="28"/>
          <w:szCs w:val="28"/>
          <w:u w:val="single"/>
        </w:rPr>
        <w:t>Free Cash Flow</w:t>
      </w:r>
      <w:r w:rsidR="00EB0864" w:rsidRPr="00DA71AA">
        <w:rPr>
          <w:b/>
          <w:bCs/>
          <w:sz w:val="28"/>
          <w:szCs w:val="28"/>
          <w:u w:val="single"/>
        </w:rPr>
        <w:t>:</w:t>
      </w:r>
      <w:r w:rsidR="00EB0864">
        <w:rPr>
          <w:b/>
          <w:bCs/>
          <w:sz w:val="28"/>
          <w:szCs w:val="28"/>
        </w:rPr>
        <w:t xml:space="preserve"> </w:t>
      </w:r>
      <w:r w:rsidR="00EB0864" w:rsidRPr="00DA71AA">
        <w:t>(</w:t>
      </w:r>
      <w:r w:rsidR="00EB0864">
        <w:t>TBD</w:t>
      </w:r>
      <w:r w:rsidR="00EB0864" w:rsidRPr="00DA71AA">
        <w:t>)</w:t>
      </w:r>
    </w:p>
    <w:p w14:paraId="09FE90D2" w14:textId="77777777" w:rsidR="00EB0864" w:rsidRPr="00E165E4" w:rsidRDefault="00EB0864" w:rsidP="00EB0864">
      <w:pPr>
        <w:contextualSpacing/>
        <w:rPr>
          <w:b/>
          <w:bCs/>
          <w:highlight w:val="yellow"/>
        </w:rPr>
      </w:pPr>
    </w:p>
    <w:p w14:paraId="06068C41" w14:textId="77777777" w:rsidR="00EB0864" w:rsidRPr="00E05186" w:rsidRDefault="00EB0864" w:rsidP="00EB0864">
      <w:pPr>
        <w:rPr>
          <w:b/>
          <w:bCs/>
        </w:rPr>
      </w:pPr>
      <w:r w:rsidRPr="00E05186">
        <w:rPr>
          <w:b/>
          <w:bCs/>
        </w:rPr>
        <w:t>P</w:t>
      </w:r>
      <w:r>
        <w:rPr>
          <w:b/>
          <w:bCs/>
        </w:rPr>
        <w:t>urpose</w:t>
      </w:r>
      <w:r w:rsidRPr="00E05186">
        <w:rPr>
          <w:b/>
          <w:bCs/>
        </w:rPr>
        <w:t xml:space="preserve">: </w:t>
      </w:r>
    </w:p>
    <w:p w14:paraId="443F436C" w14:textId="77777777" w:rsidR="00EB0864" w:rsidRDefault="00EB0864" w:rsidP="00EB0864">
      <w:pPr>
        <w:contextualSpacing/>
      </w:pPr>
      <w:r>
        <w:t>Identify and implement options for enabling more flexible funding of DAF programs.</w:t>
      </w:r>
    </w:p>
    <w:p w14:paraId="4A0A6DB6" w14:textId="77777777" w:rsidR="00EB0864" w:rsidRDefault="00EB0864" w:rsidP="00EB0864">
      <w:pPr>
        <w:contextualSpacing/>
      </w:pPr>
    </w:p>
    <w:p w14:paraId="0D1FB30A" w14:textId="77777777" w:rsidR="00EB0864" w:rsidRPr="0086009F" w:rsidRDefault="00EB0864" w:rsidP="00EB0864">
      <w:pPr>
        <w:contextualSpacing/>
        <w:rPr>
          <w:b/>
          <w:bCs/>
        </w:rPr>
      </w:pPr>
      <w:r w:rsidRPr="0086009F">
        <w:rPr>
          <w:b/>
          <w:bCs/>
        </w:rPr>
        <w:t>Participating Organizations</w:t>
      </w:r>
      <w:r>
        <w:rPr>
          <w:b/>
          <w:bCs/>
        </w:rPr>
        <w:t xml:space="preserve"> (TBD participants)</w:t>
      </w:r>
      <w:r w:rsidRPr="0086009F">
        <w:rPr>
          <w:b/>
          <w:bCs/>
        </w:rPr>
        <w:t xml:space="preserve">: </w:t>
      </w:r>
    </w:p>
    <w:p w14:paraId="14244AE5" w14:textId="77777777" w:rsidR="00EB0864" w:rsidRPr="0086009F" w:rsidRDefault="00EB0864" w:rsidP="00EB0864">
      <w:pPr>
        <w:contextualSpacing/>
      </w:pPr>
      <w:r>
        <w:t>SAF/AQC, SAF/AFPEO, AFLCMC/WVSS, SAF/AQH, SAF/AQC, SAF/AQRM, SAF/AQX</w:t>
      </w:r>
    </w:p>
    <w:p w14:paraId="4F59F8E0" w14:textId="77777777" w:rsidR="00EB0864" w:rsidRPr="00E165E4" w:rsidRDefault="00EB0864" w:rsidP="00EB0864">
      <w:pPr>
        <w:contextualSpacing/>
        <w:rPr>
          <w:b/>
          <w:bCs/>
          <w:highlight w:val="yellow"/>
        </w:rPr>
      </w:pPr>
    </w:p>
    <w:p w14:paraId="49AD805E" w14:textId="77777777" w:rsidR="00EB0864" w:rsidRPr="009D0B6F" w:rsidRDefault="00EB0864" w:rsidP="00EB0864">
      <w:pPr>
        <w:contextualSpacing/>
        <w:rPr>
          <w:b/>
          <w:bCs/>
        </w:rPr>
      </w:pPr>
      <w:r w:rsidRPr="009D0B6F">
        <w:rPr>
          <w:b/>
          <w:bCs/>
        </w:rPr>
        <w:t xml:space="preserve">Problem Statement: </w:t>
      </w:r>
    </w:p>
    <w:p w14:paraId="20226B92" w14:textId="77777777" w:rsidR="00EB0864" w:rsidRPr="009D0B6F" w:rsidRDefault="00EB0864" w:rsidP="00EB0864">
      <w:pPr>
        <w:contextualSpacing/>
      </w:pPr>
      <w:r w:rsidRPr="00D32C52">
        <w:t>Current resource allocation process creates short-term incentives that drive behaviors inconsistent with building long-term military readiness and lethality</w:t>
      </w:r>
      <w:r w:rsidRPr="009B3397">
        <w:t>.</w:t>
      </w:r>
      <w:r>
        <w:t xml:space="preserve">  </w:t>
      </w:r>
      <w:r w:rsidRPr="00D32C52">
        <w:t>Inflexible PPBE process, virtually unchanged since its inception in 1961, is the key obstacle to rapidly shifting resources to respond to innovation-driven threats.</w:t>
      </w:r>
    </w:p>
    <w:p w14:paraId="63857636" w14:textId="77777777" w:rsidR="00EB0864" w:rsidRPr="00E165E4" w:rsidRDefault="00EB0864" w:rsidP="00EB0864">
      <w:pPr>
        <w:contextualSpacing/>
        <w:rPr>
          <w:highlight w:val="yellow"/>
        </w:rPr>
      </w:pPr>
    </w:p>
    <w:p w14:paraId="1214DBF9" w14:textId="77777777" w:rsidR="00EB0864" w:rsidRPr="0086009F" w:rsidRDefault="00EB0864" w:rsidP="00EB0864">
      <w:pPr>
        <w:contextualSpacing/>
        <w:rPr>
          <w:b/>
          <w:bCs/>
        </w:rPr>
      </w:pPr>
      <w:r w:rsidRPr="0086009F">
        <w:rPr>
          <w:b/>
          <w:bCs/>
        </w:rPr>
        <w:t>Applied CPI</w:t>
      </w:r>
      <w:r w:rsidRPr="00194B96">
        <w:rPr>
          <w:b/>
          <w:bCs/>
          <w:vertAlign w:val="superscript"/>
        </w:rPr>
        <w:t>2</w:t>
      </w:r>
      <w:r w:rsidRPr="0086009F">
        <w:rPr>
          <w:b/>
          <w:bCs/>
        </w:rPr>
        <w:t xml:space="preserve"> Tools</w:t>
      </w:r>
      <w:r>
        <w:rPr>
          <w:b/>
          <w:bCs/>
        </w:rPr>
        <w:t>/Techniques</w:t>
      </w:r>
      <w:r w:rsidRPr="0086009F">
        <w:rPr>
          <w:b/>
          <w:bCs/>
        </w:rPr>
        <w:t xml:space="preserve">: </w:t>
      </w:r>
    </w:p>
    <w:p w14:paraId="45479794" w14:textId="77777777" w:rsidR="00EB0864" w:rsidRPr="0086009F" w:rsidRDefault="00EB0864" w:rsidP="00EB0864">
      <w:pPr>
        <w:contextualSpacing/>
      </w:pPr>
      <w:r>
        <w:t>TBD – likely tools/techniques include Ideal State, Current/Future State Process Map, Failure Modes and Effects Analysis, PICK Chart, Brainstorming</w:t>
      </w:r>
    </w:p>
    <w:p w14:paraId="668EE47A" w14:textId="77777777" w:rsidR="00EB0864" w:rsidRPr="00E165E4" w:rsidRDefault="00EB0864" w:rsidP="00EB0864">
      <w:pPr>
        <w:contextualSpacing/>
        <w:rPr>
          <w:b/>
          <w:bCs/>
          <w:highlight w:val="yellow"/>
        </w:rPr>
      </w:pPr>
    </w:p>
    <w:p w14:paraId="12E002C0" w14:textId="77777777" w:rsidR="00EB0864" w:rsidRPr="0086009F" w:rsidRDefault="00EB0864" w:rsidP="00EB0864">
      <w:pPr>
        <w:contextualSpacing/>
        <w:rPr>
          <w:b/>
          <w:bCs/>
        </w:rPr>
      </w:pPr>
      <w:r>
        <w:rPr>
          <w:b/>
          <w:bCs/>
        </w:rPr>
        <w:t>Activities &amp; Expected</w:t>
      </w:r>
      <w:r w:rsidRPr="00B46E9E">
        <w:rPr>
          <w:b/>
          <w:bCs/>
        </w:rPr>
        <w:t xml:space="preserve"> Results/Benefits</w:t>
      </w:r>
      <w:r w:rsidRPr="0086009F">
        <w:rPr>
          <w:b/>
          <w:bCs/>
        </w:rPr>
        <w:t xml:space="preserve">: </w:t>
      </w:r>
    </w:p>
    <w:p w14:paraId="36D63ED7" w14:textId="77777777" w:rsidR="00EB0864" w:rsidRDefault="00EB0864" w:rsidP="00EB0864">
      <w:r>
        <w:t>TBD</w:t>
      </w:r>
    </w:p>
    <w:p w14:paraId="543595B2" w14:textId="77777777" w:rsidR="00EB0864" w:rsidRDefault="00EB0864" w:rsidP="00EB0864"/>
    <w:p w14:paraId="26BCB478" w14:textId="77777777" w:rsidR="00EB0864" w:rsidRPr="00B46E9E" w:rsidRDefault="00EB0864" w:rsidP="00EB0864">
      <w:pPr>
        <w:contextualSpacing/>
        <w:rPr>
          <w:b/>
          <w:bCs/>
        </w:rPr>
      </w:pPr>
      <w:r>
        <w:rPr>
          <w:b/>
          <w:bCs/>
        </w:rPr>
        <w:lastRenderedPageBreak/>
        <w:t>Follow-On Actions</w:t>
      </w:r>
      <w:r w:rsidRPr="00B46E9E">
        <w:rPr>
          <w:b/>
          <w:bCs/>
        </w:rPr>
        <w:t xml:space="preserve">: </w:t>
      </w:r>
    </w:p>
    <w:p w14:paraId="30641B2A" w14:textId="77777777" w:rsidR="00EB0864" w:rsidRDefault="00EB0864" w:rsidP="00EB0864">
      <w:pPr>
        <w:spacing w:after="240"/>
      </w:pPr>
      <w:r>
        <w:t>TBD</w:t>
      </w:r>
    </w:p>
    <w:p w14:paraId="509E7C33" w14:textId="77777777" w:rsidR="00EB0864" w:rsidRPr="00B46E9E" w:rsidRDefault="00EB0864" w:rsidP="00EB0864">
      <w:pPr>
        <w:contextualSpacing/>
        <w:rPr>
          <w:b/>
          <w:bCs/>
        </w:rPr>
      </w:pPr>
      <w:r>
        <w:rPr>
          <w:b/>
          <w:bCs/>
        </w:rPr>
        <w:t>Event Artifacts</w:t>
      </w:r>
      <w:r w:rsidRPr="00B46E9E">
        <w:rPr>
          <w:b/>
          <w:bCs/>
        </w:rPr>
        <w:t xml:space="preserve">: </w:t>
      </w:r>
    </w:p>
    <w:tbl>
      <w:tblPr>
        <w:tblStyle w:val="TableGrid"/>
        <w:tblW w:w="0" w:type="auto"/>
        <w:tblLook w:val="04A0" w:firstRow="1" w:lastRow="0" w:firstColumn="1" w:lastColumn="0" w:noHBand="0" w:noVBand="1"/>
      </w:tblPr>
      <w:tblGrid>
        <w:gridCol w:w="1729"/>
        <w:gridCol w:w="1729"/>
        <w:gridCol w:w="1724"/>
        <w:gridCol w:w="1724"/>
        <w:gridCol w:w="1724"/>
      </w:tblGrid>
      <w:tr w:rsidR="004618BE" w14:paraId="7BC2BF02" w14:textId="77777777" w:rsidTr="662FCECC">
        <w:tc>
          <w:tcPr>
            <w:tcW w:w="1726" w:type="dxa"/>
          </w:tcPr>
          <w:bookmarkStart w:id="14" w:name="_MON_1713347118"/>
          <w:bookmarkEnd w:id="14"/>
          <w:p w14:paraId="7E16642A" w14:textId="0F92A70B" w:rsidR="004618BE" w:rsidRDefault="004618BE" w:rsidP="00EB0864">
            <w:pPr>
              <w:spacing w:after="240"/>
            </w:pPr>
            <w:r>
              <w:rPr>
                <w:rFonts w:eastAsiaTheme="minorHAnsi"/>
                <w:sz w:val="24"/>
                <w:szCs w:val="24"/>
              </w:rPr>
              <w:object w:dxaOrig="1520" w:dyaOrig="985" w14:anchorId="3A7758B3">
                <v:shape id="_x0000_i1046" type="#_x0000_t75" style="width:75.6pt;height:49.2pt" o:ole="">
                  <v:imagedata r:id="rId70" o:title=""/>
                </v:shape>
                <o:OLEObject Type="Embed" ProgID="Word.Document.12" ShapeID="_x0000_i1046" DrawAspect="Icon" ObjectID="_1725880004" r:id="rId71">
                  <o:FieldCodes>\s</o:FieldCodes>
                </o:OLEObject>
              </w:object>
            </w:r>
          </w:p>
        </w:tc>
        <w:tc>
          <w:tcPr>
            <w:tcW w:w="1726" w:type="dxa"/>
          </w:tcPr>
          <w:p w14:paraId="3C0D8E74" w14:textId="62145182" w:rsidR="004618BE" w:rsidRDefault="00AF4603" w:rsidP="00EB0864">
            <w:pPr>
              <w:spacing w:after="240"/>
            </w:pPr>
            <w:r>
              <w:rPr>
                <w:rFonts w:eastAsiaTheme="minorHAnsi"/>
                <w:sz w:val="24"/>
                <w:szCs w:val="24"/>
              </w:rPr>
              <w:object w:dxaOrig="1520" w:dyaOrig="987" w14:anchorId="4087D5B3">
                <v:shape id="_x0000_i1047" type="#_x0000_t75" style="width:75.6pt;height:49.2pt" o:ole="">
                  <v:imagedata r:id="rId72" o:title=""/>
                </v:shape>
                <o:OLEObject Type="Embed" ProgID="PowerPoint.Show.12" ShapeID="_x0000_i1047" DrawAspect="Icon" ObjectID="_1725880005" r:id="rId73"/>
              </w:object>
            </w:r>
          </w:p>
        </w:tc>
        <w:tc>
          <w:tcPr>
            <w:tcW w:w="1726" w:type="dxa"/>
          </w:tcPr>
          <w:p w14:paraId="6F1EC0E5" w14:textId="77777777" w:rsidR="004618BE" w:rsidRDefault="004618BE" w:rsidP="00EB0864">
            <w:pPr>
              <w:spacing w:after="240"/>
            </w:pPr>
          </w:p>
        </w:tc>
        <w:tc>
          <w:tcPr>
            <w:tcW w:w="1726" w:type="dxa"/>
          </w:tcPr>
          <w:p w14:paraId="09DAF958" w14:textId="77777777" w:rsidR="004618BE" w:rsidRDefault="004618BE" w:rsidP="00EB0864">
            <w:pPr>
              <w:spacing w:after="240"/>
            </w:pPr>
          </w:p>
        </w:tc>
        <w:tc>
          <w:tcPr>
            <w:tcW w:w="1726" w:type="dxa"/>
          </w:tcPr>
          <w:p w14:paraId="309C6B07" w14:textId="77777777" w:rsidR="004618BE" w:rsidRDefault="004618BE" w:rsidP="00EB0864">
            <w:pPr>
              <w:spacing w:after="240"/>
            </w:pPr>
          </w:p>
        </w:tc>
      </w:tr>
    </w:tbl>
    <w:p w14:paraId="3B630EA4" w14:textId="45BF4F38" w:rsidR="00EB0864" w:rsidRDefault="00EB0864" w:rsidP="00EB0864">
      <w:pPr>
        <w:spacing w:after="240"/>
      </w:pPr>
    </w:p>
    <w:tbl>
      <w:tblPr>
        <w:tblStyle w:val="TableGrid"/>
        <w:tblW w:w="0" w:type="auto"/>
        <w:tblLook w:val="04A0" w:firstRow="1" w:lastRow="0" w:firstColumn="1" w:lastColumn="0" w:noHBand="0" w:noVBand="1"/>
      </w:tblPr>
      <w:tblGrid>
        <w:gridCol w:w="8630"/>
      </w:tblGrid>
      <w:tr w:rsidR="00C77888" w14:paraId="7C163342" w14:textId="77777777" w:rsidTr="0017731C">
        <w:tc>
          <w:tcPr>
            <w:tcW w:w="8630" w:type="dxa"/>
            <w:shd w:val="clear" w:color="auto" w:fill="0070C0"/>
          </w:tcPr>
          <w:p w14:paraId="4B57A307" w14:textId="77777777" w:rsidR="00C77888" w:rsidRDefault="00C77888" w:rsidP="0017731C"/>
        </w:tc>
      </w:tr>
    </w:tbl>
    <w:p w14:paraId="6235758E" w14:textId="417D769E" w:rsidR="00EB0864" w:rsidRPr="008D6899" w:rsidRDefault="00EB0864" w:rsidP="00757326">
      <w:pPr>
        <w:spacing w:after="240"/>
      </w:pPr>
    </w:p>
    <w:p w14:paraId="6E86014E" w14:textId="0C7B2024" w:rsidR="003405FF" w:rsidRDefault="78308F1B" w:rsidP="003405FF">
      <w:pPr>
        <w:pStyle w:val="Heading1"/>
      </w:pPr>
      <w:bookmarkStart w:id="15" w:name="_Toc108068128"/>
      <w:r>
        <w:t>Acquisition Process Model (APM)</w:t>
      </w:r>
      <w:bookmarkEnd w:id="15"/>
    </w:p>
    <w:p w14:paraId="50DC4D74" w14:textId="44341BBA" w:rsidR="003405FF" w:rsidRDefault="78308F1B" w:rsidP="003405FF">
      <w:pPr>
        <w:pStyle w:val="Heading2"/>
      </w:pPr>
      <w:bookmarkStart w:id="16" w:name="_Toc426237730"/>
      <w:r>
        <w:t>APM Training</w:t>
      </w:r>
      <w:bookmarkEnd w:id="16"/>
    </w:p>
    <w:p w14:paraId="1E1895E6" w14:textId="0A65B6B2" w:rsidR="00795A22" w:rsidRDefault="00795A22" w:rsidP="00795A22">
      <w:pPr>
        <w:rPr>
          <w:color w:val="000000" w:themeColor="text1"/>
        </w:rPr>
      </w:pPr>
      <w:r w:rsidRPr="00A76048">
        <w:rPr>
          <w:color w:val="000000" w:themeColor="text1"/>
        </w:rPr>
        <w:t>The CPI</w:t>
      </w:r>
      <w:r w:rsidRPr="00194B96">
        <w:rPr>
          <w:color w:val="000000" w:themeColor="text1"/>
          <w:vertAlign w:val="superscript"/>
        </w:rPr>
        <w:t>2</w:t>
      </w:r>
      <w:r w:rsidRPr="00A76048">
        <w:rPr>
          <w:color w:val="000000" w:themeColor="text1"/>
        </w:rPr>
        <w:t xml:space="preserve"> branch</w:t>
      </w:r>
      <w:r>
        <w:rPr>
          <w:color w:val="000000" w:themeColor="text1"/>
        </w:rPr>
        <w:t xml:space="preserve"> offers two types of APM training.  Familiarization training provides an overview of the model</w:t>
      </w:r>
      <w:r w:rsidR="00600EFD">
        <w:rPr>
          <w:color w:val="000000" w:themeColor="text1"/>
        </w:rPr>
        <w:t xml:space="preserve"> from both a content and functionality perspective</w:t>
      </w:r>
      <w:r>
        <w:rPr>
          <w:color w:val="000000" w:themeColor="text1"/>
        </w:rPr>
        <w:t xml:space="preserve">.  </w:t>
      </w:r>
      <w:r w:rsidR="00600EFD">
        <w:rPr>
          <w:color w:val="000000" w:themeColor="text1"/>
        </w:rPr>
        <w:t>Recommended for anyone involved in any phase within any of the pathways within the Adaptive Acquisition Framework, the familiarization training provides a 60</w:t>
      </w:r>
      <w:r w:rsidR="004A7D32">
        <w:rPr>
          <w:color w:val="000000" w:themeColor="text1"/>
        </w:rPr>
        <w:t>-</w:t>
      </w:r>
      <w:r w:rsidR="00600EFD">
        <w:rPr>
          <w:color w:val="000000" w:themeColor="text1"/>
        </w:rPr>
        <w:t xml:space="preserve">minute interactive forum to present all the following:  </w:t>
      </w:r>
      <w:r w:rsidR="00600EFD" w:rsidRPr="002A46FE">
        <w:rPr>
          <w:color w:val="000000" w:themeColor="text1"/>
        </w:rPr>
        <w:t xml:space="preserve">overview of authoritative documents governing the process information, explanation of the components </w:t>
      </w:r>
      <w:r w:rsidR="004A7D32" w:rsidRPr="002A46FE">
        <w:rPr>
          <w:color w:val="000000" w:themeColor="text1"/>
        </w:rPr>
        <w:t>and metadata composing the APM, and navigation capabilities within the APM.</w:t>
      </w:r>
      <w:r w:rsidR="004A7D32">
        <w:rPr>
          <w:color w:val="000000" w:themeColor="text1"/>
        </w:rPr>
        <w:t xml:space="preserve">  Conducted as a 30-minute interactive work session, u</w:t>
      </w:r>
      <w:r>
        <w:rPr>
          <w:color w:val="000000" w:themeColor="text1"/>
        </w:rPr>
        <w:t xml:space="preserve">pdate training provides a detailed look at recent changes and impacts to the model based on recently published documents.  In addition, AFIT includes the APM as part of its FAM104 training which provides a quick overview of the </w:t>
      </w:r>
      <w:r w:rsidR="004A7D32">
        <w:rPr>
          <w:color w:val="000000" w:themeColor="text1"/>
        </w:rPr>
        <w:t xml:space="preserve">content and capabilities of the </w:t>
      </w:r>
      <w:r>
        <w:rPr>
          <w:color w:val="000000" w:themeColor="text1"/>
        </w:rPr>
        <w:t>model.</w:t>
      </w:r>
    </w:p>
    <w:p w14:paraId="7B1E6EB4" w14:textId="5989D764" w:rsidR="004A7D32" w:rsidRDefault="004A7D32" w:rsidP="00795A22">
      <w:pPr>
        <w:rPr>
          <w:color w:val="000000" w:themeColor="text1"/>
        </w:rPr>
      </w:pPr>
    </w:p>
    <w:p w14:paraId="1818F5AA" w14:textId="0ADBAD23" w:rsidR="004A7D32" w:rsidRDefault="004A7D32" w:rsidP="00795A22">
      <w:pPr>
        <w:rPr>
          <w:color w:val="000000" w:themeColor="text1"/>
        </w:rPr>
      </w:pPr>
      <w:r>
        <w:rPr>
          <w:color w:val="000000" w:themeColor="text1"/>
        </w:rPr>
        <w:t>Highlights of training within FY22 include the following:</w:t>
      </w:r>
    </w:p>
    <w:p w14:paraId="288DDA41" w14:textId="64FAAE7A" w:rsidR="004A7D32" w:rsidRDefault="004A7D32" w:rsidP="00795A22">
      <w:pPr>
        <w:rPr>
          <w:color w:val="000000" w:themeColor="text1"/>
        </w:rPr>
      </w:pPr>
    </w:p>
    <w:p w14:paraId="00046760" w14:textId="4E4371D0" w:rsidR="004A7D32" w:rsidRDefault="00117AC3" w:rsidP="00A861C1">
      <w:pPr>
        <w:pStyle w:val="ListParagraph"/>
        <w:numPr>
          <w:ilvl w:val="0"/>
          <w:numId w:val="20"/>
        </w:numPr>
      </w:pPr>
      <w:r>
        <w:t>In response to a r</w:t>
      </w:r>
      <w:r w:rsidR="662FCECC">
        <w:t>equest from AFIT to expand the APM discussion within FAM104</w:t>
      </w:r>
      <w:r>
        <w:t xml:space="preserve">, the </w:t>
      </w:r>
      <w:r w:rsidR="00C91E3C">
        <w:t>CPI</w:t>
      </w:r>
      <w:r w:rsidR="00C91E3C" w:rsidRPr="00194B96">
        <w:rPr>
          <w:vertAlign w:val="superscript"/>
        </w:rPr>
        <w:t>2</w:t>
      </w:r>
      <w:r w:rsidR="00C91E3C">
        <w:rPr>
          <w:vertAlign w:val="superscript"/>
        </w:rPr>
        <w:t xml:space="preserve"> </w:t>
      </w:r>
      <w:r>
        <w:t>team</w:t>
      </w:r>
      <w:r w:rsidR="662FCECC">
        <w:t xml:space="preserve"> </w:t>
      </w:r>
      <w:r w:rsidR="00C91E3C">
        <w:t>prepare</w:t>
      </w:r>
      <w:r w:rsidR="662FCECC">
        <w:t xml:space="preserve"> a separate training module </w:t>
      </w:r>
      <w:r w:rsidR="00A861C1">
        <w:t>(</w:t>
      </w:r>
      <w:r w:rsidR="662FCECC">
        <w:t>a 15</w:t>
      </w:r>
      <w:r w:rsidR="00A861C1">
        <w:t>-</w:t>
      </w:r>
      <w:r w:rsidR="662FCECC">
        <w:t>minute video</w:t>
      </w:r>
      <w:r w:rsidR="00A861C1">
        <w:t>)</w:t>
      </w:r>
      <w:r w:rsidR="662FCECC">
        <w:t xml:space="preserve"> covering the basics of the APM.  </w:t>
      </w:r>
      <w:r w:rsidR="00A861C1">
        <w:t>In addition to the video, the CPI</w:t>
      </w:r>
      <w:r w:rsidR="00A861C1" w:rsidRPr="00194B96">
        <w:rPr>
          <w:vertAlign w:val="superscript"/>
        </w:rPr>
        <w:t>2</w:t>
      </w:r>
      <w:r w:rsidR="00A861C1">
        <w:rPr>
          <w:vertAlign w:val="superscript"/>
        </w:rPr>
        <w:t xml:space="preserve"> </w:t>
      </w:r>
      <w:r w:rsidR="00A861C1">
        <w:t xml:space="preserve">team prepared a companion </w:t>
      </w:r>
      <w:r w:rsidR="28568C8A">
        <w:t xml:space="preserve">multiple choice </w:t>
      </w:r>
      <w:r w:rsidR="00A861C1">
        <w:t xml:space="preserve">quiz </w:t>
      </w:r>
      <w:r w:rsidR="28568C8A">
        <w:t>to validate learning objectives.</w:t>
      </w:r>
      <w:r w:rsidR="00A861C1">
        <w:t xml:space="preserve">  This video</w:t>
      </w:r>
      <w:r w:rsidR="662FCECC">
        <w:t xml:space="preserve"> will serve as an initial example for </w:t>
      </w:r>
      <w:r w:rsidR="00A861C1">
        <w:t xml:space="preserve">other </w:t>
      </w:r>
      <w:r w:rsidR="662FCECC">
        <w:t>reusable training offerings.</w:t>
      </w:r>
    </w:p>
    <w:p w14:paraId="0C721208" w14:textId="578E953E" w:rsidR="001B33EA" w:rsidRPr="001B33EA" w:rsidRDefault="001B33EA" w:rsidP="00A861C1">
      <w:pPr>
        <w:pStyle w:val="ListParagraph"/>
        <w:numPr>
          <w:ilvl w:val="0"/>
          <w:numId w:val="20"/>
        </w:numPr>
      </w:pPr>
      <w:r>
        <w:t>In response to the retirement of the Defense Acquisition Guidebook in September, the CPI</w:t>
      </w:r>
      <w:r w:rsidRPr="00194B96">
        <w:rPr>
          <w:vertAlign w:val="superscript"/>
        </w:rPr>
        <w:t>2</w:t>
      </w:r>
      <w:r>
        <w:rPr>
          <w:vertAlign w:val="superscript"/>
        </w:rPr>
        <w:t xml:space="preserve"> </w:t>
      </w:r>
      <w:r w:rsidRPr="001B33EA">
        <w:t>team</w:t>
      </w:r>
      <w:r>
        <w:t xml:space="preserve"> received over 150 responses from APM trainees to provide recommendations for the priority </w:t>
      </w:r>
      <w:r w:rsidR="003A1DAF">
        <w:t>of</w:t>
      </w:r>
      <w:r>
        <w:t xml:space="preserve"> including the replacement guidebooks.</w:t>
      </w:r>
    </w:p>
    <w:p w14:paraId="426A88CE" w14:textId="5B34F073" w:rsidR="00763A51" w:rsidRDefault="00763A51" w:rsidP="00763A51">
      <w:pPr>
        <w:pStyle w:val="ListParagraph"/>
        <w:numPr>
          <w:ilvl w:val="0"/>
          <w:numId w:val="20"/>
        </w:numPr>
      </w:pPr>
      <w:r>
        <w:t>The CPI</w:t>
      </w:r>
      <w:r w:rsidRPr="00763A51">
        <w:rPr>
          <w:vertAlign w:val="superscript"/>
        </w:rPr>
        <w:t>2</w:t>
      </w:r>
      <w:r>
        <w:t xml:space="preserve"> team continued to incorporate questions with the monthly APM Familiarization training invites to gather additional “voice of the customer”.  Responses from the trainees served as reinforcements for including the Services pathway in the APM.</w:t>
      </w:r>
    </w:p>
    <w:p w14:paraId="41BD7110" w14:textId="5361C6F6" w:rsidR="00D82C0D" w:rsidRDefault="662FCECC" w:rsidP="004A7D32">
      <w:pPr>
        <w:pStyle w:val="ListParagraph"/>
        <w:numPr>
          <w:ilvl w:val="0"/>
          <w:numId w:val="20"/>
        </w:numPr>
      </w:pPr>
      <w:r>
        <w:t xml:space="preserve">In response to requests from training attendees, the </w:t>
      </w:r>
      <w:r w:rsidR="00A861C1">
        <w:t>CPI</w:t>
      </w:r>
      <w:r w:rsidR="00A861C1" w:rsidRPr="00194B96">
        <w:rPr>
          <w:vertAlign w:val="superscript"/>
        </w:rPr>
        <w:t>2</w:t>
      </w:r>
      <w:r>
        <w:t xml:space="preserve"> team </w:t>
      </w:r>
      <w:r w:rsidR="00A861C1">
        <w:t>incorporated the</w:t>
      </w:r>
      <w:r w:rsidR="00763A51">
        <w:t xml:space="preserve"> </w:t>
      </w:r>
      <w:r>
        <w:t xml:space="preserve"> legend</w:t>
      </w:r>
      <w:r w:rsidR="00763A51">
        <w:t xml:space="preserve"> on all diagrams</w:t>
      </w:r>
      <w:r>
        <w:t xml:space="preserve"> </w:t>
      </w:r>
      <w:r w:rsidR="001B33EA">
        <w:t>to explain</w:t>
      </w:r>
      <w:r>
        <w:t xml:space="preserve"> process classification</w:t>
      </w:r>
      <w:r w:rsidR="001B33EA">
        <w:t xml:space="preserve"> </w:t>
      </w:r>
      <w:r w:rsidR="00763A51">
        <w:t xml:space="preserve">within the APM </w:t>
      </w:r>
      <w:r w:rsidR="001B33EA">
        <w:t>(governing/core/enabling)</w:t>
      </w:r>
      <w:r>
        <w:t>.</w:t>
      </w:r>
    </w:p>
    <w:p w14:paraId="70A6A0A2" w14:textId="77777777" w:rsidR="00795A22" w:rsidRPr="00795A22" w:rsidRDefault="00795A22" w:rsidP="00795A22"/>
    <w:tbl>
      <w:tblPr>
        <w:tblW w:w="8625" w:type="dxa"/>
        <w:tblInd w:w="135" w:type="dxa"/>
        <w:tblLayout w:type="fixed"/>
        <w:tblLook w:val="04A0" w:firstRow="1" w:lastRow="0" w:firstColumn="1" w:lastColumn="0" w:noHBand="0" w:noVBand="1"/>
      </w:tblPr>
      <w:tblGrid>
        <w:gridCol w:w="3315"/>
        <w:gridCol w:w="3240"/>
        <w:gridCol w:w="2070"/>
      </w:tblGrid>
      <w:tr w:rsidR="1D03C0EA" w14:paraId="50EBB617" w14:textId="77777777" w:rsidTr="003A1DAF">
        <w:trPr>
          <w:trHeight w:val="300"/>
        </w:trPr>
        <w:tc>
          <w:tcPr>
            <w:tcW w:w="3315" w:type="dxa"/>
            <w:vMerge w:val="restart"/>
            <w:tcBorders>
              <w:top w:val="single" w:sz="8" w:space="0" w:color="auto"/>
              <w:left w:val="single" w:sz="8" w:space="0" w:color="auto"/>
              <w:bottom w:val="nil"/>
              <w:right w:val="nil"/>
            </w:tcBorders>
            <w:vAlign w:val="bottom"/>
          </w:tcPr>
          <w:p w14:paraId="6EB4738D" w14:textId="4439107C" w:rsidR="1D03C0EA" w:rsidRDefault="1D03C0EA" w:rsidP="1D03C0EA">
            <w:pPr>
              <w:rPr>
                <w:rFonts w:eastAsia="Times New Roman"/>
                <w:b/>
                <w:bCs/>
                <w:color w:val="000000" w:themeColor="text1"/>
                <w:sz w:val="22"/>
                <w:szCs w:val="22"/>
              </w:rPr>
            </w:pPr>
          </w:p>
          <w:p w14:paraId="622F3BAF" w14:textId="4CF0B5AF" w:rsidR="1D03C0EA" w:rsidRDefault="1D03C0EA"/>
        </w:tc>
        <w:tc>
          <w:tcPr>
            <w:tcW w:w="5310" w:type="dxa"/>
            <w:gridSpan w:val="2"/>
            <w:tcBorders>
              <w:top w:val="single" w:sz="8" w:space="0" w:color="auto"/>
              <w:left w:val="single" w:sz="8" w:space="0" w:color="auto"/>
              <w:bottom w:val="single" w:sz="8" w:space="0" w:color="auto"/>
              <w:right w:val="single" w:sz="8" w:space="0" w:color="000000" w:themeColor="text1"/>
            </w:tcBorders>
            <w:shd w:val="clear" w:color="auto" w:fill="00B0F0"/>
            <w:vAlign w:val="bottom"/>
          </w:tcPr>
          <w:p w14:paraId="39BF0275" w14:textId="2CD6505D" w:rsidR="1D03C0EA" w:rsidRDefault="1D03C0EA" w:rsidP="1D03C0EA">
            <w:pPr>
              <w:jc w:val="center"/>
            </w:pPr>
            <w:r w:rsidRPr="1D03C0EA">
              <w:rPr>
                <w:rFonts w:eastAsia="Times New Roman"/>
                <w:b/>
                <w:bCs/>
                <w:color w:val="000000" w:themeColor="text1"/>
                <w:sz w:val="22"/>
                <w:szCs w:val="22"/>
              </w:rPr>
              <w:t xml:space="preserve">FY22 APM Training </w:t>
            </w:r>
          </w:p>
          <w:p w14:paraId="0A1075B9" w14:textId="0212E1C0" w:rsidR="1D03C0EA" w:rsidRDefault="00000000" w:rsidP="1D03C0EA">
            <w:pPr>
              <w:jc w:val="center"/>
            </w:pPr>
            <w:hyperlink r:id="rId74">
              <w:r w:rsidR="1D03C0EA" w:rsidRPr="1D03C0EA">
                <w:rPr>
                  <w:rStyle w:val="Hyperlink"/>
                  <w:rFonts w:eastAsia="Times New Roman"/>
                  <w:sz w:val="22"/>
                  <w:szCs w:val="22"/>
                </w:rPr>
                <w:t>http://training.afacpo.com</w:t>
              </w:r>
            </w:hyperlink>
          </w:p>
        </w:tc>
      </w:tr>
      <w:tr w:rsidR="1D03C0EA" w14:paraId="2D8DBADC" w14:textId="77777777" w:rsidTr="003A1DAF">
        <w:trPr>
          <w:trHeight w:val="300"/>
        </w:trPr>
        <w:tc>
          <w:tcPr>
            <w:tcW w:w="3315" w:type="dxa"/>
            <w:vMerge/>
            <w:tcBorders>
              <w:left w:val="single" w:sz="0" w:space="0" w:color="auto"/>
            </w:tcBorders>
            <w:vAlign w:val="center"/>
          </w:tcPr>
          <w:p w14:paraId="57F89C5D" w14:textId="77777777" w:rsidR="005011AB" w:rsidRDefault="005011AB"/>
        </w:tc>
        <w:tc>
          <w:tcPr>
            <w:tcW w:w="3240" w:type="dxa"/>
            <w:tcBorders>
              <w:top w:val="single" w:sz="8" w:space="0" w:color="auto"/>
              <w:left w:val="single" w:sz="8" w:space="0" w:color="auto"/>
              <w:bottom w:val="single" w:sz="8" w:space="0" w:color="auto"/>
              <w:right w:val="single" w:sz="8" w:space="0" w:color="000000" w:themeColor="text1"/>
            </w:tcBorders>
            <w:vAlign w:val="bottom"/>
          </w:tcPr>
          <w:p w14:paraId="16488E64" w14:textId="0F716A77" w:rsidR="1D03C0EA" w:rsidRDefault="1D03C0EA" w:rsidP="1D03C0EA">
            <w:pPr>
              <w:jc w:val="center"/>
            </w:pPr>
            <w:r w:rsidRPr="1D03C0EA">
              <w:rPr>
                <w:rFonts w:eastAsia="Times New Roman"/>
                <w:b/>
                <w:bCs/>
                <w:color w:val="000000" w:themeColor="text1"/>
                <w:sz w:val="22"/>
                <w:szCs w:val="22"/>
              </w:rPr>
              <w:t>Sessions</w:t>
            </w:r>
          </w:p>
        </w:tc>
        <w:tc>
          <w:tcPr>
            <w:tcW w:w="2070" w:type="dxa"/>
            <w:tcBorders>
              <w:top w:val="nil"/>
              <w:left w:val="nil"/>
              <w:bottom w:val="single" w:sz="8" w:space="0" w:color="auto"/>
              <w:right w:val="single" w:sz="8" w:space="0" w:color="000000" w:themeColor="text1"/>
            </w:tcBorders>
          </w:tcPr>
          <w:p w14:paraId="59849708" w14:textId="41432FC8" w:rsidR="1D03C0EA" w:rsidRDefault="1D03C0EA" w:rsidP="1D03C0EA">
            <w:pPr>
              <w:jc w:val="center"/>
            </w:pPr>
            <w:r w:rsidRPr="1D03C0EA">
              <w:rPr>
                <w:rFonts w:eastAsia="Times New Roman"/>
                <w:b/>
                <w:bCs/>
                <w:color w:val="000000" w:themeColor="text1"/>
                <w:sz w:val="22"/>
                <w:szCs w:val="22"/>
              </w:rPr>
              <w:t>Personnel</w:t>
            </w:r>
          </w:p>
        </w:tc>
      </w:tr>
      <w:tr w:rsidR="003A1DAF" w14:paraId="61FDCB39" w14:textId="77777777" w:rsidTr="003A1DAF">
        <w:trPr>
          <w:trHeight w:val="300"/>
        </w:trPr>
        <w:tc>
          <w:tcPr>
            <w:tcW w:w="3315" w:type="dxa"/>
            <w:vMerge/>
            <w:tcBorders>
              <w:left w:val="single" w:sz="0" w:space="0" w:color="auto"/>
            </w:tcBorders>
            <w:vAlign w:val="center"/>
          </w:tcPr>
          <w:p w14:paraId="198D3DA1" w14:textId="77777777" w:rsidR="003A1DAF" w:rsidRDefault="003A1DAF"/>
        </w:tc>
        <w:tc>
          <w:tcPr>
            <w:tcW w:w="3240" w:type="dxa"/>
            <w:tcBorders>
              <w:top w:val="single" w:sz="8" w:space="0" w:color="auto"/>
              <w:left w:val="single" w:sz="8" w:space="0" w:color="auto"/>
              <w:bottom w:val="single" w:sz="8" w:space="0" w:color="auto"/>
              <w:right w:val="single" w:sz="8" w:space="0" w:color="auto"/>
            </w:tcBorders>
            <w:vAlign w:val="bottom"/>
          </w:tcPr>
          <w:p w14:paraId="278333C2" w14:textId="738621C1" w:rsidR="003A1DAF" w:rsidRDefault="003A1DAF" w:rsidP="003A1DAF">
            <w:pPr>
              <w:jc w:val="center"/>
            </w:pPr>
            <w:r w:rsidRPr="1D03C0EA">
              <w:rPr>
                <w:rFonts w:eastAsia="Times New Roman"/>
                <w:b/>
                <w:bCs/>
                <w:color w:val="000000" w:themeColor="text1"/>
                <w:sz w:val="22"/>
                <w:szCs w:val="22"/>
              </w:rPr>
              <w:t>Completed</w:t>
            </w:r>
          </w:p>
        </w:tc>
        <w:tc>
          <w:tcPr>
            <w:tcW w:w="2070" w:type="dxa"/>
            <w:tcBorders>
              <w:top w:val="single" w:sz="8" w:space="0" w:color="auto"/>
              <w:left w:val="single" w:sz="8" w:space="0" w:color="auto"/>
              <w:bottom w:val="single" w:sz="8" w:space="0" w:color="auto"/>
              <w:right w:val="single" w:sz="8" w:space="0" w:color="auto"/>
            </w:tcBorders>
          </w:tcPr>
          <w:p w14:paraId="6D784B95" w14:textId="2DFF2631" w:rsidR="003A1DAF" w:rsidRDefault="003A1DAF" w:rsidP="1D03C0EA">
            <w:pPr>
              <w:jc w:val="center"/>
            </w:pPr>
            <w:r w:rsidRPr="1D03C0EA">
              <w:rPr>
                <w:rFonts w:eastAsia="Times New Roman"/>
                <w:b/>
                <w:bCs/>
                <w:color w:val="000000" w:themeColor="text1"/>
                <w:sz w:val="22"/>
                <w:szCs w:val="22"/>
              </w:rPr>
              <w:t>FYTD</w:t>
            </w:r>
          </w:p>
        </w:tc>
      </w:tr>
      <w:tr w:rsidR="003A1DAF" w14:paraId="471E0E17" w14:textId="77777777" w:rsidTr="000C660D">
        <w:trPr>
          <w:trHeight w:val="300"/>
        </w:trPr>
        <w:tc>
          <w:tcPr>
            <w:tcW w:w="3315" w:type="dxa"/>
            <w:tcBorders>
              <w:top w:val="single" w:sz="8" w:space="0" w:color="auto"/>
              <w:left w:val="single" w:sz="8" w:space="0" w:color="auto"/>
              <w:bottom w:val="single" w:sz="8" w:space="0" w:color="auto"/>
              <w:right w:val="single" w:sz="8" w:space="0" w:color="auto"/>
            </w:tcBorders>
            <w:vAlign w:val="bottom"/>
          </w:tcPr>
          <w:p w14:paraId="3FC7FC38" w14:textId="00953BFD" w:rsidR="003A1DAF" w:rsidRDefault="003A1DAF" w:rsidP="1D03C0EA">
            <w:pPr>
              <w:jc w:val="center"/>
            </w:pPr>
            <w:r w:rsidRPr="1D03C0EA">
              <w:rPr>
                <w:rFonts w:eastAsia="Times New Roman"/>
                <w:b/>
                <w:bCs/>
                <w:color w:val="000000" w:themeColor="text1"/>
                <w:sz w:val="22"/>
                <w:szCs w:val="22"/>
              </w:rPr>
              <w:t>APM Familiarization Training</w:t>
            </w:r>
          </w:p>
        </w:tc>
        <w:tc>
          <w:tcPr>
            <w:tcW w:w="3240" w:type="dxa"/>
            <w:tcBorders>
              <w:top w:val="single" w:sz="8" w:space="0" w:color="auto"/>
              <w:left w:val="single" w:sz="8" w:space="0" w:color="auto"/>
              <w:bottom w:val="single" w:sz="8" w:space="0" w:color="auto"/>
              <w:right w:val="single" w:sz="8" w:space="0" w:color="auto"/>
            </w:tcBorders>
            <w:vAlign w:val="bottom"/>
          </w:tcPr>
          <w:p w14:paraId="1C925D4A" w14:textId="5F4E6611" w:rsidR="003A1DAF" w:rsidRDefault="003A1DAF" w:rsidP="003A1DAF">
            <w:pPr>
              <w:jc w:val="center"/>
            </w:pPr>
            <w:r w:rsidRPr="1D03C0EA">
              <w:rPr>
                <w:rFonts w:eastAsia="Times New Roman"/>
                <w:b/>
                <w:bCs/>
                <w:color w:val="000000" w:themeColor="text1"/>
                <w:sz w:val="22"/>
                <w:szCs w:val="22"/>
              </w:rPr>
              <w:t>30</w:t>
            </w:r>
          </w:p>
        </w:tc>
        <w:tc>
          <w:tcPr>
            <w:tcW w:w="2070" w:type="dxa"/>
            <w:tcBorders>
              <w:top w:val="single" w:sz="8" w:space="0" w:color="auto"/>
              <w:left w:val="single" w:sz="8" w:space="0" w:color="auto"/>
              <w:bottom w:val="nil"/>
              <w:right w:val="single" w:sz="8" w:space="0" w:color="auto"/>
            </w:tcBorders>
          </w:tcPr>
          <w:p w14:paraId="305AEB26" w14:textId="77AC516F" w:rsidR="003A1DAF" w:rsidRDefault="003A1DAF" w:rsidP="1D03C0EA">
            <w:pPr>
              <w:jc w:val="center"/>
            </w:pPr>
            <w:r w:rsidRPr="1D03C0EA">
              <w:rPr>
                <w:rFonts w:eastAsia="Times New Roman"/>
                <w:b/>
                <w:bCs/>
                <w:color w:val="000000" w:themeColor="text1"/>
                <w:sz w:val="22"/>
                <w:szCs w:val="22"/>
              </w:rPr>
              <w:t xml:space="preserve"> </w:t>
            </w:r>
          </w:p>
          <w:p w14:paraId="5976C257" w14:textId="5D52BB85" w:rsidR="003A1DAF" w:rsidRDefault="003A1DAF" w:rsidP="1D03C0EA">
            <w:pPr>
              <w:jc w:val="center"/>
            </w:pPr>
            <w:r w:rsidRPr="1D03C0EA">
              <w:rPr>
                <w:rFonts w:eastAsia="Times New Roman"/>
                <w:b/>
                <w:bCs/>
                <w:color w:val="000000" w:themeColor="text1"/>
                <w:sz w:val="22"/>
                <w:szCs w:val="22"/>
              </w:rPr>
              <w:t>347</w:t>
            </w:r>
          </w:p>
        </w:tc>
      </w:tr>
      <w:tr w:rsidR="003A1DAF" w14:paraId="5423C4E5" w14:textId="77777777" w:rsidTr="00763A51">
        <w:trPr>
          <w:trHeight w:val="511"/>
        </w:trPr>
        <w:tc>
          <w:tcPr>
            <w:tcW w:w="3315" w:type="dxa"/>
            <w:tcBorders>
              <w:top w:val="single" w:sz="8" w:space="0" w:color="auto"/>
              <w:left w:val="single" w:sz="8" w:space="0" w:color="auto"/>
              <w:bottom w:val="single" w:sz="8" w:space="0" w:color="auto"/>
              <w:right w:val="single" w:sz="8" w:space="0" w:color="auto"/>
            </w:tcBorders>
            <w:vAlign w:val="bottom"/>
          </w:tcPr>
          <w:p w14:paraId="1A6C51E7" w14:textId="66CE4591" w:rsidR="003A1DAF" w:rsidRDefault="003A1DAF" w:rsidP="1D03C0EA">
            <w:pPr>
              <w:jc w:val="center"/>
            </w:pPr>
            <w:r w:rsidRPr="1D03C0EA">
              <w:rPr>
                <w:rFonts w:eastAsia="Times New Roman"/>
                <w:b/>
                <w:bCs/>
                <w:color w:val="000000" w:themeColor="text1"/>
                <w:sz w:val="22"/>
                <w:szCs w:val="22"/>
              </w:rPr>
              <w:t>APM Update Training</w:t>
            </w:r>
          </w:p>
        </w:tc>
        <w:tc>
          <w:tcPr>
            <w:tcW w:w="3240" w:type="dxa"/>
            <w:tcBorders>
              <w:top w:val="single" w:sz="8" w:space="0" w:color="auto"/>
              <w:left w:val="single" w:sz="8" w:space="0" w:color="auto"/>
              <w:bottom w:val="single" w:sz="8" w:space="0" w:color="auto"/>
              <w:right w:val="single" w:sz="8" w:space="0" w:color="auto"/>
            </w:tcBorders>
            <w:vAlign w:val="bottom"/>
          </w:tcPr>
          <w:p w14:paraId="74267016" w14:textId="25701EB9" w:rsidR="003A1DAF" w:rsidRDefault="003A1DAF" w:rsidP="003A1DAF">
            <w:pPr>
              <w:jc w:val="center"/>
            </w:pPr>
            <w:r w:rsidRPr="1D03C0EA">
              <w:rPr>
                <w:rFonts w:eastAsia="Times New Roman"/>
                <w:b/>
                <w:bCs/>
                <w:color w:val="000000" w:themeColor="text1"/>
                <w:sz w:val="22"/>
                <w:szCs w:val="22"/>
              </w:rPr>
              <w:t>17</w:t>
            </w:r>
          </w:p>
        </w:tc>
        <w:tc>
          <w:tcPr>
            <w:tcW w:w="2070" w:type="dxa"/>
            <w:tcBorders>
              <w:top w:val="single" w:sz="8" w:space="0" w:color="auto"/>
              <w:left w:val="single" w:sz="8" w:space="0" w:color="auto"/>
              <w:bottom w:val="nil"/>
              <w:right w:val="single" w:sz="8" w:space="0" w:color="auto"/>
            </w:tcBorders>
          </w:tcPr>
          <w:p w14:paraId="2A89CC84" w14:textId="77777777" w:rsidR="00763A51" w:rsidRDefault="00763A51" w:rsidP="1D03C0EA">
            <w:pPr>
              <w:jc w:val="center"/>
              <w:rPr>
                <w:rFonts w:eastAsia="Times New Roman"/>
                <w:b/>
                <w:bCs/>
                <w:color w:val="000000" w:themeColor="text1"/>
                <w:sz w:val="22"/>
                <w:szCs w:val="22"/>
              </w:rPr>
            </w:pPr>
          </w:p>
          <w:p w14:paraId="57A8B612" w14:textId="45495D36" w:rsidR="003A1DAF" w:rsidRDefault="003A1DAF" w:rsidP="1D03C0EA">
            <w:pPr>
              <w:jc w:val="center"/>
            </w:pPr>
            <w:r w:rsidRPr="1D03C0EA">
              <w:rPr>
                <w:rFonts w:eastAsia="Times New Roman"/>
                <w:b/>
                <w:bCs/>
                <w:color w:val="000000" w:themeColor="text1"/>
                <w:sz w:val="22"/>
                <w:szCs w:val="22"/>
              </w:rPr>
              <w:t>64</w:t>
            </w:r>
          </w:p>
        </w:tc>
      </w:tr>
      <w:tr w:rsidR="003A1DAF" w14:paraId="4B610EB1" w14:textId="77777777" w:rsidTr="00763A51">
        <w:trPr>
          <w:trHeight w:val="277"/>
        </w:trPr>
        <w:tc>
          <w:tcPr>
            <w:tcW w:w="3315" w:type="dxa"/>
            <w:tcBorders>
              <w:top w:val="single" w:sz="8" w:space="0" w:color="auto"/>
              <w:left w:val="single" w:sz="8" w:space="0" w:color="auto"/>
              <w:bottom w:val="single" w:sz="8" w:space="0" w:color="auto"/>
              <w:right w:val="single" w:sz="8" w:space="0" w:color="auto"/>
            </w:tcBorders>
            <w:vAlign w:val="bottom"/>
          </w:tcPr>
          <w:p w14:paraId="254F15CA" w14:textId="10FC0D37" w:rsidR="003A1DAF" w:rsidRDefault="003A1DAF" w:rsidP="00763A51">
            <w:r w:rsidRPr="1D03C0EA">
              <w:rPr>
                <w:rFonts w:eastAsia="Times New Roman"/>
                <w:b/>
                <w:bCs/>
                <w:color w:val="000000" w:themeColor="text1"/>
                <w:sz w:val="22"/>
                <w:szCs w:val="22"/>
              </w:rPr>
              <w:t>AFIT FAM104</w:t>
            </w:r>
            <w:r w:rsidR="00763A51">
              <w:rPr>
                <w:rFonts w:eastAsia="Times New Roman"/>
                <w:b/>
                <w:bCs/>
                <w:color w:val="000000" w:themeColor="text1"/>
                <w:sz w:val="22"/>
                <w:szCs w:val="22"/>
              </w:rPr>
              <w:t xml:space="preserve"> (APM Overview)</w:t>
            </w:r>
          </w:p>
        </w:tc>
        <w:tc>
          <w:tcPr>
            <w:tcW w:w="3240" w:type="dxa"/>
            <w:tcBorders>
              <w:top w:val="single" w:sz="8" w:space="0" w:color="auto"/>
              <w:left w:val="single" w:sz="8" w:space="0" w:color="auto"/>
              <w:bottom w:val="single" w:sz="8" w:space="0" w:color="auto"/>
              <w:right w:val="single" w:sz="8" w:space="0" w:color="auto"/>
            </w:tcBorders>
            <w:vAlign w:val="bottom"/>
          </w:tcPr>
          <w:p w14:paraId="13F4CA5B" w14:textId="56C2C232" w:rsidR="003A1DAF" w:rsidRDefault="003A1DAF" w:rsidP="003A1DAF">
            <w:pPr>
              <w:jc w:val="center"/>
            </w:pPr>
            <w:r w:rsidRPr="1D03C0EA">
              <w:rPr>
                <w:rFonts w:eastAsia="Times New Roman"/>
                <w:b/>
                <w:bCs/>
                <w:color w:val="000000" w:themeColor="text1"/>
                <w:sz w:val="22"/>
                <w:szCs w:val="22"/>
              </w:rPr>
              <w:t>22</w:t>
            </w:r>
          </w:p>
        </w:tc>
        <w:tc>
          <w:tcPr>
            <w:tcW w:w="2070" w:type="dxa"/>
            <w:tcBorders>
              <w:top w:val="single" w:sz="8" w:space="0" w:color="auto"/>
              <w:left w:val="single" w:sz="8" w:space="0" w:color="auto"/>
              <w:bottom w:val="nil"/>
              <w:right w:val="single" w:sz="8" w:space="0" w:color="auto"/>
            </w:tcBorders>
          </w:tcPr>
          <w:p w14:paraId="3061F065" w14:textId="3891BE19" w:rsidR="003A1DAF" w:rsidRDefault="003A1DAF" w:rsidP="1D03C0EA">
            <w:pPr>
              <w:jc w:val="center"/>
            </w:pPr>
            <w:r w:rsidRPr="1D03C0EA">
              <w:rPr>
                <w:rFonts w:eastAsia="Times New Roman"/>
                <w:b/>
                <w:bCs/>
                <w:color w:val="000000" w:themeColor="text1"/>
                <w:sz w:val="22"/>
                <w:szCs w:val="22"/>
              </w:rPr>
              <w:t xml:space="preserve"> </w:t>
            </w:r>
          </w:p>
          <w:p w14:paraId="639253B3" w14:textId="5C0ECD19" w:rsidR="003A1DAF" w:rsidRDefault="003A1DAF" w:rsidP="1D03C0EA">
            <w:pPr>
              <w:jc w:val="center"/>
            </w:pPr>
            <w:r w:rsidRPr="1D03C0EA">
              <w:rPr>
                <w:rFonts w:eastAsia="Times New Roman"/>
                <w:b/>
                <w:bCs/>
                <w:color w:val="000000" w:themeColor="text1"/>
                <w:sz w:val="22"/>
                <w:szCs w:val="22"/>
              </w:rPr>
              <w:t>581</w:t>
            </w:r>
          </w:p>
        </w:tc>
      </w:tr>
      <w:tr w:rsidR="003A1DAF" w14:paraId="664CC2F2" w14:textId="77777777" w:rsidTr="00763A51">
        <w:trPr>
          <w:trHeight w:val="511"/>
        </w:trPr>
        <w:tc>
          <w:tcPr>
            <w:tcW w:w="3315" w:type="dxa"/>
            <w:tcBorders>
              <w:top w:val="single" w:sz="8" w:space="0" w:color="auto"/>
              <w:left w:val="single" w:sz="8" w:space="0" w:color="auto"/>
              <w:bottom w:val="single" w:sz="8" w:space="0" w:color="auto"/>
              <w:right w:val="single" w:sz="8" w:space="0" w:color="auto"/>
            </w:tcBorders>
            <w:vAlign w:val="bottom"/>
          </w:tcPr>
          <w:p w14:paraId="0E5B2AB4" w14:textId="5CEBFA3E" w:rsidR="003A1DAF" w:rsidRDefault="003A1DAF" w:rsidP="1D03C0EA">
            <w:pPr>
              <w:jc w:val="center"/>
            </w:pPr>
            <w:r w:rsidRPr="1D03C0EA">
              <w:rPr>
                <w:rFonts w:eastAsia="Times New Roman"/>
                <w:b/>
                <w:bCs/>
                <w:color w:val="000000" w:themeColor="text1"/>
                <w:sz w:val="22"/>
                <w:szCs w:val="22"/>
              </w:rPr>
              <w:t>Total</w:t>
            </w:r>
          </w:p>
        </w:tc>
        <w:tc>
          <w:tcPr>
            <w:tcW w:w="3240" w:type="dxa"/>
            <w:tcBorders>
              <w:top w:val="single" w:sz="8" w:space="0" w:color="auto"/>
              <w:left w:val="single" w:sz="8" w:space="0" w:color="auto"/>
              <w:bottom w:val="single" w:sz="8" w:space="0" w:color="auto"/>
              <w:right w:val="single" w:sz="8" w:space="0" w:color="auto"/>
            </w:tcBorders>
            <w:vAlign w:val="bottom"/>
          </w:tcPr>
          <w:p w14:paraId="1C3DD5F9" w14:textId="699570B9" w:rsidR="003A1DAF" w:rsidRDefault="003A1DAF" w:rsidP="003A1DAF">
            <w:pPr>
              <w:jc w:val="center"/>
            </w:pPr>
            <w:r w:rsidRPr="1D03C0EA">
              <w:rPr>
                <w:rFonts w:eastAsia="Times New Roman"/>
                <w:b/>
                <w:bCs/>
                <w:color w:val="000000" w:themeColor="text1"/>
                <w:sz w:val="22"/>
                <w:szCs w:val="22"/>
              </w:rPr>
              <w:t>69</w:t>
            </w:r>
          </w:p>
        </w:tc>
        <w:tc>
          <w:tcPr>
            <w:tcW w:w="2070" w:type="dxa"/>
            <w:tcBorders>
              <w:top w:val="single" w:sz="8" w:space="0" w:color="auto"/>
              <w:left w:val="single" w:sz="8" w:space="0" w:color="auto"/>
              <w:bottom w:val="single" w:sz="8" w:space="0" w:color="auto"/>
              <w:right w:val="single" w:sz="8" w:space="0" w:color="auto"/>
            </w:tcBorders>
          </w:tcPr>
          <w:p w14:paraId="0B281049" w14:textId="77777777" w:rsidR="00763A51" w:rsidRDefault="00763A51" w:rsidP="1D03C0EA">
            <w:pPr>
              <w:jc w:val="center"/>
              <w:rPr>
                <w:rFonts w:eastAsia="Times New Roman"/>
                <w:b/>
                <w:bCs/>
                <w:color w:val="000000" w:themeColor="text1"/>
                <w:sz w:val="22"/>
                <w:szCs w:val="22"/>
              </w:rPr>
            </w:pPr>
          </w:p>
          <w:p w14:paraId="0DF9F25A" w14:textId="489B5C13" w:rsidR="003A1DAF" w:rsidRDefault="003A1DAF" w:rsidP="1D03C0EA">
            <w:pPr>
              <w:jc w:val="center"/>
            </w:pPr>
            <w:r w:rsidRPr="1D03C0EA">
              <w:rPr>
                <w:rFonts w:eastAsia="Times New Roman"/>
                <w:b/>
                <w:bCs/>
                <w:color w:val="000000" w:themeColor="text1"/>
                <w:sz w:val="22"/>
                <w:szCs w:val="22"/>
              </w:rPr>
              <w:t>992</w:t>
            </w:r>
          </w:p>
        </w:tc>
      </w:tr>
    </w:tbl>
    <w:p w14:paraId="636D38E2" w14:textId="04CC9E34" w:rsidR="00041E70" w:rsidRPr="006B44EE" w:rsidRDefault="00041E70" w:rsidP="1D03C0EA"/>
    <w:p w14:paraId="5105BC5B" w14:textId="7D67531C" w:rsidR="00041E70" w:rsidRPr="006B44EE" w:rsidRDefault="00041E70" w:rsidP="1D03C0EA"/>
    <w:p w14:paraId="0918A232" w14:textId="55830EF0" w:rsidR="00041E70" w:rsidRPr="006B44EE" w:rsidRDefault="00041E70" w:rsidP="1D03C0EA">
      <w:r>
        <w:rPr>
          <w:noProof/>
        </w:rPr>
        <w:drawing>
          <wp:inline distT="0" distB="0" distL="0" distR="0" wp14:anchorId="1B8FEA51" wp14:editId="5F34BED6">
            <wp:extent cx="5534525" cy="2628900"/>
            <wp:effectExtent l="0" t="0" r="0" b="0"/>
            <wp:docPr id="1395105007" name="Picture 139510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534525" cy="2628900"/>
                    </a:xfrm>
                    <a:prstGeom prst="rect">
                      <a:avLst/>
                    </a:prstGeom>
                  </pic:spPr>
                </pic:pic>
              </a:graphicData>
            </a:graphic>
          </wp:inline>
        </w:drawing>
      </w:r>
    </w:p>
    <w:p w14:paraId="066ACB0B" w14:textId="60345905" w:rsidR="78308F1B" w:rsidRDefault="78308F1B" w:rsidP="78308F1B"/>
    <w:p w14:paraId="66742068" w14:textId="603F5B98" w:rsidR="78308F1B" w:rsidRDefault="78308F1B" w:rsidP="78308F1B"/>
    <w:p w14:paraId="287115FF" w14:textId="38C4390F" w:rsidR="00654E45" w:rsidRPr="00225756" w:rsidRDefault="00654E45" w:rsidP="2FCE7009">
      <w:pPr>
        <w:spacing w:after="240"/>
      </w:pPr>
      <w:r>
        <w:rPr>
          <w:noProof/>
        </w:rPr>
        <w:lastRenderedPageBreak/>
        <w:drawing>
          <wp:inline distT="0" distB="0" distL="0" distR="0" wp14:anchorId="7BDD51E4" wp14:editId="53F3CA98">
            <wp:extent cx="5554413" cy="4200525"/>
            <wp:effectExtent l="0" t="0" r="0" b="0"/>
            <wp:docPr id="56584309" name="Picture 5658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5554413" cy="4200525"/>
                    </a:xfrm>
                    <a:prstGeom prst="rect">
                      <a:avLst/>
                    </a:prstGeom>
                  </pic:spPr>
                </pic:pic>
              </a:graphicData>
            </a:graphic>
          </wp:inline>
        </w:drawing>
      </w:r>
    </w:p>
    <w:p w14:paraId="233E0EAE" w14:textId="1DE045E7" w:rsidR="78308F1B" w:rsidRDefault="78308F1B" w:rsidP="78308F1B">
      <w:r>
        <w:rPr>
          <w:noProof/>
        </w:rPr>
        <w:drawing>
          <wp:inline distT="0" distB="0" distL="0" distR="0" wp14:anchorId="287DA9E6" wp14:editId="36971AA1">
            <wp:extent cx="5623034" cy="2933700"/>
            <wp:effectExtent l="0" t="0" r="0" b="0"/>
            <wp:docPr id="452560406" name="Picture 45256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623034" cy="2933700"/>
                    </a:xfrm>
                    <a:prstGeom prst="rect">
                      <a:avLst/>
                    </a:prstGeom>
                  </pic:spPr>
                </pic:pic>
              </a:graphicData>
            </a:graphic>
          </wp:inline>
        </w:drawing>
      </w:r>
    </w:p>
    <w:p w14:paraId="6636BA90" w14:textId="6ADEC381" w:rsidR="2FCE7009" w:rsidRDefault="2FCE7009" w:rsidP="2FCE7009"/>
    <w:p w14:paraId="1C2D9DCD" w14:textId="5DB3B6EF" w:rsidR="1D03C0EA" w:rsidRDefault="1D03C0EA" w:rsidP="1D03C0EA">
      <w:r>
        <w:rPr>
          <w:noProof/>
        </w:rPr>
        <w:lastRenderedPageBreak/>
        <w:drawing>
          <wp:inline distT="0" distB="0" distL="0" distR="0" wp14:anchorId="18E3A6DE" wp14:editId="3E980A4D">
            <wp:extent cx="5644056" cy="4933950"/>
            <wp:effectExtent l="0" t="0" r="0" b="0"/>
            <wp:docPr id="330057812" name="Picture 33005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644056" cy="4933950"/>
                    </a:xfrm>
                    <a:prstGeom prst="rect">
                      <a:avLst/>
                    </a:prstGeom>
                  </pic:spPr>
                </pic:pic>
              </a:graphicData>
            </a:graphic>
          </wp:inline>
        </w:drawing>
      </w:r>
    </w:p>
    <w:p w14:paraId="77CBAF6B" w14:textId="794DBF92" w:rsidR="003405FF" w:rsidRPr="00295D91" w:rsidRDefault="78308F1B" w:rsidP="00295D91">
      <w:pPr>
        <w:pStyle w:val="Heading2"/>
      </w:pPr>
      <w:bookmarkStart w:id="17" w:name="_Toc623866873"/>
      <w:r>
        <w:t>APM Working Group (APMWG)</w:t>
      </w:r>
      <w:bookmarkEnd w:id="17"/>
    </w:p>
    <w:p w14:paraId="4A9BF90F" w14:textId="2ED0270B" w:rsidR="00AC5E49" w:rsidRPr="00A76048" w:rsidRDefault="003405FF" w:rsidP="003405FF">
      <w:pPr>
        <w:spacing w:after="240"/>
        <w:rPr>
          <w:color w:val="000000" w:themeColor="text1"/>
        </w:rPr>
      </w:pPr>
      <w:r w:rsidRPr="006B44EE">
        <w:rPr>
          <w:color w:val="000000" w:themeColor="text1"/>
        </w:rPr>
        <w:t xml:space="preserve">Consistent with the direction from the </w:t>
      </w:r>
      <w:r w:rsidR="00C6513F" w:rsidRPr="006B44EE">
        <w:rPr>
          <w:color w:val="000000" w:themeColor="text1"/>
        </w:rPr>
        <w:t>Vice Chief of Staff of the Air Force</w:t>
      </w:r>
      <w:r w:rsidRPr="006B44EE">
        <w:rPr>
          <w:color w:val="000000" w:themeColor="text1"/>
        </w:rPr>
        <w:t xml:space="preserve"> and </w:t>
      </w:r>
      <w:r w:rsidR="00C6513F" w:rsidRPr="006B44EE">
        <w:rPr>
          <w:color w:val="000000" w:themeColor="text1"/>
        </w:rPr>
        <w:t>the Under Secretary of the Air Force</w:t>
      </w:r>
      <w:r w:rsidRPr="006B44EE">
        <w:rPr>
          <w:color w:val="000000" w:themeColor="text1"/>
        </w:rPr>
        <w:t xml:space="preserve">’s 4 Feb </w:t>
      </w:r>
      <w:r w:rsidR="0008752B" w:rsidRPr="006B44EE">
        <w:rPr>
          <w:color w:val="000000" w:themeColor="text1"/>
        </w:rPr>
        <w:t xml:space="preserve">16 </w:t>
      </w:r>
      <w:r w:rsidRPr="006B44EE">
        <w:rPr>
          <w:color w:val="000000" w:themeColor="text1"/>
        </w:rPr>
        <w:t>Strategic Guidance memorandum, the implementation of the Air Force Strategic Master Plan included the direction to advance the institutionalization of the APM.  On 11 Sep</w:t>
      </w:r>
      <w:r w:rsidR="00A75A5E" w:rsidRPr="006B44EE">
        <w:rPr>
          <w:color w:val="000000" w:themeColor="text1"/>
        </w:rPr>
        <w:t xml:space="preserve"> 16</w:t>
      </w:r>
      <w:r w:rsidRPr="006B44EE">
        <w:rPr>
          <w:color w:val="000000" w:themeColor="text1"/>
        </w:rPr>
        <w:t>, SAF/AQ issued a memorandum encouraging the acquisition workforce to leverage the APM as both a reference tool reflecting the processes included in policy/guidance and a baseline for conducting CPI events.  In the memorandum, SAF/AQ directed the establishment of the APMWG – a team composed</w:t>
      </w:r>
      <w:r w:rsidR="00FC2B3B" w:rsidRPr="006B44EE">
        <w:rPr>
          <w:color w:val="000000" w:themeColor="text1"/>
        </w:rPr>
        <w:t xml:space="preserve"> of Air Staff, PEO Staff, and Program Manager</w:t>
      </w:r>
      <w:r w:rsidRPr="006B44EE">
        <w:rPr>
          <w:color w:val="000000" w:themeColor="text1"/>
        </w:rPr>
        <w:t xml:space="preserve">s.  The objective of the </w:t>
      </w:r>
      <w:r w:rsidRPr="00A76048">
        <w:rPr>
          <w:color w:val="000000" w:themeColor="text1"/>
        </w:rPr>
        <w:t xml:space="preserve">APMWG is to recommend content and functionality improvements to the APM as well as identify specific CPI initiatives related to processes contained in the APM. </w:t>
      </w:r>
    </w:p>
    <w:p w14:paraId="72722CF5" w14:textId="51FDB89E" w:rsidR="00D82C0D" w:rsidRDefault="00D82C0D" w:rsidP="00D82C0D">
      <w:pPr>
        <w:rPr>
          <w:color w:val="000000" w:themeColor="text1"/>
        </w:rPr>
      </w:pPr>
      <w:r>
        <w:rPr>
          <w:color w:val="000000" w:themeColor="text1"/>
        </w:rPr>
        <w:t xml:space="preserve">Highlights of APMWG </w:t>
      </w:r>
      <w:r w:rsidR="00FE7D24">
        <w:rPr>
          <w:color w:val="000000" w:themeColor="text1"/>
        </w:rPr>
        <w:t xml:space="preserve">related </w:t>
      </w:r>
      <w:r>
        <w:rPr>
          <w:color w:val="000000" w:themeColor="text1"/>
        </w:rPr>
        <w:t>activities within FY22 include the following:</w:t>
      </w:r>
    </w:p>
    <w:p w14:paraId="21339829" w14:textId="77777777" w:rsidR="00D82C0D" w:rsidRDefault="00D82C0D" w:rsidP="00D82C0D">
      <w:pPr>
        <w:rPr>
          <w:color w:val="000000" w:themeColor="text1"/>
        </w:rPr>
      </w:pPr>
    </w:p>
    <w:p w14:paraId="536118C3" w14:textId="68E1E5C8" w:rsidR="00D82C0D" w:rsidRDefault="00D82C0D" w:rsidP="00D82C0D">
      <w:pPr>
        <w:pStyle w:val="ListParagraph"/>
        <w:numPr>
          <w:ilvl w:val="0"/>
          <w:numId w:val="21"/>
        </w:numPr>
      </w:pPr>
      <w:r>
        <w:t xml:space="preserve">SAF/SQX </w:t>
      </w:r>
      <w:r w:rsidR="00FE7D24">
        <w:t xml:space="preserve">joined </w:t>
      </w:r>
      <w:r>
        <w:t xml:space="preserve">as a member of the APMWG to </w:t>
      </w:r>
      <w:r w:rsidR="00E84BA8">
        <w:t>begin the definition and integration of Space Force Acquisition processes within the APM.</w:t>
      </w:r>
    </w:p>
    <w:p w14:paraId="4EFFCFB3" w14:textId="71E250FC" w:rsidR="00D82C0D" w:rsidRDefault="00FE7D24" w:rsidP="00D82C0D">
      <w:pPr>
        <w:pStyle w:val="ListParagraph"/>
        <w:numPr>
          <w:ilvl w:val="0"/>
          <w:numId w:val="21"/>
        </w:numPr>
      </w:pPr>
      <w:r>
        <w:lastRenderedPageBreak/>
        <w:t>PEO/CM provided a p</w:t>
      </w:r>
      <w:r w:rsidR="00763A51">
        <w:t>ositive r</w:t>
      </w:r>
      <w:r w:rsidR="00E84BA8">
        <w:t xml:space="preserve">esponse to </w:t>
      </w:r>
      <w:r w:rsidR="00763A51">
        <w:t xml:space="preserve">support the </w:t>
      </w:r>
      <w:r w:rsidR="00E84BA8">
        <w:t>integrat</w:t>
      </w:r>
      <w:r w:rsidR="00763A51">
        <w:t>ion of</w:t>
      </w:r>
      <w:r w:rsidR="00E84BA8">
        <w:t xml:space="preserve"> processes underlying the Services pathway within the Adaptive Acquisition Framework</w:t>
      </w:r>
      <w:r w:rsidR="00D82C0D">
        <w:t>.</w:t>
      </w:r>
    </w:p>
    <w:p w14:paraId="7292A207" w14:textId="668154C8" w:rsidR="00FE2753" w:rsidRDefault="00FE7D24" w:rsidP="00D82C0D">
      <w:pPr>
        <w:pStyle w:val="ListParagraph"/>
        <w:numPr>
          <w:ilvl w:val="0"/>
          <w:numId w:val="21"/>
        </w:numPr>
      </w:pPr>
      <w:r>
        <w:t>The CPI</w:t>
      </w:r>
      <w:r w:rsidRPr="00FE7D24">
        <w:rPr>
          <w:vertAlign w:val="superscript"/>
        </w:rPr>
        <w:t>2</w:t>
      </w:r>
      <w:r>
        <w:t xml:space="preserve"> team began discussions with SAF/AQXE personnel to integrate information among the APM and the various ACE SharePoint sites</w:t>
      </w:r>
      <w:r w:rsidR="00FE2753">
        <w:t>.</w:t>
      </w:r>
    </w:p>
    <w:p w14:paraId="6CD02DB1" w14:textId="77777777" w:rsidR="00D82C0D" w:rsidRDefault="00D82C0D" w:rsidP="00533BFB">
      <w:pPr>
        <w:spacing w:after="240"/>
        <w:rPr>
          <w:color w:val="000000" w:themeColor="text1"/>
        </w:rPr>
      </w:pPr>
    </w:p>
    <w:tbl>
      <w:tblPr>
        <w:tblStyle w:val="TableGrid"/>
        <w:tblW w:w="0" w:type="auto"/>
        <w:tblLook w:val="04A0" w:firstRow="1" w:lastRow="0" w:firstColumn="1" w:lastColumn="0" w:noHBand="0" w:noVBand="1"/>
      </w:tblPr>
      <w:tblGrid>
        <w:gridCol w:w="1726"/>
        <w:gridCol w:w="1726"/>
        <w:gridCol w:w="1726"/>
        <w:gridCol w:w="1726"/>
        <w:gridCol w:w="1726"/>
      </w:tblGrid>
      <w:tr w:rsidR="003D7BC0" w14:paraId="49798672" w14:textId="77777777" w:rsidTr="662FCECC">
        <w:tc>
          <w:tcPr>
            <w:tcW w:w="1726" w:type="dxa"/>
          </w:tcPr>
          <w:p w14:paraId="7E0A83DB" w14:textId="4548D752" w:rsidR="003D7BC0" w:rsidRDefault="004B7312" w:rsidP="003D7BC0">
            <w:pPr>
              <w:spacing w:after="240"/>
            </w:pPr>
            <w:r>
              <w:rPr>
                <w:rFonts w:eastAsiaTheme="minorHAnsi"/>
                <w:sz w:val="24"/>
                <w:szCs w:val="24"/>
              </w:rPr>
              <w:object w:dxaOrig="1520" w:dyaOrig="987" w14:anchorId="1679368B">
                <v:shape id="_x0000_i1048" type="#_x0000_t75" style="width:78pt;height:48pt" o:ole="">
                  <v:imagedata r:id="rId79" o:title=""/>
                </v:shape>
                <o:OLEObject Type="Embed" ProgID="PowerPoint.Show.12" ShapeID="_x0000_i1048" DrawAspect="Icon" ObjectID="_1725880006" r:id="rId80"/>
              </w:object>
            </w:r>
          </w:p>
        </w:tc>
        <w:bookmarkStart w:id="18" w:name="_MON_1713357435"/>
        <w:bookmarkEnd w:id="18"/>
        <w:tc>
          <w:tcPr>
            <w:tcW w:w="1726" w:type="dxa"/>
          </w:tcPr>
          <w:p w14:paraId="74716F47" w14:textId="0AC6B965" w:rsidR="003D7BC0" w:rsidRDefault="004B7312" w:rsidP="003D7BC0">
            <w:pPr>
              <w:spacing w:after="240"/>
            </w:pPr>
            <w:r>
              <w:rPr>
                <w:rFonts w:eastAsiaTheme="minorHAnsi"/>
                <w:sz w:val="24"/>
                <w:szCs w:val="24"/>
              </w:rPr>
              <w:object w:dxaOrig="1520" w:dyaOrig="987" w14:anchorId="04C31955">
                <v:shape id="_x0000_i1049" type="#_x0000_t75" style="width:78pt;height:48pt" o:ole="">
                  <v:imagedata r:id="rId81" o:title=""/>
                </v:shape>
                <o:OLEObject Type="Embed" ProgID="Word.Document.12" ShapeID="_x0000_i1049" DrawAspect="Icon" ObjectID="_1725880007" r:id="rId82">
                  <o:FieldCodes>\s</o:FieldCodes>
                </o:OLEObject>
              </w:object>
            </w:r>
          </w:p>
        </w:tc>
        <w:tc>
          <w:tcPr>
            <w:tcW w:w="1726" w:type="dxa"/>
          </w:tcPr>
          <w:p w14:paraId="3EC6E769" w14:textId="3C2CBC03" w:rsidR="003D7BC0" w:rsidRDefault="003A7DFC" w:rsidP="003D7BC0">
            <w:pPr>
              <w:spacing w:after="240"/>
            </w:pPr>
            <w:r>
              <w:rPr>
                <w:rFonts w:eastAsiaTheme="minorHAnsi"/>
                <w:sz w:val="24"/>
                <w:szCs w:val="24"/>
              </w:rPr>
              <w:object w:dxaOrig="1520" w:dyaOrig="987" w14:anchorId="1B358B85">
                <v:shape id="_x0000_i1050" type="#_x0000_t75" style="width:78pt;height:48pt" o:ole="">
                  <v:imagedata r:id="rId83" o:title=""/>
                </v:shape>
                <o:OLEObject Type="Embed" ProgID="PowerPoint.Show.12" ShapeID="_x0000_i1050" DrawAspect="Icon" ObjectID="_1725880008" r:id="rId84"/>
              </w:object>
            </w:r>
          </w:p>
        </w:tc>
        <w:bookmarkStart w:id="19" w:name="_MON_1716970290"/>
        <w:bookmarkEnd w:id="19"/>
        <w:tc>
          <w:tcPr>
            <w:tcW w:w="1726" w:type="dxa"/>
          </w:tcPr>
          <w:p w14:paraId="6FA88148" w14:textId="36658916" w:rsidR="003D7BC0" w:rsidRDefault="003A7DFC" w:rsidP="003D7BC0">
            <w:pPr>
              <w:spacing w:after="240"/>
            </w:pPr>
            <w:r>
              <w:rPr>
                <w:rFonts w:eastAsiaTheme="minorHAnsi"/>
                <w:sz w:val="24"/>
                <w:szCs w:val="24"/>
              </w:rPr>
              <w:object w:dxaOrig="1520" w:dyaOrig="987" w14:anchorId="7048EDAD">
                <v:shape id="_x0000_i1051" type="#_x0000_t75" style="width:78pt;height:48pt" o:ole="">
                  <v:imagedata r:id="rId85" o:title=""/>
                </v:shape>
                <o:OLEObject Type="Embed" ProgID="Word.Document.12" ShapeID="_x0000_i1051" DrawAspect="Icon" ObjectID="_1725880009" r:id="rId86">
                  <o:FieldCodes>\s</o:FieldCodes>
                </o:OLEObject>
              </w:object>
            </w:r>
          </w:p>
        </w:tc>
        <w:tc>
          <w:tcPr>
            <w:tcW w:w="1726" w:type="dxa"/>
          </w:tcPr>
          <w:p w14:paraId="2E7494B4" w14:textId="38736EBA" w:rsidR="003D7BC0" w:rsidRDefault="000D4CB1" w:rsidP="003D7BC0">
            <w:pPr>
              <w:spacing w:after="240"/>
            </w:pPr>
            <w:r>
              <w:rPr>
                <w:rFonts w:eastAsiaTheme="minorHAnsi"/>
                <w:sz w:val="24"/>
                <w:szCs w:val="24"/>
              </w:rPr>
              <w:object w:dxaOrig="1520" w:dyaOrig="987" w14:anchorId="3F6BB10F">
                <v:shape id="_x0000_i1052" type="#_x0000_t75" style="width:78pt;height:48pt" o:ole="">
                  <v:imagedata r:id="rId87" o:title=""/>
                </v:shape>
                <o:OLEObject Type="Embed" ProgID="PowerPoint.Show.12" ShapeID="_x0000_i1052" DrawAspect="Icon" ObjectID="_1725880010" r:id="rId88"/>
              </w:object>
            </w:r>
          </w:p>
        </w:tc>
      </w:tr>
      <w:bookmarkStart w:id="20" w:name="_MON_1725108900"/>
      <w:bookmarkEnd w:id="20"/>
      <w:tr w:rsidR="005736A7" w14:paraId="640941F6" w14:textId="77777777" w:rsidTr="662FCECC">
        <w:tc>
          <w:tcPr>
            <w:tcW w:w="1726" w:type="dxa"/>
          </w:tcPr>
          <w:p w14:paraId="1ACB6A5D" w14:textId="38F4FE52" w:rsidR="005736A7" w:rsidRDefault="000D4CB1" w:rsidP="003D7BC0">
            <w:pPr>
              <w:spacing w:after="240"/>
            </w:pPr>
            <w:r>
              <w:rPr>
                <w:rFonts w:eastAsiaTheme="minorHAnsi"/>
                <w:sz w:val="24"/>
                <w:szCs w:val="24"/>
              </w:rPr>
              <w:object w:dxaOrig="1520" w:dyaOrig="987" w14:anchorId="29CD5519">
                <v:shape id="_x0000_i1053" type="#_x0000_t75" style="width:78pt;height:48pt" o:ole="">
                  <v:imagedata r:id="rId89" o:title=""/>
                </v:shape>
                <o:OLEObject Type="Embed" ProgID="Word.Document.12" ShapeID="_x0000_i1053" DrawAspect="Icon" ObjectID="_1725880011" r:id="rId90">
                  <o:FieldCodes>\s</o:FieldCodes>
                </o:OLEObject>
              </w:object>
            </w:r>
          </w:p>
        </w:tc>
        <w:tc>
          <w:tcPr>
            <w:tcW w:w="1726" w:type="dxa"/>
          </w:tcPr>
          <w:p w14:paraId="08BC2AA9" w14:textId="77777777" w:rsidR="005736A7" w:rsidRDefault="005736A7" w:rsidP="003D7BC0">
            <w:pPr>
              <w:spacing w:after="240"/>
            </w:pPr>
          </w:p>
        </w:tc>
        <w:tc>
          <w:tcPr>
            <w:tcW w:w="1726" w:type="dxa"/>
          </w:tcPr>
          <w:p w14:paraId="35BD43B4" w14:textId="77777777" w:rsidR="005736A7" w:rsidRDefault="005736A7" w:rsidP="003D7BC0">
            <w:pPr>
              <w:spacing w:after="240"/>
            </w:pPr>
          </w:p>
        </w:tc>
        <w:tc>
          <w:tcPr>
            <w:tcW w:w="1726" w:type="dxa"/>
          </w:tcPr>
          <w:p w14:paraId="38DB0D9C" w14:textId="77777777" w:rsidR="005736A7" w:rsidRDefault="005736A7" w:rsidP="003D7BC0">
            <w:pPr>
              <w:spacing w:after="240"/>
            </w:pPr>
          </w:p>
        </w:tc>
        <w:tc>
          <w:tcPr>
            <w:tcW w:w="1726" w:type="dxa"/>
          </w:tcPr>
          <w:p w14:paraId="46A5DC82" w14:textId="77777777" w:rsidR="005736A7" w:rsidRDefault="005736A7" w:rsidP="003D7BC0">
            <w:pPr>
              <w:spacing w:after="240"/>
            </w:pPr>
          </w:p>
        </w:tc>
      </w:tr>
    </w:tbl>
    <w:p w14:paraId="0C409E92" w14:textId="77777777" w:rsidR="003D7BC0" w:rsidRPr="00D2702A" w:rsidRDefault="003D7BC0" w:rsidP="003D7BC0">
      <w:pPr>
        <w:spacing w:after="240"/>
      </w:pPr>
    </w:p>
    <w:p w14:paraId="19CFE71F" w14:textId="2FA76192" w:rsidR="003405FF" w:rsidRDefault="78308F1B" w:rsidP="003405FF">
      <w:pPr>
        <w:pStyle w:val="Heading2"/>
      </w:pPr>
      <w:bookmarkStart w:id="21" w:name="_APM_Updates"/>
      <w:bookmarkStart w:id="22" w:name="_Toc2000556445"/>
      <w:bookmarkEnd w:id="21"/>
      <w:r>
        <w:t>APM Update Summaries</w:t>
      </w:r>
      <w:bookmarkEnd w:id="22"/>
    </w:p>
    <w:p w14:paraId="5CFFBB12" w14:textId="0B6EC8D1" w:rsidR="00C93E83" w:rsidRPr="00A76048" w:rsidRDefault="00C93E83" w:rsidP="00C93E83">
      <w:pPr>
        <w:spacing w:after="240"/>
        <w:rPr>
          <w:color w:val="000000" w:themeColor="text1"/>
        </w:rPr>
      </w:pPr>
      <w:r w:rsidRPr="00A76048">
        <w:rPr>
          <w:color w:val="000000" w:themeColor="text1"/>
        </w:rPr>
        <w:t xml:space="preserve">The APM changes frequently throughout the year.  Below is the summary of major changes to the model. More information can be found in </w:t>
      </w:r>
      <w:hyperlink w:anchor="_C._APM_Updates" w:history="1">
        <w:r w:rsidRPr="002854DE">
          <w:rPr>
            <w:rStyle w:val="Hyperlink"/>
            <w:color w:val="5B9BD5" w:themeColor="accent1"/>
          </w:rPr>
          <w:t>Appendix</w:t>
        </w:r>
      </w:hyperlink>
      <w:r w:rsidR="00F118E3" w:rsidRPr="002854DE">
        <w:rPr>
          <w:rStyle w:val="Hyperlink"/>
          <w:color w:val="5B9BD5" w:themeColor="accent1"/>
        </w:rPr>
        <w:t xml:space="preserve"> A</w:t>
      </w:r>
      <w:r w:rsidRPr="00A76048">
        <w:rPr>
          <w:color w:val="000000" w:themeColor="text1"/>
        </w:rPr>
        <w:t>.</w:t>
      </w:r>
    </w:p>
    <w:p w14:paraId="59B88831" w14:textId="65FF8FF2" w:rsidR="00C93E83" w:rsidRPr="00AF7516" w:rsidRDefault="00AF7516" w:rsidP="00C93E83">
      <w:pPr>
        <w:rPr>
          <w:rStyle w:val="Hyperlink"/>
        </w:rPr>
      </w:pPr>
      <w:r>
        <w:fldChar w:fldCharType="begin"/>
      </w:r>
      <w:r w:rsidR="00294994">
        <w:instrText>HYPERLINK  \l "_A._APM_Update"</w:instrText>
      </w:r>
      <w:r>
        <w:fldChar w:fldCharType="separate"/>
      </w:r>
      <w:r w:rsidR="00C93E83" w:rsidRPr="00AF7516">
        <w:rPr>
          <w:rStyle w:val="Hyperlink"/>
        </w:rPr>
        <w:t xml:space="preserve">Version </w:t>
      </w:r>
      <w:r w:rsidR="00294994">
        <w:rPr>
          <w:rStyle w:val="Hyperlink"/>
        </w:rPr>
        <w:t>11</w:t>
      </w:r>
      <w:r w:rsidR="005D0C3D" w:rsidRPr="00AF7516">
        <w:rPr>
          <w:rStyle w:val="Hyperlink"/>
        </w:rPr>
        <w:t>.</w:t>
      </w:r>
      <w:r w:rsidR="00153300">
        <w:rPr>
          <w:rStyle w:val="Hyperlink"/>
        </w:rPr>
        <w:t>12</w:t>
      </w:r>
      <w:r w:rsidR="00C93E83" w:rsidRPr="00AF7516">
        <w:rPr>
          <w:rStyle w:val="Hyperlink"/>
        </w:rPr>
        <w:t xml:space="preserve"> Release</w:t>
      </w:r>
      <w:r w:rsidR="00294994">
        <w:rPr>
          <w:rStyle w:val="Hyperlink"/>
        </w:rPr>
        <w:t xml:space="preserve"> </w:t>
      </w:r>
      <w:r w:rsidR="00153300">
        <w:rPr>
          <w:rStyle w:val="Hyperlink"/>
        </w:rPr>
        <w:t>4</w:t>
      </w:r>
      <w:r w:rsidR="00C93E83" w:rsidRPr="00AF7516">
        <w:rPr>
          <w:rStyle w:val="Hyperlink"/>
        </w:rPr>
        <w:t xml:space="preserve"> </w:t>
      </w:r>
      <w:r w:rsidR="00153300">
        <w:rPr>
          <w:rStyle w:val="Hyperlink"/>
        </w:rPr>
        <w:t>Nov</w:t>
      </w:r>
      <w:r w:rsidR="00C93E83" w:rsidRPr="00AF7516">
        <w:rPr>
          <w:rStyle w:val="Hyperlink"/>
        </w:rPr>
        <w:t xml:space="preserve"> 20</w:t>
      </w:r>
      <w:r w:rsidR="00294994">
        <w:rPr>
          <w:rStyle w:val="Hyperlink"/>
        </w:rPr>
        <w:t>21</w:t>
      </w:r>
    </w:p>
    <w:p w14:paraId="174D93CC" w14:textId="5390CD26" w:rsidR="00C93E83" w:rsidRDefault="00AF7516" w:rsidP="00C93E83">
      <w:r>
        <w:fldChar w:fldCharType="end"/>
      </w:r>
    </w:p>
    <w:p w14:paraId="33BD474E" w14:textId="0A1DCA11" w:rsidR="00600C56" w:rsidRPr="00322CFD" w:rsidRDefault="00C93E83" w:rsidP="00C93E83">
      <w:r w:rsidRPr="00322CFD">
        <w:t>Changes due to the following document</w:t>
      </w:r>
      <w:r w:rsidR="007C3A4E">
        <w:t>s</w:t>
      </w:r>
      <w:r w:rsidRPr="00322CFD">
        <w:t xml:space="preserve">:  </w:t>
      </w:r>
      <w:r w:rsidR="003C7D05">
        <w:t>AFLCMC Standard Process for Self-Assessment / Independent Logistics Assessment (ILA), AFLCMC Standard Process for Annual Program Office Cost Estimate, AFLCMC Standard Process for Packaging, Handling, Storage &amp; Transportation (PHS&amp;T) Data, DAFI 23-101, AFLCMC Standard Process for Transition Support Plan (TSP), DAFMAN 63-119</w:t>
      </w:r>
    </w:p>
    <w:p w14:paraId="2817FF2B" w14:textId="77777777" w:rsidR="00C93E83" w:rsidRPr="00E165E4" w:rsidRDefault="00C93E83" w:rsidP="00C93E83">
      <w:pPr>
        <w:rPr>
          <w:highlight w:val="yellow"/>
        </w:rPr>
      </w:pPr>
    </w:p>
    <w:p w14:paraId="3BA4EBFD" w14:textId="6930358A" w:rsidR="00C93E83" w:rsidRPr="00AF7516" w:rsidRDefault="00AF7516" w:rsidP="00C93E83">
      <w:pPr>
        <w:rPr>
          <w:rStyle w:val="Hyperlink"/>
        </w:rPr>
      </w:pPr>
      <w:r>
        <w:fldChar w:fldCharType="begin"/>
      </w:r>
      <w:r>
        <w:instrText xml:space="preserve"> HYPERLINK  \l "_A._APM_Update" </w:instrText>
      </w:r>
      <w:r>
        <w:fldChar w:fldCharType="separate"/>
      </w:r>
      <w:r w:rsidR="00C93E83" w:rsidRPr="00AF7516">
        <w:rPr>
          <w:rStyle w:val="Hyperlink"/>
        </w:rPr>
        <w:t xml:space="preserve">Version </w:t>
      </w:r>
      <w:r w:rsidR="00322CFD" w:rsidRPr="00AF7516">
        <w:rPr>
          <w:rStyle w:val="Hyperlink"/>
        </w:rPr>
        <w:t>1</w:t>
      </w:r>
      <w:r w:rsidR="009F78B8">
        <w:rPr>
          <w:rStyle w:val="Hyperlink"/>
        </w:rPr>
        <w:t>1</w:t>
      </w:r>
      <w:r w:rsidR="00322CFD" w:rsidRPr="00AF7516">
        <w:rPr>
          <w:rStyle w:val="Hyperlink"/>
        </w:rPr>
        <w:t>.</w:t>
      </w:r>
      <w:r w:rsidR="00404D6D">
        <w:rPr>
          <w:rStyle w:val="Hyperlink"/>
        </w:rPr>
        <w:t>13</w:t>
      </w:r>
      <w:r w:rsidR="00C93E83" w:rsidRPr="00AF7516">
        <w:rPr>
          <w:rStyle w:val="Hyperlink"/>
        </w:rPr>
        <w:t xml:space="preserve"> Release </w:t>
      </w:r>
      <w:r w:rsidR="00404D6D">
        <w:rPr>
          <w:rStyle w:val="Hyperlink"/>
        </w:rPr>
        <w:t>7</w:t>
      </w:r>
      <w:r w:rsidR="00C93E83" w:rsidRPr="00AF7516">
        <w:rPr>
          <w:rStyle w:val="Hyperlink"/>
        </w:rPr>
        <w:t xml:space="preserve"> </w:t>
      </w:r>
      <w:r w:rsidR="00404D6D">
        <w:rPr>
          <w:rStyle w:val="Hyperlink"/>
        </w:rPr>
        <w:t>Jan</w:t>
      </w:r>
      <w:r w:rsidR="00C93E83" w:rsidRPr="00AF7516">
        <w:rPr>
          <w:rStyle w:val="Hyperlink"/>
        </w:rPr>
        <w:t xml:space="preserve"> 20</w:t>
      </w:r>
      <w:r w:rsidR="009F78B8">
        <w:rPr>
          <w:rStyle w:val="Hyperlink"/>
        </w:rPr>
        <w:t>2</w:t>
      </w:r>
      <w:r w:rsidR="00404D6D">
        <w:rPr>
          <w:rStyle w:val="Hyperlink"/>
        </w:rPr>
        <w:t>2</w:t>
      </w:r>
    </w:p>
    <w:p w14:paraId="40FE1ACF" w14:textId="75E3EADA" w:rsidR="00C93E83" w:rsidRPr="00E165E4" w:rsidRDefault="00AF7516" w:rsidP="00C93E83">
      <w:pPr>
        <w:rPr>
          <w:highlight w:val="yellow"/>
        </w:rPr>
      </w:pPr>
      <w:r>
        <w:fldChar w:fldCharType="end"/>
      </w:r>
    </w:p>
    <w:p w14:paraId="6F573F21" w14:textId="17D01B5F" w:rsidR="00C93E83" w:rsidRPr="009D0308" w:rsidRDefault="00C93E83" w:rsidP="00C93E83">
      <w:r w:rsidRPr="009D0308">
        <w:t xml:space="preserve">Changes due to the following document revisions:  </w:t>
      </w:r>
      <w:r w:rsidR="00404D6D">
        <w:t xml:space="preserve">Air Staff Acquisition Document Coordination Matrix, Executive Order 13526, DoDI 5000.91, </w:t>
      </w:r>
      <w:r w:rsidR="00FF362E">
        <w:t xml:space="preserve">DoD Enterprise DevSecOps Fundamentals, DoD Enterprise DevSecOps Strategy Guide, DevSecOps Fundamentals Guidebook: DevSecOps Tools &amp; Activities, DevSecOps Fundamentals Playbook, DoD Enterprise DevSecOps Reference Design: CNCF Kubernetes, DAFGM 2020-63-149-01, AFLCMC Standard Process for Annual Program Office Cost Estimate, AFLCMC Standard Process for Cybersecurity Assessment and Authorization, AFLCMC Standard Process to Develop &amp; Manage AFLCMC Standard Processes &amp; Internal Process Guides, AFLCMC Standard Process for Implementing a Modular Open Systems Approach, AFI 63-101/20-101, DoDI 5000.89_DAFI 99-103, Title 32 Part 117, Incorporating Test and Evaluation into DoD Acquisition Contracts, AFMAN 63-143, HAF MD 1-30, </w:t>
      </w:r>
      <w:r w:rsidR="00606DF0">
        <w:t>AFLCMC Standard Process for Product Support Business Case Analysis (BCA) Process, DBS Investment Management Guidance, AFLCMC Standard Process to Conduct Unit Self-Assessment Program (USAP)</w:t>
      </w:r>
    </w:p>
    <w:p w14:paraId="011DBD38" w14:textId="77777777" w:rsidR="00C93E83" w:rsidRPr="00E165E4" w:rsidRDefault="00C93E83" w:rsidP="00C93E83">
      <w:pPr>
        <w:rPr>
          <w:highlight w:val="yellow"/>
        </w:rPr>
      </w:pPr>
    </w:p>
    <w:p w14:paraId="6CF0B3EE" w14:textId="27877271" w:rsidR="00C93E83" w:rsidRPr="00AF7516" w:rsidRDefault="00AF7516" w:rsidP="00C93E83">
      <w:pPr>
        <w:rPr>
          <w:rStyle w:val="Hyperlink"/>
        </w:rPr>
      </w:pPr>
      <w:r>
        <w:lastRenderedPageBreak/>
        <w:fldChar w:fldCharType="begin"/>
      </w:r>
      <w:r>
        <w:instrText xml:space="preserve"> HYPERLINK  \l "_A._APM_Update" </w:instrText>
      </w:r>
      <w:r>
        <w:fldChar w:fldCharType="separate"/>
      </w:r>
      <w:r w:rsidR="00C93E83" w:rsidRPr="00AF7516">
        <w:rPr>
          <w:rStyle w:val="Hyperlink"/>
        </w:rPr>
        <w:t xml:space="preserve">Version </w:t>
      </w:r>
      <w:r w:rsidR="00E239F4" w:rsidRPr="00AF7516">
        <w:rPr>
          <w:rStyle w:val="Hyperlink"/>
        </w:rPr>
        <w:t>1</w:t>
      </w:r>
      <w:r w:rsidR="002513C0">
        <w:rPr>
          <w:rStyle w:val="Hyperlink"/>
        </w:rPr>
        <w:t>1</w:t>
      </w:r>
      <w:r w:rsidR="00C93E83" w:rsidRPr="00AF7516">
        <w:rPr>
          <w:rStyle w:val="Hyperlink"/>
        </w:rPr>
        <w:t>.</w:t>
      </w:r>
      <w:r w:rsidR="00606DF0">
        <w:rPr>
          <w:rStyle w:val="Hyperlink"/>
        </w:rPr>
        <w:t>14</w:t>
      </w:r>
      <w:r w:rsidR="00C93E83" w:rsidRPr="00AF7516">
        <w:rPr>
          <w:rStyle w:val="Hyperlink"/>
        </w:rPr>
        <w:t xml:space="preserve"> Release </w:t>
      </w:r>
      <w:r w:rsidR="00606DF0">
        <w:rPr>
          <w:rStyle w:val="Hyperlink"/>
        </w:rPr>
        <w:t>11</w:t>
      </w:r>
      <w:r w:rsidR="00E239F4" w:rsidRPr="00AF7516">
        <w:rPr>
          <w:rStyle w:val="Hyperlink"/>
        </w:rPr>
        <w:t xml:space="preserve"> </w:t>
      </w:r>
      <w:r w:rsidR="00606DF0">
        <w:rPr>
          <w:rStyle w:val="Hyperlink"/>
        </w:rPr>
        <w:t>Feb</w:t>
      </w:r>
      <w:r w:rsidR="00C93E83" w:rsidRPr="00AF7516">
        <w:rPr>
          <w:rStyle w:val="Hyperlink"/>
        </w:rPr>
        <w:t xml:space="preserve"> 20</w:t>
      </w:r>
      <w:r w:rsidR="00E239F4" w:rsidRPr="00AF7516">
        <w:rPr>
          <w:rStyle w:val="Hyperlink"/>
        </w:rPr>
        <w:t>2</w:t>
      </w:r>
      <w:r w:rsidR="00606DF0">
        <w:rPr>
          <w:rStyle w:val="Hyperlink"/>
        </w:rPr>
        <w:t>2</w:t>
      </w:r>
    </w:p>
    <w:p w14:paraId="6933A034" w14:textId="7B66023E" w:rsidR="00C93E83" w:rsidRPr="00E239F4" w:rsidRDefault="00AF7516" w:rsidP="00C93E83">
      <w:r>
        <w:fldChar w:fldCharType="end"/>
      </w:r>
    </w:p>
    <w:p w14:paraId="7C95E219" w14:textId="4A7FF9FB" w:rsidR="00C93E83" w:rsidRPr="00E239F4" w:rsidRDefault="00C93E83" w:rsidP="00C93E83">
      <w:r w:rsidRPr="00E239F4">
        <w:t xml:space="preserve">Changes due to the following document revisions:  </w:t>
      </w:r>
      <w:r w:rsidR="00606DF0">
        <w:t>JCIDS Manual and CJCSI 5123.01I</w:t>
      </w:r>
    </w:p>
    <w:p w14:paraId="1D0FD8EA" w14:textId="77777777" w:rsidR="00C93E83" w:rsidRPr="00E165E4" w:rsidRDefault="00C93E83" w:rsidP="00C93E83">
      <w:pPr>
        <w:rPr>
          <w:highlight w:val="yellow"/>
        </w:rPr>
      </w:pPr>
    </w:p>
    <w:p w14:paraId="040137FE" w14:textId="134790E7" w:rsidR="00C93E83" w:rsidRPr="00AF7516" w:rsidRDefault="00AF7516" w:rsidP="00C93E83">
      <w:pPr>
        <w:rPr>
          <w:rStyle w:val="Hyperlink"/>
        </w:rPr>
      </w:pPr>
      <w:r>
        <w:fldChar w:fldCharType="begin"/>
      </w:r>
      <w:r>
        <w:instrText xml:space="preserve"> HYPERLINK  \l "_A._APM_Update" </w:instrText>
      </w:r>
      <w:r>
        <w:fldChar w:fldCharType="separate"/>
      </w:r>
      <w:r w:rsidR="00C93E83" w:rsidRPr="00AF7516">
        <w:rPr>
          <w:rStyle w:val="Hyperlink"/>
        </w:rPr>
        <w:t xml:space="preserve">Version </w:t>
      </w:r>
      <w:r w:rsidR="00650A14" w:rsidRPr="00AF7516">
        <w:rPr>
          <w:rStyle w:val="Hyperlink"/>
        </w:rPr>
        <w:t>1</w:t>
      </w:r>
      <w:r w:rsidR="006A59B5">
        <w:rPr>
          <w:rStyle w:val="Hyperlink"/>
        </w:rPr>
        <w:t>1</w:t>
      </w:r>
      <w:r w:rsidR="00C93E83" w:rsidRPr="00AF7516">
        <w:rPr>
          <w:rStyle w:val="Hyperlink"/>
        </w:rPr>
        <w:t>.</w:t>
      </w:r>
      <w:r w:rsidR="006A59B5">
        <w:rPr>
          <w:rStyle w:val="Hyperlink"/>
        </w:rPr>
        <w:t>1</w:t>
      </w:r>
      <w:r w:rsidR="00606DF0">
        <w:rPr>
          <w:rStyle w:val="Hyperlink"/>
        </w:rPr>
        <w:t>5</w:t>
      </w:r>
      <w:r w:rsidR="00C93E83" w:rsidRPr="00AF7516">
        <w:rPr>
          <w:rStyle w:val="Hyperlink"/>
        </w:rPr>
        <w:t xml:space="preserve"> Release </w:t>
      </w:r>
      <w:r w:rsidR="00606DF0">
        <w:rPr>
          <w:rStyle w:val="Hyperlink"/>
        </w:rPr>
        <w:t>30</w:t>
      </w:r>
      <w:r w:rsidR="00C93E83" w:rsidRPr="00AF7516">
        <w:rPr>
          <w:rStyle w:val="Hyperlink"/>
        </w:rPr>
        <w:t xml:space="preserve"> </w:t>
      </w:r>
      <w:r w:rsidR="00606DF0">
        <w:rPr>
          <w:rStyle w:val="Hyperlink"/>
        </w:rPr>
        <w:t>Mar</w:t>
      </w:r>
      <w:r w:rsidR="00C93E83" w:rsidRPr="00AF7516">
        <w:rPr>
          <w:rStyle w:val="Hyperlink"/>
        </w:rPr>
        <w:t xml:space="preserve"> 20</w:t>
      </w:r>
      <w:r w:rsidR="00650A14" w:rsidRPr="00AF7516">
        <w:rPr>
          <w:rStyle w:val="Hyperlink"/>
        </w:rPr>
        <w:t>2</w:t>
      </w:r>
      <w:r w:rsidR="00606DF0">
        <w:rPr>
          <w:rStyle w:val="Hyperlink"/>
        </w:rPr>
        <w:t>2</w:t>
      </w:r>
    </w:p>
    <w:p w14:paraId="3DCDBA7B" w14:textId="4DEA549E" w:rsidR="00C93E83" w:rsidRPr="00E165E4" w:rsidRDefault="00AF7516" w:rsidP="00C93E83">
      <w:pPr>
        <w:rPr>
          <w:highlight w:val="yellow"/>
        </w:rPr>
      </w:pPr>
      <w:r>
        <w:fldChar w:fldCharType="end"/>
      </w:r>
    </w:p>
    <w:p w14:paraId="74A5A716" w14:textId="44FBD8A6" w:rsidR="00C93E83" w:rsidRDefault="00C93E83" w:rsidP="00606DF0">
      <w:r w:rsidRPr="00914661">
        <w:t xml:space="preserve">Changes due to the following document revisions:  </w:t>
      </w:r>
      <w:r w:rsidR="00517133">
        <w:t>AFMAN 16-1405, MP 5301.9001(i), MP 5301.9001(f), AFLCMC Standard Process for Logistics Health Assessment (LHA), AFLCMC Standard Process for Pre-Award Acquisition Strategy (AS) and Request for Proposal (RFP) Development, AFLCMC Standard Process to Execute Risk and Issue Management in Acquisition Programs, DAFGM 2021</w:t>
      </w:r>
      <w:r w:rsidR="0088483D">
        <w:t>-63-01, AFLCMC Standard Process for Intelligence Supportability Analysis, AFLCMC Standard Process for Supply Chain Risk Management, AFLCMC Standard Process for Life Cycle Sustainment Plan</w:t>
      </w:r>
    </w:p>
    <w:p w14:paraId="54F2D68C" w14:textId="77777777" w:rsidR="00ED3481" w:rsidRPr="00B655E4" w:rsidRDefault="00ED3481" w:rsidP="00606DF0"/>
    <w:p w14:paraId="656B83EB" w14:textId="7D7915F0" w:rsidR="00ED3481" w:rsidRPr="00AF7516" w:rsidRDefault="00ED3481" w:rsidP="00ED3481">
      <w:pPr>
        <w:rPr>
          <w:rStyle w:val="Hyperlink"/>
        </w:rPr>
      </w:pPr>
      <w:r>
        <w:fldChar w:fldCharType="begin"/>
      </w:r>
      <w:r>
        <w:instrText xml:space="preserve"> HYPERLINK  \l "_A._APM_Update" </w:instrText>
      </w:r>
      <w:r>
        <w:fldChar w:fldCharType="separate"/>
      </w:r>
      <w:r w:rsidRPr="00AF7516">
        <w:rPr>
          <w:rStyle w:val="Hyperlink"/>
        </w:rPr>
        <w:t>Version 1</w:t>
      </w:r>
      <w:r>
        <w:rPr>
          <w:rStyle w:val="Hyperlink"/>
        </w:rPr>
        <w:t>1</w:t>
      </w:r>
      <w:r w:rsidRPr="00AF7516">
        <w:rPr>
          <w:rStyle w:val="Hyperlink"/>
        </w:rPr>
        <w:t>.</w:t>
      </w:r>
      <w:r>
        <w:rPr>
          <w:rStyle w:val="Hyperlink"/>
        </w:rPr>
        <w:t>16</w:t>
      </w:r>
      <w:r w:rsidRPr="00AF7516">
        <w:rPr>
          <w:rStyle w:val="Hyperlink"/>
        </w:rPr>
        <w:t xml:space="preserve"> Release </w:t>
      </w:r>
      <w:r>
        <w:rPr>
          <w:rStyle w:val="Hyperlink"/>
        </w:rPr>
        <w:t>23 May</w:t>
      </w:r>
      <w:r w:rsidRPr="00AF7516">
        <w:rPr>
          <w:rStyle w:val="Hyperlink"/>
        </w:rPr>
        <w:t xml:space="preserve"> 202</w:t>
      </w:r>
      <w:r>
        <w:rPr>
          <w:rStyle w:val="Hyperlink"/>
        </w:rPr>
        <w:t>2</w:t>
      </w:r>
    </w:p>
    <w:p w14:paraId="68B0AD27" w14:textId="77777777" w:rsidR="00ED3481" w:rsidRPr="00E165E4" w:rsidRDefault="00ED3481" w:rsidP="00ED3481">
      <w:pPr>
        <w:rPr>
          <w:highlight w:val="yellow"/>
        </w:rPr>
      </w:pPr>
      <w:r>
        <w:fldChar w:fldCharType="end"/>
      </w:r>
    </w:p>
    <w:p w14:paraId="6118A33A" w14:textId="77777777" w:rsidR="00436FAC" w:rsidRDefault="00ED3481">
      <w:r w:rsidRPr="00914661">
        <w:t xml:space="preserve">Changes due to the following document revisions:  </w:t>
      </w:r>
      <w:r w:rsidR="00151842">
        <w:t>DAFI 99-106, DoDI 5000.87_DAFI 63-150, DoDI 5000.95, DoDI 4120.24, Memo: Continuous Authorization to Operate, Title 10 Conversions, DoDI 5000.94, DoDI 5000.02T, DoDI 5000.66, DoDI 5000.83_DAFI 63-113</w:t>
      </w:r>
    </w:p>
    <w:p w14:paraId="2E6196FD" w14:textId="77777777" w:rsidR="00436FAC" w:rsidRDefault="00436FAC"/>
    <w:p w14:paraId="70EA43D8" w14:textId="04954187" w:rsidR="00436FAC" w:rsidRPr="00AF7516" w:rsidRDefault="00436FAC" w:rsidP="00436FAC">
      <w:pPr>
        <w:rPr>
          <w:rStyle w:val="Hyperlink"/>
        </w:rPr>
      </w:pPr>
      <w:r>
        <w:fldChar w:fldCharType="begin"/>
      </w:r>
      <w:r>
        <w:instrText xml:space="preserve"> HYPERLINK  \l "_A._APM_Update" </w:instrText>
      </w:r>
      <w:r>
        <w:fldChar w:fldCharType="separate"/>
      </w:r>
      <w:r w:rsidRPr="00AF7516">
        <w:rPr>
          <w:rStyle w:val="Hyperlink"/>
        </w:rPr>
        <w:t xml:space="preserve">Version </w:t>
      </w:r>
      <w:r w:rsidR="00AD019C">
        <w:rPr>
          <w:rStyle w:val="Hyperlink"/>
        </w:rPr>
        <w:t>12.0</w:t>
      </w:r>
      <w:r w:rsidRPr="00AF7516">
        <w:rPr>
          <w:rStyle w:val="Hyperlink"/>
        </w:rPr>
        <w:t xml:space="preserve"> Release </w:t>
      </w:r>
      <w:r>
        <w:rPr>
          <w:rStyle w:val="Hyperlink"/>
        </w:rPr>
        <w:t>2</w:t>
      </w:r>
      <w:r w:rsidR="00AD019C">
        <w:rPr>
          <w:rStyle w:val="Hyperlink"/>
        </w:rPr>
        <w:t>7 Jun</w:t>
      </w:r>
      <w:r w:rsidRPr="00AF7516">
        <w:rPr>
          <w:rStyle w:val="Hyperlink"/>
        </w:rPr>
        <w:t xml:space="preserve"> 202</w:t>
      </w:r>
      <w:r>
        <w:rPr>
          <w:rStyle w:val="Hyperlink"/>
        </w:rPr>
        <w:t>2</w:t>
      </w:r>
    </w:p>
    <w:p w14:paraId="6639B0CC" w14:textId="77777777" w:rsidR="00436FAC" w:rsidRPr="00E165E4" w:rsidRDefault="00436FAC" w:rsidP="00436FAC">
      <w:pPr>
        <w:rPr>
          <w:highlight w:val="yellow"/>
        </w:rPr>
      </w:pPr>
      <w:r>
        <w:fldChar w:fldCharType="end"/>
      </w:r>
    </w:p>
    <w:p w14:paraId="4C826FD6" w14:textId="5D5AB7F7" w:rsidR="00451852" w:rsidRDefault="00436FAC" w:rsidP="00436FAC">
      <w:r w:rsidRPr="00914661">
        <w:t xml:space="preserve">Changes due to the following document revisions:  </w:t>
      </w:r>
      <w:r w:rsidR="005D7565">
        <w:t>AF/A5/7 Capability Development Guidebook Volume 2A, DAFI 90-160, DAFMAN 23-119, DoDI 5000.02, DAFPAM 63-123, Product Support Manager Guidebook</w:t>
      </w:r>
    </w:p>
    <w:p w14:paraId="7C505618" w14:textId="71CDDCF7" w:rsidR="00451852" w:rsidRDefault="00451852" w:rsidP="00436FAC"/>
    <w:p w14:paraId="6029949C" w14:textId="56864B6E" w:rsidR="000D4CB1" w:rsidRPr="00AF7516" w:rsidRDefault="000D4CB1" w:rsidP="000D4CB1">
      <w:pPr>
        <w:rPr>
          <w:rStyle w:val="Hyperlink"/>
        </w:rPr>
      </w:pPr>
      <w:r>
        <w:fldChar w:fldCharType="begin"/>
      </w:r>
      <w:r>
        <w:instrText xml:space="preserve"> HYPERLINK  \l "_A._APM_Update" </w:instrText>
      </w:r>
      <w:r>
        <w:fldChar w:fldCharType="separate"/>
      </w:r>
      <w:r w:rsidRPr="00AF7516">
        <w:rPr>
          <w:rStyle w:val="Hyperlink"/>
        </w:rPr>
        <w:t xml:space="preserve">Version </w:t>
      </w:r>
      <w:r>
        <w:rPr>
          <w:rStyle w:val="Hyperlink"/>
        </w:rPr>
        <w:t>12.</w:t>
      </w:r>
      <w:r w:rsidR="00E0498D">
        <w:rPr>
          <w:rStyle w:val="Hyperlink"/>
        </w:rPr>
        <w:t>1</w:t>
      </w:r>
      <w:r w:rsidRPr="00AF7516">
        <w:rPr>
          <w:rStyle w:val="Hyperlink"/>
        </w:rPr>
        <w:t xml:space="preserve"> Release </w:t>
      </w:r>
      <w:r w:rsidR="00E0498D">
        <w:rPr>
          <w:rStyle w:val="Hyperlink"/>
        </w:rPr>
        <w:t>8</w:t>
      </w:r>
      <w:r>
        <w:rPr>
          <w:rStyle w:val="Hyperlink"/>
        </w:rPr>
        <w:t xml:space="preserve"> </w:t>
      </w:r>
      <w:r w:rsidR="00E0498D">
        <w:rPr>
          <w:rStyle w:val="Hyperlink"/>
        </w:rPr>
        <w:t>Aug</w:t>
      </w:r>
      <w:r w:rsidRPr="00AF7516">
        <w:rPr>
          <w:rStyle w:val="Hyperlink"/>
        </w:rPr>
        <w:t xml:space="preserve"> 202</w:t>
      </w:r>
      <w:r>
        <w:rPr>
          <w:rStyle w:val="Hyperlink"/>
        </w:rPr>
        <w:t>2</w:t>
      </w:r>
    </w:p>
    <w:p w14:paraId="3636FCA4" w14:textId="77777777" w:rsidR="000D4CB1" w:rsidRPr="00E165E4" w:rsidRDefault="000D4CB1" w:rsidP="000D4CB1">
      <w:pPr>
        <w:rPr>
          <w:highlight w:val="yellow"/>
        </w:rPr>
      </w:pPr>
      <w:r>
        <w:fldChar w:fldCharType="end"/>
      </w:r>
    </w:p>
    <w:p w14:paraId="7686E7F5" w14:textId="0E3331FA" w:rsidR="000D4CB1" w:rsidRDefault="000D4CB1" w:rsidP="000D4CB1">
      <w:r w:rsidRPr="00914661">
        <w:t xml:space="preserve">Changes due to the following document revisions:  </w:t>
      </w:r>
      <w:r w:rsidR="004D07A0">
        <w:t xml:space="preserve">DAFI 65-601 Volume 1, DoD Systems Engineering Guidebook, DoD Engineering of Defense Systems Guidebook, DoDI 7650.02, AFI 10-503, </w:t>
      </w:r>
      <w:r w:rsidR="005D7BC3">
        <w:t>DoDD 5000.01</w:t>
      </w:r>
    </w:p>
    <w:p w14:paraId="01A2DDF4" w14:textId="307D8DAD" w:rsidR="000D4CB1" w:rsidRDefault="000D4CB1" w:rsidP="00436FAC"/>
    <w:p w14:paraId="076EDC12" w14:textId="3A985AFB" w:rsidR="000D4CB1" w:rsidRPr="00AF7516" w:rsidRDefault="000D4CB1" w:rsidP="000D4CB1">
      <w:pPr>
        <w:rPr>
          <w:rStyle w:val="Hyperlink"/>
        </w:rPr>
      </w:pPr>
      <w:r>
        <w:fldChar w:fldCharType="begin"/>
      </w:r>
      <w:r>
        <w:instrText xml:space="preserve"> HYPERLINK  \l "_A._APM_Update" </w:instrText>
      </w:r>
      <w:r>
        <w:fldChar w:fldCharType="separate"/>
      </w:r>
      <w:r w:rsidRPr="00AF7516">
        <w:rPr>
          <w:rStyle w:val="Hyperlink"/>
        </w:rPr>
        <w:t xml:space="preserve">Version </w:t>
      </w:r>
      <w:r>
        <w:rPr>
          <w:rStyle w:val="Hyperlink"/>
        </w:rPr>
        <w:t>12.</w:t>
      </w:r>
      <w:r w:rsidR="00E0498D">
        <w:rPr>
          <w:rStyle w:val="Hyperlink"/>
        </w:rPr>
        <w:t>2</w:t>
      </w:r>
      <w:r w:rsidRPr="00AF7516">
        <w:rPr>
          <w:rStyle w:val="Hyperlink"/>
        </w:rPr>
        <w:t xml:space="preserve"> Release </w:t>
      </w:r>
      <w:r w:rsidR="00E0498D">
        <w:rPr>
          <w:rStyle w:val="Hyperlink"/>
        </w:rPr>
        <w:t>16</w:t>
      </w:r>
      <w:r>
        <w:rPr>
          <w:rStyle w:val="Hyperlink"/>
        </w:rPr>
        <w:t xml:space="preserve"> </w:t>
      </w:r>
      <w:r w:rsidR="00E0498D">
        <w:rPr>
          <w:rStyle w:val="Hyperlink"/>
        </w:rPr>
        <w:t>Sep</w:t>
      </w:r>
      <w:r w:rsidRPr="00AF7516">
        <w:rPr>
          <w:rStyle w:val="Hyperlink"/>
        </w:rPr>
        <w:t xml:space="preserve"> 202</w:t>
      </w:r>
      <w:r>
        <w:rPr>
          <w:rStyle w:val="Hyperlink"/>
        </w:rPr>
        <w:t>2</w:t>
      </w:r>
    </w:p>
    <w:p w14:paraId="42FD4713" w14:textId="77777777" w:rsidR="000D4CB1" w:rsidRPr="00E165E4" w:rsidRDefault="000D4CB1" w:rsidP="000D4CB1">
      <w:pPr>
        <w:rPr>
          <w:highlight w:val="yellow"/>
        </w:rPr>
      </w:pPr>
      <w:r>
        <w:fldChar w:fldCharType="end"/>
      </w:r>
    </w:p>
    <w:p w14:paraId="099C8803" w14:textId="1F4ACEF6" w:rsidR="000D4CB1" w:rsidRDefault="2AB800BE" w:rsidP="000D4CB1">
      <w:r>
        <w:t xml:space="preserve">Changes due to the following document revisions:  A Guide to Program Management Business Processes, Analysis of Alternatives Cost Estimating Handbook, DoD Product Support Manager Guidebook, DOT&amp;E Test and Evaluation Enterprise Guidebook, Requirements for the Acquisition of Digital Capabilities Guidebook, Defense Acquisition University Course WSM 011, AF/A5/7 Capability Development Guidebook Volume 2C, DoDI 5000.85_DAFI 63-151, DoDI 8510.01, AFI 17-101-DAFGM 2022-01, NIST Special Publication 800-37 Rev2.   </w:t>
      </w:r>
    </w:p>
    <w:p w14:paraId="5BB1006F" w14:textId="77777777" w:rsidR="000D4CB1" w:rsidRDefault="000D4CB1" w:rsidP="00436FAC"/>
    <w:p w14:paraId="524FA9FC" w14:textId="77777777" w:rsidR="00451852" w:rsidRDefault="78308F1B" w:rsidP="00451852">
      <w:pPr>
        <w:pStyle w:val="Heading2"/>
      </w:pPr>
      <w:bookmarkStart w:id="23" w:name="_Toc1942444049"/>
      <w:r>
        <w:lastRenderedPageBreak/>
        <w:t>APM NOTAMS Published</w:t>
      </w:r>
      <w:bookmarkEnd w:id="23"/>
    </w:p>
    <w:p w14:paraId="55390203" w14:textId="3A86722B" w:rsidR="00451852" w:rsidRPr="009E10AD" w:rsidRDefault="00451852" w:rsidP="00451852">
      <w:pPr>
        <w:spacing w:after="240"/>
      </w:pPr>
      <w:r>
        <w:t>T</w:t>
      </w:r>
      <w:r w:rsidRPr="009E10AD">
        <w:t>he CPI</w:t>
      </w:r>
      <w:r w:rsidRPr="00194B96">
        <w:rPr>
          <w:vertAlign w:val="superscript"/>
        </w:rPr>
        <w:t>2</w:t>
      </w:r>
      <w:r w:rsidRPr="009E10AD">
        <w:t xml:space="preserve"> branch published </w:t>
      </w:r>
      <w:r w:rsidR="00FE2753">
        <w:t>12</w:t>
      </w:r>
      <w:r>
        <w:t xml:space="preserve"> NOTAMS</w:t>
      </w:r>
      <w:r w:rsidRPr="009E10AD">
        <w:t xml:space="preserve"> </w:t>
      </w:r>
      <w:r w:rsidR="00FE2753" w:rsidRPr="009E10AD">
        <w:t xml:space="preserve">to the APM site </w:t>
      </w:r>
      <w:r w:rsidRPr="009E10AD">
        <w:t xml:space="preserve">covering a variety of topics.  These topics included on-site training, new documents, and new model enhancements.  </w:t>
      </w:r>
    </w:p>
    <w:tbl>
      <w:tblPr>
        <w:tblStyle w:val="GridTable4"/>
        <w:tblW w:w="8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5"/>
        <w:gridCol w:w="2475"/>
        <w:gridCol w:w="1008"/>
        <w:gridCol w:w="1639"/>
      </w:tblGrid>
      <w:tr w:rsidR="00451852" w:rsidRPr="008452AA" w14:paraId="792E901F" w14:textId="77777777" w:rsidTr="00531CDF">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325" w:type="dxa"/>
            <w:tcBorders>
              <w:top w:val="none" w:sz="0" w:space="0" w:color="auto"/>
              <w:left w:val="none" w:sz="0" w:space="0" w:color="auto"/>
              <w:bottom w:val="none" w:sz="0" w:space="0" w:color="auto"/>
              <w:right w:val="none" w:sz="0" w:space="0" w:color="auto"/>
            </w:tcBorders>
            <w:shd w:val="clear" w:color="auto" w:fill="auto"/>
          </w:tcPr>
          <w:p w14:paraId="070F024A" w14:textId="77777777" w:rsidR="00451852" w:rsidRPr="00A21388" w:rsidRDefault="00451852" w:rsidP="00531CDF">
            <w:pPr>
              <w:jc w:val="center"/>
              <w:rPr>
                <w:color w:val="auto"/>
              </w:rPr>
            </w:pPr>
            <w:r>
              <w:rPr>
                <w:bCs w:val="0"/>
                <w:color w:val="auto"/>
              </w:rPr>
              <w:t>NOTAM</w:t>
            </w:r>
            <w:r w:rsidRPr="00A21388">
              <w:rPr>
                <w:bCs w:val="0"/>
                <w:color w:val="auto"/>
              </w:rPr>
              <w:t xml:space="preserve"> Title</w:t>
            </w:r>
          </w:p>
        </w:tc>
        <w:tc>
          <w:tcPr>
            <w:tcW w:w="2475" w:type="dxa"/>
            <w:tcBorders>
              <w:top w:val="none" w:sz="0" w:space="0" w:color="auto"/>
              <w:left w:val="none" w:sz="0" w:space="0" w:color="auto"/>
              <w:bottom w:val="none" w:sz="0" w:space="0" w:color="auto"/>
              <w:right w:val="none" w:sz="0" w:space="0" w:color="auto"/>
            </w:tcBorders>
            <w:shd w:val="clear" w:color="auto" w:fill="auto"/>
          </w:tcPr>
          <w:p w14:paraId="65D77226" w14:textId="77777777" w:rsidR="00451852" w:rsidRPr="00A21388" w:rsidRDefault="00451852" w:rsidP="00531CDF">
            <w:pPr>
              <w:jc w:val="center"/>
              <w:cnfStyle w:val="100000000000" w:firstRow="1" w:lastRow="0" w:firstColumn="0" w:lastColumn="0" w:oddVBand="0" w:evenVBand="0" w:oddHBand="0" w:evenHBand="0" w:firstRowFirstColumn="0" w:firstRowLastColumn="0" w:lastRowFirstColumn="0" w:lastRowLastColumn="0"/>
              <w:rPr>
                <w:color w:val="auto"/>
              </w:rPr>
            </w:pPr>
            <w:r w:rsidRPr="00A21388">
              <w:rPr>
                <w:bCs w:val="0"/>
                <w:color w:val="auto"/>
              </w:rPr>
              <w:t>Published In</w:t>
            </w:r>
          </w:p>
        </w:tc>
        <w:tc>
          <w:tcPr>
            <w:tcW w:w="1008" w:type="dxa"/>
            <w:tcBorders>
              <w:top w:val="none" w:sz="0" w:space="0" w:color="auto"/>
              <w:left w:val="none" w:sz="0" w:space="0" w:color="auto"/>
              <w:bottom w:val="none" w:sz="0" w:space="0" w:color="auto"/>
              <w:right w:val="none" w:sz="0" w:space="0" w:color="auto"/>
            </w:tcBorders>
            <w:shd w:val="clear" w:color="auto" w:fill="auto"/>
          </w:tcPr>
          <w:p w14:paraId="15430E86" w14:textId="77777777" w:rsidR="00451852" w:rsidRPr="00A21388" w:rsidRDefault="00451852" w:rsidP="00531CDF">
            <w:pPr>
              <w:jc w:val="center"/>
              <w:cnfStyle w:val="100000000000" w:firstRow="1" w:lastRow="0" w:firstColumn="0" w:lastColumn="0" w:oddVBand="0" w:evenVBand="0" w:oddHBand="0" w:evenHBand="0" w:firstRowFirstColumn="0" w:firstRowLastColumn="0" w:lastRowFirstColumn="0" w:lastRowLastColumn="0"/>
              <w:rPr>
                <w:color w:val="auto"/>
              </w:rPr>
            </w:pPr>
            <w:r w:rsidRPr="00A21388">
              <w:rPr>
                <w:bCs w:val="0"/>
                <w:color w:val="auto"/>
              </w:rPr>
              <w:t>Topic</w:t>
            </w:r>
          </w:p>
        </w:tc>
        <w:tc>
          <w:tcPr>
            <w:tcW w:w="1639" w:type="dxa"/>
            <w:tcBorders>
              <w:top w:val="none" w:sz="0" w:space="0" w:color="auto"/>
              <w:left w:val="none" w:sz="0" w:space="0" w:color="auto"/>
              <w:bottom w:val="none" w:sz="0" w:space="0" w:color="auto"/>
              <w:right w:val="none" w:sz="0" w:space="0" w:color="auto"/>
            </w:tcBorders>
            <w:shd w:val="clear" w:color="auto" w:fill="auto"/>
          </w:tcPr>
          <w:p w14:paraId="4890E1AD" w14:textId="77777777" w:rsidR="00451852" w:rsidRPr="00A21388" w:rsidRDefault="00451852" w:rsidP="00531CDF">
            <w:pPr>
              <w:jc w:val="center"/>
              <w:cnfStyle w:val="100000000000" w:firstRow="1" w:lastRow="0" w:firstColumn="0" w:lastColumn="0" w:oddVBand="0" w:evenVBand="0" w:oddHBand="0" w:evenHBand="0" w:firstRowFirstColumn="0" w:firstRowLastColumn="0" w:lastRowFirstColumn="0" w:lastRowLastColumn="0"/>
              <w:rPr>
                <w:color w:val="auto"/>
              </w:rPr>
            </w:pPr>
            <w:r w:rsidRPr="00A21388">
              <w:rPr>
                <w:bCs w:val="0"/>
                <w:color w:val="auto"/>
              </w:rPr>
              <w:t>Date Published</w:t>
            </w:r>
          </w:p>
        </w:tc>
      </w:tr>
      <w:tr w:rsidR="00451852" w:rsidRPr="008452AA" w14:paraId="5A10817C" w14:textId="77777777" w:rsidTr="00531CD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0A5BF325" w14:textId="77777777" w:rsidR="00451852" w:rsidRPr="00973D13" w:rsidRDefault="00000000" w:rsidP="00531CDF">
            <w:pPr>
              <w:rPr>
                <w:b w:val="0"/>
                <w:bCs w:val="0"/>
              </w:rPr>
            </w:pPr>
            <w:hyperlink r:id="rId91" w:history="1">
              <w:r w:rsidR="00451852" w:rsidRPr="007C5755">
                <w:rPr>
                  <w:rStyle w:val="Hyperlink"/>
                  <w:b w:val="0"/>
                  <w:bCs w:val="0"/>
                </w:rPr>
                <w:t>APM 11.1</w:t>
              </w:r>
              <w:r w:rsidR="00451852">
                <w:rPr>
                  <w:rStyle w:val="Hyperlink"/>
                  <w:b w:val="0"/>
                  <w:bCs w:val="0"/>
                </w:rPr>
                <w:t>3</w:t>
              </w:r>
              <w:r w:rsidR="00451852" w:rsidRPr="007C5755">
                <w:rPr>
                  <w:rStyle w:val="Hyperlink"/>
                  <w:b w:val="0"/>
                  <w:bCs w:val="0"/>
                </w:rPr>
                <w:t xml:space="preserve"> Update</w:t>
              </w:r>
            </w:hyperlink>
          </w:p>
        </w:tc>
        <w:tc>
          <w:tcPr>
            <w:tcW w:w="2475" w:type="dxa"/>
            <w:shd w:val="clear" w:color="auto" w:fill="auto"/>
          </w:tcPr>
          <w:p w14:paraId="048B8BEA" w14:textId="77777777" w:rsidR="00451852" w:rsidRPr="00973D13" w:rsidRDefault="00451852" w:rsidP="00531CDF">
            <w:pPr>
              <w:cnfStyle w:val="000000100000" w:firstRow="0" w:lastRow="0" w:firstColumn="0" w:lastColumn="0" w:oddVBand="0" w:evenVBand="0" w:oddHBand="1" w:evenHBand="0" w:firstRowFirstColumn="0" w:firstRowLastColumn="0" w:lastRowFirstColumn="0" w:lastRowLastColumn="0"/>
              <w:rPr>
                <w:color w:val="000000"/>
                <w:sz w:val="20"/>
              </w:rPr>
            </w:pPr>
            <w:r w:rsidRPr="00973D13">
              <w:rPr>
                <w:color w:val="000000"/>
                <w:sz w:val="20"/>
              </w:rPr>
              <w:t>APM News Feed</w:t>
            </w:r>
          </w:p>
        </w:tc>
        <w:tc>
          <w:tcPr>
            <w:tcW w:w="1008" w:type="dxa"/>
            <w:shd w:val="clear" w:color="auto" w:fill="auto"/>
          </w:tcPr>
          <w:p w14:paraId="78834FB2" w14:textId="77777777" w:rsidR="00451852" w:rsidRPr="00973D13" w:rsidRDefault="00451852"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973D13">
              <w:rPr>
                <w:color w:val="000000"/>
                <w:sz w:val="20"/>
              </w:rPr>
              <w:t>APM</w:t>
            </w:r>
          </w:p>
        </w:tc>
        <w:tc>
          <w:tcPr>
            <w:tcW w:w="1639" w:type="dxa"/>
            <w:shd w:val="clear" w:color="auto" w:fill="auto"/>
          </w:tcPr>
          <w:p w14:paraId="609548A3" w14:textId="77777777" w:rsidR="00451852" w:rsidRPr="00973D13" w:rsidRDefault="00451852"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7</w:t>
            </w:r>
            <w:r w:rsidRPr="00973D13">
              <w:rPr>
                <w:color w:val="000000"/>
                <w:sz w:val="20"/>
              </w:rPr>
              <w:t xml:space="preserve"> </w:t>
            </w:r>
            <w:r>
              <w:rPr>
                <w:color w:val="000000"/>
                <w:sz w:val="20"/>
              </w:rPr>
              <w:t>Jan</w:t>
            </w:r>
            <w:r w:rsidRPr="00973D13">
              <w:rPr>
                <w:color w:val="000000"/>
                <w:sz w:val="20"/>
              </w:rPr>
              <w:t xml:space="preserve"> </w:t>
            </w:r>
            <w:r>
              <w:rPr>
                <w:color w:val="000000"/>
                <w:sz w:val="20"/>
              </w:rPr>
              <w:t>22</w:t>
            </w:r>
          </w:p>
        </w:tc>
      </w:tr>
      <w:tr w:rsidR="00451852" w:rsidRPr="008452AA" w14:paraId="6BE957F3" w14:textId="77777777" w:rsidTr="00531CDF">
        <w:trPr>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46445DF2" w14:textId="77777777" w:rsidR="00451852" w:rsidRDefault="00000000" w:rsidP="00531CDF">
            <w:hyperlink r:id="rId92" w:history="1">
              <w:r w:rsidR="00451852" w:rsidRPr="00B85781">
                <w:rPr>
                  <w:rStyle w:val="Hyperlink"/>
                  <w:b w:val="0"/>
                  <w:bCs w:val="0"/>
                </w:rPr>
                <w:t>Upcoming APM Maintenance</w:t>
              </w:r>
            </w:hyperlink>
          </w:p>
        </w:tc>
        <w:tc>
          <w:tcPr>
            <w:tcW w:w="2475" w:type="dxa"/>
            <w:shd w:val="clear" w:color="auto" w:fill="auto"/>
          </w:tcPr>
          <w:p w14:paraId="47D4D5F8" w14:textId="77777777" w:rsidR="00451852" w:rsidRPr="00973D13" w:rsidRDefault="00451852" w:rsidP="00531CDF">
            <w:pP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4B2168C1" w14:textId="77777777" w:rsidR="00451852" w:rsidRPr="00973D13" w:rsidRDefault="00451852"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5BBC8FE6" w14:textId="77777777" w:rsidR="00451852" w:rsidRDefault="00451852"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12 Jan 22</w:t>
            </w:r>
          </w:p>
        </w:tc>
      </w:tr>
      <w:tr w:rsidR="00451852" w:rsidRPr="008452AA" w14:paraId="7605632E" w14:textId="77777777" w:rsidTr="00531CD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71DFE69B" w14:textId="77777777" w:rsidR="00451852" w:rsidRDefault="00000000" w:rsidP="00531CDF">
            <w:hyperlink r:id="rId93" w:history="1">
              <w:r w:rsidR="00451852" w:rsidRPr="00B85781">
                <w:rPr>
                  <w:rStyle w:val="Hyperlink"/>
                  <w:b w:val="0"/>
                  <w:bCs w:val="0"/>
                </w:rPr>
                <w:t>Acquisition Process Model Working Group</w:t>
              </w:r>
            </w:hyperlink>
          </w:p>
        </w:tc>
        <w:tc>
          <w:tcPr>
            <w:tcW w:w="2475" w:type="dxa"/>
            <w:shd w:val="clear" w:color="auto" w:fill="auto"/>
          </w:tcPr>
          <w:p w14:paraId="359EC6B7" w14:textId="77777777" w:rsidR="00451852" w:rsidRDefault="00451852" w:rsidP="00531CDF">
            <w:pP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273A1E71" w14:textId="77777777" w:rsidR="00451852" w:rsidRDefault="00451852"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7BAEA539" w14:textId="77777777" w:rsidR="00451852" w:rsidRDefault="00451852"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13 Jan 22</w:t>
            </w:r>
          </w:p>
        </w:tc>
      </w:tr>
      <w:tr w:rsidR="00451852" w:rsidRPr="008452AA" w14:paraId="3EE7B029" w14:textId="77777777" w:rsidTr="00531CDF">
        <w:trPr>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47BAD612" w14:textId="77777777" w:rsidR="00451852" w:rsidRDefault="00000000" w:rsidP="00531CDF">
            <w:hyperlink r:id="rId94" w:history="1">
              <w:r w:rsidR="00451852" w:rsidRPr="00B85781">
                <w:rPr>
                  <w:rStyle w:val="Hyperlink"/>
                  <w:b w:val="0"/>
                  <w:bCs w:val="0"/>
                </w:rPr>
                <w:t>APM Update 11.14</w:t>
              </w:r>
            </w:hyperlink>
          </w:p>
        </w:tc>
        <w:tc>
          <w:tcPr>
            <w:tcW w:w="2475" w:type="dxa"/>
            <w:shd w:val="clear" w:color="auto" w:fill="auto"/>
          </w:tcPr>
          <w:p w14:paraId="65B33BD7" w14:textId="77777777" w:rsidR="00451852" w:rsidRDefault="00451852" w:rsidP="00531CDF">
            <w:pP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280B9600" w14:textId="77777777" w:rsidR="00451852" w:rsidRDefault="00451852"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5F86513E" w14:textId="77777777" w:rsidR="00451852" w:rsidRDefault="00451852"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11 Feb 22</w:t>
            </w:r>
          </w:p>
        </w:tc>
      </w:tr>
      <w:tr w:rsidR="00451852" w:rsidRPr="008452AA" w14:paraId="4EE14D09" w14:textId="77777777" w:rsidTr="00531CD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595DD94E" w14:textId="77777777" w:rsidR="00451852" w:rsidRDefault="00000000" w:rsidP="00531CDF">
            <w:hyperlink r:id="rId95" w:history="1">
              <w:r w:rsidR="00451852" w:rsidRPr="00B85781">
                <w:rPr>
                  <w:rStyle w:val="Hyperlink"/>
                  <w:b w:val="0"/>
                  <w:bCs w:val="0"/>
                </w:rPr>
                <w:t>APM Update Training</w:t>
              </w:r>
            </w:hyperlink>
          </w:p>
        </w:tc>
        <w:tc>
          <w:tcPr>
            <w:tcW w:w="2475" w:type="dxa"/>
            <w:shd w:val="clear" w:color="auto" w:fill="auto"/>
          </w:tcPr>
          <w:p w14:paraId="006658F6" w14:textId="77777777" w:rsidR="00451852" w:rsidRDefault="00451852" w:rsidP="00531CDF">
            <w:pP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716F7DC0" w14:textId="77777777" w:rsidR="00451852" w:rsidRDefault="00451852"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5D382B48" w14:textId="77777777" w:rsidR="00451852" w:rsidRDefault="00451852"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22 Feb 22</w:t>
            </w:r>
          </w:p>
        </w:tc>
      </w:tr>
      <w:tr w:rsidR="00451852" w:rsidRPr="008452AA" w14:paraId="7EF3448A" w14:textId="77777777" w:rsidTr="00531CDF">
        <w:trPr>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345530FB" w14:textId="77777777" w:rsidR="00451852" w:rsidRDefault="00000000" w:rsidP="00531CDF">
            <w:hyperlink r:id="rId96" w:history="1">
              <w:r w:rsidR="00451852" w:rsidRPr="007A0485">
                <w:rPr>
                  <w:rStyle w:val="Hyperlink"/>
                  <w:b w:val="0"/>
                  <w:bCs w:val="0"/>
                </w:rPr>
                <w:t>APM Version 11.15</w:t>
              </w:r>
            </w:hyperlink>
          </w:p>
        </w:tc>
        <w:tc>
          <w:tcPr>
            <w:tcW w:w="2475" w:type="dxa"/>
            <w:shd w:val="clear" w:color="auto" w:fill="auto"/>
          </w:tcPr>
          <w:p w14:paraId="4344D770" w14:textId="77777777" w:rsidR="00451852" w:rsidRDefault="00451852" w:rsidP="00531CDF">
            <w:pP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4309BDC0" w14:textId="77777777" w:rsidR="00451852" w:rsidRDefault="00451852"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67C15553" w14:textId="77777777" w:rsidR="00451852" w:rsidRDefault="00451852"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12 Apr 22</w:t>
            </w:r>
          </w:p>
        </w:tc>
      </w:tr>
      <w:tr w:rsidR="00451852" w:rsidRPr="008452AA" w14:paraId="223A7932" w14:textId="77777777" w:rsidTr="00531CD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559957D8" w14:textId="77777777" w:rsidR="00451852" w:rsidRDefault="00000000" w:rsidP="00531CDF">
            <w:hyperlink r:id="rId97" w:history="1">
              <w:r w:rsidR="00451852" w:rsidRPr="007A0485">
                <w:rPr>
                  <w:rStyle w:val="Hyperlink"/>
                  <w:b w:val="0"/>
                  <w:bCs w:val="0"/>
                </w:rPr>
                <w:t>APM Version 11.16</w:t>
              </w:r>
            </w:hyperlink>
          </w:p>
        </w:tc>
        <w:tc>
          <w:tcPr>
            <w:tcW w:w="2475" w:type="dxa"/>
            <w:shd w:val="clear" w:color="auto" w:fill="auto"/>
          </w:tcPr>
          <w:p w14:paraId="76CBE117" w14:textId="77777777" w:rsidR="00451852" w:rsidRDefault="00451852" w:rsidP="00531CDF">
            <w:pP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06873794" w14:textId="77777777" w:rsidR="00451852" w:rsidRDefault="00451852"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0C6BE4F0" w14:textId="77777777" w:rsidR="00451852" w:rsidRDefault="00451852"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25 May 22</w:t>
            </w:r>
          </w:p>
        </w:tc>
      </w:tr>
      <w:tr w:rsidR="00451852" w:rsidRPr="008452AA" w14:paraId="1EEAFC38" w14:textId="77777777" w:rsidTr="00531CDF">
        <w:trPr>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38483ADF" w14:textId="77777777" w:rsidR="00451852" w:rsidRDefault="00000000" w:rsidP="00531CDF">
            <w:hyperlink r:id="rId98" w:history="1">
              <w:r w:rsidR="00451852" w:rsidRPr="00436FAC">
                <w:rPr>
                  <w:rStyle w:val="Hyperlink"/>
                  <w:b w:val="0"/>
                  <w:bCs w:val="0"/>
                </w:rPr>
                <w:t>APM Version 12.0</w:t>
              </w:r>
            </w:hyperlink>
          </w:p>
        </w:tc>
        <w:tc>
          <w:tcPr>
            <w:tcW w:w="2475" w:type="dxa"/>
            <w:shd w:val="clear" w:color="auto" w:fill="auto"/>
          </w:tcPr>
          <w:p w14:paraId="46075055" w14:textId="77777777" w:rsidR="00451852" w:rsidRDefault="00451852" w:rsidP="00531CDF">
            <w:pP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21A1A61F" w14:textId="77777777" w:rsidR="00451852" w:rsidRDefault="00451852"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516EB38D" w14:textId="77777777" w:rsidR="00451852" w:rsidRDefault="00451852"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27 Jun 22</w:t>
            </w:r>
          </w:p>
        </w:tc>
      </w:tr>
      <w:tr w:rsidR="006B14CC" w:rsidRPr="008452AA" w14:paraId="5484882A" w14:textId="77777777" w:rsidTr="00531CD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57E63A4F" w14:textId="05BC535E" w:rsidR="006B14CC" w:rsidRDefault="00000000" w:rsidP="00531CDF">
            <w:hyperlink r:id="rId99" w:history="1">
              <w:r w:rsidR="006B14CC" w:rsidRPr="006B14CC">
                <w:rPr>
                  <w:rStyle w:val="Hyperlink"/>
                  <w:b w:val="0"/>
                  <w:bCs w:val="0"/>
                </w:rPr>
                <w:t>Acquisition Process Model ver. 12.1 Released</w:t>
              </w:r>
            </w:hyperlink>
          </w:p>
        </w:tc>
        <w:tc>
          <w:tcPr>
            <w:tcW w:w="2475" w:type="dxa"/>
            <w:shd w:val="clear" w:color="auto" w:fill="auto"/>
          </w:tcPr>
          <w:p w14:paraId="3657DA24" w14:textId="1915ADF6" w:rsidR="006B14CC" w:rsidRDefault="006B14CC" w:rsidP="00531CDF">
            <w:pP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63587111" w14:textId="5520576F" w:rsidR="006B14CC" w:rsidRDefault="006B14CC"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52F678C9" w14:textId="5AD3D0B7" w:rsidR="006B14CC" w:rsidRDefault="006B14CC"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8 Aug 22</w:t>
            </w:r>
          </w:p>
        </w:tc>
      </w:tr>
      <w:tr w:rsidR="006B14CC" w:rsidRPr="008452AA" w14:paraId="4A09D1DE" w14:textId="77777777" w:rsidTr="00531CDF">
        <w:trPr>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5348526D" w14:textId="7786AE6D" w:rsidR="006B14CC" w:rsidRDefault="00000000" w:rsidP="00531CDF">
            <w:hyperlink r:id="rId100" w:history="1">
              <w:r w:rsidR="006B14CC" w:rsidRPr="006B14CC">
                <w:rPr>
                  <w:rStyle w:val="Hyperlink"/>
                  <w:b w:val="0"/>
                  <w:bCs w:val="0"/>
                </w:rPr>
                <w:t>Defense Acquisition Guidebook is Being Retired</w:t>
              </w:r>
            </w:hyperlink>
          </w:p>
        </w:tc>
        <w:tc>
          <w:tcPr>
            <w:tcW w:w="2475" w:type="dxa"/>
            <w:shd w:val="clear" w:color="auto" w:fill="auto"/>
          </w:tcPr>
          <w:p w14:paraId="188EF624" w14:textId="7DC55541" w:rsidR="006B14CC" w:rsidRDefault="006B14CC" w:rsidP="00531CDF">
            <w:pP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3F85950D" w14:textId="05D5BF9A" w:rsidR="006B14CC" w:rsidRDefault="006B14CC"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02B3E2A0" w14:textId="65572719" w:rsidR="006B14CC" w:rsidRDefault="006B14CC"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15 Aug 22</w:t>
            </w:r>
          </w:p>
        </w:tc>
      </w:tr>
      <w:tr w:rsidR="006B14CC" w:rsidRPr="008452AA" w14:paraId="0CF31F15" w14:textId="77777777" w:rsidTr="00531CD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143BF37A" w14:textId="2A1DEBFB" w:rsidR="006B14CC" w:rsidRDefault="00000000" w:rsidP="00531CDF">
            <w:hyperlink r:id="rId101" w:history="1">
              <w:r w:rsidR="006B14CC" w:rsidRPr="006B14CC">
                <w:rPr>
                  <w:rStyle w:val="Hyperlink"/>
                  <w:b w:val="0"/>
                  <w:bCs w:val="0"/>
                </w:rPr>
                <w:t>New APM Landing Page</w:t>
              </w:r>
            </w:hyperlink>
          </w:p>
        </w:tc>
        <w:tc>
          <w:tcPr>
            <w:tcW w:w="2475" w:type="dxa"/>
            <w:shd w:val="clear" w:color="auto" w:fill="auto"/>
          </w:tcPr>
          <w:p w14:paraId="5AF84ABD" w14:textId="5AA1A9EB" w:rsidR="006B14CC" w:rsidRDefault="006B14CC" w:rsidP="00531CDF">
            <w:pP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02581014" w14:textId="3330D98A" w:rsidR="006B14CC" w:rsidRDefault="006B14CC"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076D7376" w14:textId="692D28C3" w:rsidR="006B14CC" w:rsidRDefault="006B14CC" w:rsidP="00531CDF">
            <w:pPr>
              <w:jc w:val="center"/>
              <w:cnfStyle w:val="000000100000" w:firstRow="0" w:lastRow="0" w:firstColumn="0" w:lastColumn="0" w:oddVBand="0" w:evenVBand="0" w:oddHBand="1" w:evenHBand="0" w:firstRowFirstColumn="0" w:firstRowLastColumn="0" w:lastRowFirstColumn="0" w:lastRowLastColumn="0"/>
              <w:rPr>
                <w:color w:val="000000"/>
                <w:sz w:val="20"/>
              </w:rPr>
            </w:pPr>
            <w:r>
              <w:rPr>
                <w:color w:val="000000"/>
                <w:sz w:val="20"/>
              </w:rPr>
              <w:t>23 Aug 22</w:t>
            </w:r>
          </w:p>
        </w:tc>
      </w:tr>
      <w:tr w:rsidR="007C55EB" w:rsidRPr="008452AA" w14:paraId="7597A29B" w14:textId="77777777" w:rsidTr="00531CDF">
        <w:trPr>
          <w:trHeight w:val="268"/>
        </w:trPr>
        <w:tc>
          <w:tcPr>
            <w:cnfStyle w:val="001000000000" w:firstRow="0" w:lastRow="0" w:firstColumn="1" w:lastColumn="0" w:oddVBand="0" w:evenVBand="0" w:oddHBand="0" w:evenHBand="0" w:firstRowFirstColumn="0" w:firstRowLastColumn="0" w:lastRowFirstColumn="0" w:lastRowLastColumn="0"/>
            <w:tcW w:w="3325" w:type="dxa"/>
            <w:shd w:val="clear" w:color="auto" w:fill="auto"/>
          </w:tcPr>
          <w:p w14:paraId="3BBBA2F3" w14:textId="354CB32E" w:rsidR="007C55EB" w:rsidRDefault="00000000" w:rsidP="00531CDF">
            <w:hyperlink r:id="rId102" w:history="1">
              <w:r w:rsidR="007C55EB" w:rsidRPr="007C55EB">
                <w:rPr>
                  <w:rStyle w:val="Hyperlink"/>
                  <w:b w:val="0"/>
                  <w:bCs w:val="0"/>
                </w:rPr>
                <w:t>Acquisition Process Model ver. 12.2</w:t>
              </w:r>
            </w:hyperlink>
          </w:p>
        </w:tc>
        <w:tc>
          <w:tcPr>
            <w:tcW w:w="2475" w:type="dxa"/>
            <w:shd w:val="clear" w:color="auto" w:fill="auto"/>
          </w:tcPr>
          <w:p w14:paraId="28672430" w14:textId="4ED897CD" w:rsidR="007C55EB" w:rsidRDefault="007C55EB" w:rsidP="00531CDF">
            <w:pP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 News Feed</w:t>
            </w:r>
          </w:p>
        </w:tc>
        <w:tc>
          <w:tcPr>
            <w:tcW w:w="1008" w:type="dxa"/>
            <w:shd w:val="clear" w:color="auto" w:fill="auto"/>
          </w:tcPr>
          <w:p w14:paraId="17E40C19" w14:textId="72072E54" w:rsidR="007C55EB" w:rsidRDefault="007C55EB"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APM</w:t>
            </w:r>
          </w:p>
        </w:tc>
        <w:tc>
          <w:tcPr>
            <w:tcW w:w="1639" w:type="dxa"/>
            <w:shd w:val="clear" w:color="auto" w:fill="auto"/>
          </w:tcPr>
          <w:p w14:paraId="22B0D993" w14:textId="6FDD2D48" w:rsidR="007C55EB" w:rsidRDefault="007C55EB" w:rsidP="00531CDF">
            <w:pPr>
              <w:jc w:val="center"/>
              <w:cnfStyle w:val="000000000000" w:firstRow="0" w:lastRow="0" w:firstColumn="0" w:lastColumn="0" w:oddVBand="0" w:evenVBand="0" w:oddHBand="0" w:evenHBand="0" w:firstRowFirstColumn="0" w:firstRowLastColumn="0" w:lastRowFirstColumn="0" w:lastRowLastColumn="0"/>
              <w:rPr>
                <w:color w:val="000000"/>
                <w:sz w:val="20"/>
              </w:rPr>
            </w:pPr>
            <w:r>
              <w:rPr>
                <w:color w:val="000000"/>
                <w:sz w:val="20"/>
              </w:rPr>
              <w:t>16 Sep 22</w:t>
            </w:r>
          </w:p>
        </w:tc>
      </w:tr>
    </w:tbl>
    <w:p w14:paraId="0830EE52" w14:textId="2F3D9574" w:rsidR="00451852" w:rsidRDefault="00451852" w:rsidP="00436FAC"/>
    <w:p w14:paraId="2F7C1863" w14:textId="77777777" w:rsidR="00E42CE0" w:rsidRDefault="78308F1B" w:rsidP="00E42CE0">
      <w:pPr>
        <w:pStyle w:val="Heading2"/>
      </w:pPr>
      <w:bookmarkStart w:id="24" w:name="_Toc114652186"/>
      <w:bookmarkStart w:id="25" w:name="_Toc631431210"/>
      <w:r>
        <w:t>APM Landing Page</w:t>
      </w:r>
      <w:bookmarkEnd w:id="24"/>
      <w:bookmarkEnd w:id="25"/>
    </w:p>
    <w:p w14:paraId="46C067A7" w14:textId="09338782" w:rsidR="00E42CE0" w:rsidRPr="00DF77CF" w:rsidRDefault="00F0622A" w:rsidP="00E42CE0">
      <w:r>
        <w:t>Consistent with the implementation of an agile mindset, the CPI</w:t>
      </w:r>
      <w:r w:rsidRPr="00F0622A">
        <w:rPr>
          <w:vertAlign w:val="superscript"/>
        </w:rPr>
        <w:t>2</w:t>
      </w:r>
      <w:r>
        <w:t xml:space="preserve"> team instituted an approach to continuous refine the landing page.  </w:t>
      </w:r>
      <w:r w:rsidR="00E42CE0">
        <w:t xml:space="preserve">On </w:t>
      </w:r>
      <w:r w:rsidR="00FE2753">
        <w:t xml:space="preserve">23 </w:t>
      </w:r>
      <w:r w:rsidR="00E42CE0">
        <w:t>August</w:t>
      </w:r>
      <w:r w:rsidR="00FE2753">
        <w:t>,</w:t>
      </w:r>
      <w:r w:rsidR="00E42CE0">
        <w:t xml:space="preserve"> the </w:t>
      </w:r>
      <w:r w:rsidR="00FE2753">
        <w:t>CPI</w:t>
      </w:r>
      <w:r w:rsidR="00FE2753" w:rsidRPr="00FE2753">
        <w:rPr>
          <w:vertAlign w:val="superscript"/>
        </w:rPr>
        <w:t>2</w:t>
      </w:r>
      <w:r w:rsidR="00FE2753">
        <w:t xml:space="preserve"> team redesigned the </w:t>
      </w:r>
      <w:r w:rsidR="00E42CE0">
        <w:t xml:space="preserve">APM </w:t>
      </w:r>
      <w:r>
        <w:t>l</w:t>
      </w:r>
      <w:r w:rsidR="00E42CE0">
        <w:t xml:space="preserve">anding </w:t>
      </w:r>
      <w:r>
        <w:t>p</w:t>
      </w:r>
      <w:r w:rsidR="00E42CE0">
        <w:t>age to</w:t>
      </w:r>
      <w:r w:rsidR="00E42CE0" w:rsidRPr="00DF77CF">
        <w:t xml:space="preserve"> </w:t>
      </w:r>
      <w:r w:rsidR="00ED34C4">
        <w:t>provide a</w:t>
      </w:r>
      <w:r w:rsidR="00E42CE0" w:rsidRPr="00DF77CF">
        <w:t xml:space="preserve"> more user-friendly </w:t>
      </w:r>
      <w:r w:rsidR="00ED34C4">
        <w:t xml:space="preserve">experience </w:t>
      </w:r>
      <w:r w:rsidR="00E42CE0" w:rsidRPr="00DF77CF">
        <w:t xml:space="preserve">including features </w:t>
      </w:r>
      <w:r>
        <w:t xml:space="preserve">such as article tags to facilitate searching and </w:t>
      </w:r>
      <w:r w:rsidR="00E42CE0" w:rsidRPr="00DF77CF">
        <w:t>a menu that is always available.</w:t>
      </w:r>
      <w:r w:rsidR="00E42CE0">
        <w:t xml:space="preserve">    </w:t>
      </w:r>
    </w:p>
    <w:p w14:paraId="689B4094" w14:textId="77777777" w:rsidR="00E42CE0" w:rsidRPr="00ED3481" w:rsidRDefault="00E42CE0" w:rsidP="00436FAC"/>
    <w:p w14:paraId="0F35C9F4" w14:textId="3A09B0E8" w:rsidR="003405FF" w:rsidRPr="0005232F" w:rsidRDefault="78308F1B" w:rsidP="003405FF">
      <w:pPr>
        <w:pStyle w:val="Heading1"/>
      </w:pPr>
      <w:bookmarkStart w:id="26" w:name="_Toc577571853"/>
      <w:r>
        <w:t>Value Engineering</w:t>
      </w:r>
      <w:bookmarkEnd w:id="26"/>
    </w:p>
    <w:p w14:paraId="244DFCC0" w14:textId="3B9B4B3E" w:rsidR="00B131C0" w:rsidRPr="0005232F" w:rsidRDefault="78308F1B" w:rsidP="00B131C0">
      <w:pPr>
        <w:pStyle w:val="Heading2"/>
      </w:pPr>
      <w:bookmarkStart w:id="27" w:name="_Toc2054756660"/>
      <w:r>
        <w:t>202</w:t>
      </w:r>
      <w:r w:rsidR="00F0622A">
        <w:t>3</w:t>
      </w:r>
      <w:r>
        <w:t> AF Value Engineering (VE) Plan </w:t>
      </w:r>
      <w:bookmarkEnd w:id="27"/>
    </w:p>
    <w:p w14:paraId="5EE6278B" w14:textId="22076CC3" w:rsidR="00B131C0" w:rsidRPr="0005232F" w:rsidRDefault="00B131C0" w:rsidP="00B131C0">
      <w:pPr>
        <w:pStyle w:val="paragraph"/>
        <w:spacing w:before="0" w:beforeAutospacing="0" w:after="0" w:afterAutospacing="0"/>
        <w:textAlignment w:val="baseline"/>
        <w:rPr>
          <w:rFonts w:eastAsiaTheme="minorHAnsi"/>
        </w:rPr>
      </w:pPr>
      <w:r w:rsidRPr="0005232F">
        <w:rPr>
          <w:rFonts w:eastAsiaTheme="minorHAnsi"/>
        </w:rPr>
        <w:t>Pending direction from OSD, SAF/AQXP will prepare a 202</w:t>
      </w:r>
      <w:r w:rsidR="00F0622A">
        <w:rPr>
          <w:rFonts w:eastAsiaTheme="minorHAnsi"/>
        </w:rPr>
        <w:t>3</w:t>
      </w:r>
      <w:r w:rsidRPr="0005232F">
        <w:rPr>
          <w:rFonts w:eastAsiaTheme="minorHAnsi"/>
        </w:rPr>
        <w:t> VE plan based on timing put forth by the OSD Senior VE Management Official</w:t>
      </w:r>
      <w:r w:rsidR="008B411B">
        <w:rPr>
          <w:rFonts w:eastAsiaTheme="minorHAnsi"/>
        </w:rPr>
        <w:t xml:space="preserve"> if and when requested</w:t>
      </w:r>
      <w:r w:rsidRPr="0005232F">
        <w:rPr>
          <w:rFonts w:eastAsiaTheme="minorHAnsi"/>
        </w:rPr>
        <w:t>. </w:t>
      </w:r>
    </w:p>
    <w:p w14:paraId="5357456E" w14:textId="77777777" w:rsidR="00B131C0" w:rsidRPr="0005232F" w:rsidRDefault="00B131C0" w:rsidP="00B131C0">
      <w:pPr>
        <w:pStyle w:val="paragraph"/>
        <w:spacing w:before="0" w:beforeAutospacing="0" w:after="0" w:afterAutospacing="0"/>
        <w:textAlignment w:val="baseline"/>
        <w:rPr>
          <w:rFonts w:ascii="Segoe UI" w:hAnsi="Segoe UI" w:cs="Segoe UI"/>
          <w:sz w:val="18"/>
          <w:szCs w:val="18"/>
        </w:rPr>
      </w:pPr>
    </w:p>
    <w:p w14:paraId="3E87D883" w14:textId="77777777" w:rsidR="00B131C0" w:rsidRPr="0005232F" w:rsidRDefault="78308F1B" w:rsidP="00B131C0">
      <w:pPr>
        <w:pStyle w:val="Heading2"/>
      </w:pPr>
      <w:bookmarkStart w:id="28" w:name="_Toc1657699225"/>
      <w:r>
        <w:t>Value Engineering Management Advisory Group (VMAG) Participation </w:t>
      </w:r>
      <w:bookmarkEnd w:id="28"/>
    </w:p>
    <w:p w14:paraId="7C89EB55" w14:textId="0C830A2C" w:rsidR="00B131C0" w:rsidRPr="0005232F" w:rsidRDefault="008B411B" w:rsidP="00B131C0">
      <w:pPr>
        <w:pStyle w:val="paragraph"/>
        <w:spacing w:before="0" w:beforeAutospacing="0" w:after="0" w:afterAutospacing="0"/>
        <w:textAlignment w:val="baseline"/>
        <w:rPr>
          <w:rFonts w:eastAsiaTheme="minorHAnsi"/>
        </w:rPr>
      </w:pPr>
      <w:r>
        <w:rPr>
          <w:rFonts w:eastAsiaTheme="minorHAnsi"/>
        </w:rPr>
        <w:t>The CPI</w:t>
      </w:r>
      <w:r w:rsidRPr="008B411B">
        <w:rPr>
          <w:rFonts w:eastAsiaTheme="minorHAnsi"/>
          <w:vertAlign w:val="superscript"/>
        </w:rPr>
        <w:t>2</w:t>
      </w:r>
      <w:r>
        <w:rPr>
          <w:rFonts w:eastAsiaTheme="minorHAnsi"/>
        </w:rPr>
        <w:t xml:space="preserve"> branch r</w:t>
      </w:r>
      <w:r w:rsidR="00B131C0" w:rsidRPr="0005232F">
        <w:rPr>
          <w:rFonts w:eastAsiaTheme="minorHAnsi"/>
        </w:rPr>
        <w:t>epresent</w:t>
      </w:r>
      <w:r>
        <w:rPr>
          <w:rFonts w:eastAsiaTheme="minorHAnsi"/>
        </w:rPr>
        <w:t>s</w:t>
      </w:r>
      <w:r w:rsidR="00B131C0" w:rsidRPr="0005232F">
        <w:rPr>
          <w:rFonts w:eastAsiaTheme="minorHAnsi"/>
        </w:rPr>
        <w:t xml:space="preserve"> the Air Force </w:t>
      </w:r>
      <w:r>
        <w:rPr>
          <w:rFonts w:eastAsiaTheme="minorHAnsi"/>
        </w:rPr>
        <w:t>o</w:t>
      </w:r>
      <w:r w:rsidR="00B131C0" w:rsidRPr="0005232F">
        <w:rPr>
          <w:rFonts w:eastAsiaTheme="minorHAnsi"/>
        </w:rPr>
        <w:t xml:space="preserve">n </w:t>
      </w:r>
      <w:r>
        <w:rPr>
          <w:rFonts w:eastAsiaTheme="minorHAnsi"/>
        </w:rPr>
        <w:t>the</w:t>
      </w:r>
      <w:r w:rsidR="00B131C0" w:rsidRPr="0005232F">
        <w:rPr>
          <w:rFonts w:eastAsiaTheme="minorHAnsi"/>
        </w:rPr>
        <w:t xml:space="preserve"> VMAG.  The VMAG, as outlined in DoDI 4245.14, is composed of the DoD Components’ Senior VE Management </w:t>
      </w:r>
      <w:r w:rsidR="00B131C0" w:rsidRPr="0005232F">
        <w:rPr>
          <w:rFonts w:eastAsiaTheme="minorHAnsi"/>
        </w:rPr>
        <w:lastRenderedPageBreak/>
        <w:t>Officials and is chaired by the USD (</w:t>
      </w:r>
      <w:r w:rsidR="008D4036">
        <w:rPr>
          <w:rFonts w:eastAsiaTheme="minorHAnsi"/>
        </w:rPr>
        <w:t>R&amp;E</w:t>
      </w:r>
      <w:r w:rsidR="00B131C0" w:rsidRPr="0005232F">
        <w:rPr>
          <w:rFonts w:eastAsiaTheme="minorHAnsi"/>
        </w:rPr>
        <w:t>) senior VE Management Official.  The group meets periodically to address the following:  review VE program progress and problems, recommend policy changes as required, exchange concepts and techniques, review honorary award nominations and forward its recommendations to the USD (</w:t>
      </w:r>
      <w:r w:rsidR="008D4036">
        <w:rPr>
          <w:rFonts w:eastAsiaTheme="minorHAnsi"/>
        </w:rPr>
        <w:t>R&amp;E</w:t>
      </w:r>
      <w:r w:rsidR="00B131C0" w:rsidRPr="0005232F">
        <w:rPr>
          <w:rFonts w:eastAsiaTheme="minorHAnsi"/>
        </w:rPr>
        <w:t>), recommend and enhance training, and promote VE.  </w:t>
      </w:r>
    </w:p>
    <w:p w14:paraId="2BBEABEB" w14:textId="77777777" w:rsidR="00B131C0" w:rsidRPr="0005232F" w:rsidRDefault="00B131C0" w:rsidP="00B131C0">
      <w:pPr>
        <w:pStyle w:val="paragraph"/>
        <w:spacing w:before="0" w:beforeAutospacing="0" w:after="0" w:afterAutospacing="0"/>
        <w:textAlignment w:val="baseline"/>
        <w:rPr>
          <w:rFonts w:eastAsiaTheme="minorHAnsi"/>
        </w:rPr>
      </w:pPr>
    </w:p>
    <w:p w14:paraId="27B8C160" w14:textId="0224BFD2" w:rsidR="00591526" w:rsidRDefault="00B131C0" w:rsidP="0005232F">
      <w:pPr>
        <w:pStyle w:val="paragraph"/>
        <w:spacing w:before="0" w:beforeAutospacing="0" w:after="0" w:afterAutospacing="0"/>
        <w:textAlignment w:val="baseline"/>
        <w:rPr>
          <w:rFonts w:eastAsiaTheme="minorHAnsi"/>
        </w:rPr>
      </w:pPr>
      <w:bookmarkStart w:id="29" w:name="_Hlk20323416"/>
      <w:r w:rsidRPr="0005232F">
        <w:rPr>
          <w:rFonts w:eastAsiaTheme="minorHAnsi"/>
        </w:rPr>
        <w:t>In 2019, OSD decided to discontinue the VE nominations and awards to repurpose the VMAG to develop plans to better encourage programs to utilize VE so OSD can attain better VE participation and savings across the Services.  </w:t>
      </w:r>
      <w:bookmarkEnd w:id="29"/>
    </w:p>
    <w:p w14:paraId="56DF9A4D" w14:textId="5B2F72F6" w:rsidR="00867E64" w:rsidRDefault="00867E64" w:rsidP="0005232F">
      <w:pPr>
        <w:pStyle w:val="paragraph"/>
        <w:spacing w:before="0" w:beforeAutospacing="0" w:after="0" w:afterAutospacing="0"/>
        <w:textAlignment w:val="baseline"/>
        <w:rPr>
          <w:rFonts w:eastAsiaTheme="minorHAnsi"/>
        </w:rPr>
      </w:pPr>
    </w:p>
    <w:p w14:paraId="465A22EE" w14:textId="61EB8E89" w:rsidR="00867E64" w:rsidRPr="00867E64" w:rsidRDefault="00867E64" w:rsidP="0005232F">
      <w:pPr>
        <w:pStyle w:val="paragraph"/>
        <w:spacing w:before="0" w:beforeAutospacing="0" w:after="0" w:afterAutospacing="0"/>
        <w:textAlignment w:val="baseline"/>
        <w:rPr>
          <w:rFonts w:eastAsiaTheme="minorHAnsi"/>
        </w:rPr>
      </w:pPr>
      <w:r>
        <w:rPr>
          <w:rFonts w:eastAsiaTheme="minorHAnsi"/>
        </w:rPr>
        <w:t>In anticipation of VMAG reinvigoration, the CPI</w:t>
      </w:r>
      <w:r w:rsidRPr="008B411B">
        <w:rPr>
          <w:rFonts w:eastAsiaTheme="minorHAnsi"/>
          <w:vertAlign w:val="superscript"/>
        </w:rPr>
        <w:t>2</w:t>
      </w:r>
      <w:r>
        <w:rPr>
          <w:rFonts w:eastAsiaTheme="minorHAnsi"/>
          <w:vertAlign w:val="superscript"/>
        </w:rPr>
        <w:t xml:space="preserve"> </w:t>
      </w:r>
      <w:r>
        <w:rPr>
          <w:rFonts w:eastAsiaTheme="minorHAnsi"/>
        </w:rPr>
        <w:t>branch is preparing VE reports for the missing years.</w:t>
      </w:r>
    </w:p>
    <w:p w14:paraId="42C51ED1" w14:textId="77777777" w:rsidR="00436FAC" w:rsidRPr="0005232F" w:rsidRDefault="00436FAC" w:rsidP="0005232F">
      <w:pPr>
        <w:pStyle w:val="paragraph"/>
        <w:spacing w:before="0" w:beforeAutospacing="0" w:after="0" w:afterAutospacing="0"/>
        <w:textAlignment w:val="baseline"/>
        <w:rPr>
          <w:rFonts w:eastAsiaTheme="minorHAnsi"/>
          <w:highlight w:val="yellow"/>
        </w:rPr>
      </w:pPr>
    </w:p>
    <w:p w14:paraId="7E76E1BB" w14:textId="4816E129" w:rsidR="003405FF" w:rsidRDefault="78308F1B" w:rsidP="00D90C17">
      <w:pPr>
        <w:pStyle w:val="Heading1"/>
      </w:pPr>
      <w:bookmarkStart w:id="30" w:name="_Toc1883379536"/>
      <w:r>
        <w:t>Policy/Guidance Analysis</w:t>
      </w:r>
      <w:bookmarkEnd w:id="30"/>
    </w:p>
    <w:p w14:paraId="6837D554" w14:textId="77777777" w:rsidR="00D673EE" w:rsidRDefault="78308F1B" w:rsidP="00D673EE">
      <w:pPr>
        <w:pStyle w:val="Heading2"/>
      </w:pPr>
      <w:bookmarkStart w:id="31" w:name="_Toc398306792"/>
      <w:r>
        <w:t>Document Review</w:t>
      </w:r>
      <w:bookmarkEnd w:id="31"/>
    </w:p>
    <w:p w14:paraId="1B749061" w14:textId="65F81EDE" w:rsidR="009F5202" w:rsidRDefault="662FCECC" w:rsidP="009F5202">
      <w:pPr>
        <w:spacing w:after="240"/>
        <w:rPr>
          <w:color w:val="000000" w:themeColor="text1"/>
        </w:rPr>
      </w:pPr>
      <w:r w:rsidRPr="662FCECC">
        <w:rPr>
          <w:color w:val="000000" w:themeColor="text1"/>
        </w:rPr>
        <w:t>As part of its analytical support, the CPI</w:t>
      </w:r>
      <w:r w:rsidRPr="662FCECC">
        <w:rPr>
          <w:color w:val="000000" w:themeColor="text1"/>
          <w:vertAlign w:val="superscript"/>
        </w:rPr>
        <w:t>2</w:t>
      </w:r>
      <w:r w:rsidRPr="662FCECC">
        <w:rPr>
          <w:color w:val="000000" w:themeColor="text1"/>
        </w:rPr>
        <w:t xml:space="preserve"> branch provided Subject Matter Expert review of </w:t>
      </w:r>
      <w:r w:rsidR="00151011">
        <w:rPr>
          <w:color w:val="000000" w:themeColor="text1"/>
        </w:rPr>
        <w:t>13</w:t>
      </w:r>
      <w:r w:rsidR="00C178F9">
        <w:rPr>
          <w:color w:val="000000" w:themeColor="text1"/>
        </w:rPr>
        <w:t>2</w:t>
      </w:r>
      <w:r w:rsidRPr="662FCECC">
        <w:rPr>
          <w:color w:val="000000" w:themeColor="text1"/>
        </w:rPr>
        <w:t xml:space="preserve"> DoD, AFI, policy and strategy documents with </w:t>
      </w:r>
      <w:r w:rsidR="00151011">
        <w:rPr>
          <w:color w:val="000000" w:themeColor="text1"/>
        </w:rPr>
        <w:t>23</w:t>
      </w:r>
      <w:r w:rsidRPr="662FCECC">
        <w:rPr>
          <w:color w:val="000000" w:themeColor="text1"/>
        </w:rPr>
        <w:t xml:space="preserve">2 Critical/Substantive comments and </w:t>
      </w:r>
      <w:r w:rsidR="00151011">
        <w:rPr>
          <w:color w:val="000000" w:themeColor="text1"/>
        </w:rPr>
        <w:t>263</w:t>
      </w:r>
      <w:r w:rsidRPr="662FCECC">
        <w:rPr>
          <w:color w:val="000000" w:themeColor="text1"/>
        </w:rPr>
        <w:t xml:space="preserve"> Admin comments.  These reviews corrected deficiencies, identified inaccuracies, and recommended content aimed at clarifying guidance.  The additional oversight strengthened the documents and generated discussions that further enhanced the final document(s).</w:t>
      </w:r>
    </w:p>
    <w:p w14:paraId="711BD684" w14:textId="56FA07B8" w:rsidR="00E84BA8" w:rsidRDefault="00E84BA8" w:rsidP="009F5202">
      <w:pPr>
        <w:spacing w:after="240"/>
        <w:rPr>
          <w:color w:val="000000" w:themeColor="text1"/>
        </w:rPr>
      </w:pPr>
      <w:r>
        <w:rPr>
          <w:color w:val="000000" w:themeColor="text1"/>
        </w:rPr>
        <w:t>Significant comments are as follow:</w:t>
      </w:r>
    </w:p>
    <w:p w14:paraId="2B8C5D6B" w14:textId="59CEECF5" w:rsidR="00E84BA8" w:rsidRDefault="00E84BA8" w:rsidP="00E84BA8">
      <w:pPr>
        <w:pStyle w:val="ListParagraph"/>
        <w:numPr>
          <w:ilvl w:val="0"/>
          <w:numId w:val="22"/>
        </w:numPr>
        <w:spacing w:after="240"/>
        <w:rPr>
          <w:color w:val="000000" w:themeColor="text1"/>
        </w:rPr>
      </w:pPr>
      <w:r>
        <w:rPr>
          <w:color w:val="000000" w:themeColor="text1"/>
        </w:rPr>
        <w:t xml:space="preserve">(DoDI 5000.85 DAFI 63-151) </w:t>
      </w:r>
      <w:r w:rsidR="0064334B">
        <w:rPr>
          <w:color w:val="000000" w:themeColor="text1"/>
        </w:rPr>
        <w:t xml:space="preserve">We recommended </w:t>
      </w:r>
      <w:r w:rsidR="00DB17EE">
        <w:rPr>
          <w:color w:val="000000" w:themeColor="text1"/>
        </w:rPr>
        <w:t>alignment of this instruction with AFI 63-101/20-101 and current milestone documentation requirements</w:t>
      </w:r>
      <w:r w:rsidR="00151011">
        <w:rPr>
          <w:color w:val="000000" w:themeColor="text1"/>
        </w:rPr>
        <w:t xml:space="preserve"> for programs using the Major Capability Acquisition pathway</w:t>
      </w:r>
      <w:r w:rsidR="00DB17EE">
        <w:rPr>
          <w:color w:val="000000" w:themeColor="text1"/>
        </w:rPr>
        <w:t>.</w:t>
      </w:r>
    </w:p>
    <w:p w14:paraId="20F2E043" w14:textId="688E4BA9" w:rsidR="00DB17EE" w:rsidRDefault="00DB17EE" w:rsidP="00E84BA8">
      <w:pPr>
        <w:pStyle w:val="ListParagraph"/>
        <w:numPr>
          <w:ilvl w:val="0"/>
          <w:numId w:val="22"/>
        </w:numPr>
        <w:spacing w:after="240"/>
        <w:rPr>
          <w:color w:val="000000" w:themeColor="text1"/>
        </w:rPr>
      </w:pPr>
      <w:r>
        <w:rPr>
          <w:color w:val="000000" w:themeColor="text1"/>
        </w:rPr>
        <w:t xml:space="preserve">(HAF MD-10) In addition to incorporating additional DoDIs for completeness, </w:t>
      </w:r>
      <w:r w:rsidR="0064334B">
        <w:rPr>
          <w:color w:val="000000" w:themeColor="text1"/>
        </w:rPr>
        <w:t xml:space="preserve">we recommended the </w:t>
      </w:r>
      <w:r>
        <w:rPr>
          <w:color w:val="000000" w:themeColor="text1"/>
        </w:rPr>
        <w:t>inclu</w:t>
      </w:r>
      <w:r w:rsidR="0064334B">
        <w:rPr>
          <w:color w:val="000000" w:themeColor="text1"/>
        </w:rPr>
        <w:t>sion</w:t>
      </w:r>
      <w:r>
        <w:rPr>
          <w:color w:val="000000" w:themeColor="text1"/>
        </w:rPr>
        <w:t xml:space="preserve"> CPO, MPO, and APMWG roles within the Mission Directive.</w:t>
      </w:r>
    </w:p>
    <w:p w14:paraId="3AE6B826" w14:textId="04EEE4AD" w:rsidR="00DB17EE" w:rsidRPr="00E84BA8" w:rsidRDefault="00DB17EE" w:rsidP="00DB17EE">
      <w:pPr>
        <w:pStyle w:val="ListParagraph"/>
        <w:numPr>
          <w:ilvl w:val="0"/>
          <w:numId w:val="22"/>
        </w:numPr>
        <w:spacing w:after="240"/>
        <w:rPr>
          <w:color w:val="000000" w:themeColor="text1"/>
        </w:rPr>
      </w:pPr>
      <w:r>
        <w:rPr>
          <w:color w:val="000000" w:themeColor="text1"/>
        </w:rPr>
        <w:t>(</w:t>
      </w:r>
      <w:r w:rsidR="000C1082">
        <w:rPr>
          <w:color w:val="000000" w:themeColor="text1"/>
        </w:rPr>
        <w:t>AFI 63-101/20-101</w:t>
      </w:r>
      <w:r>
        <w:rPr>
          <w:color w:val="000000" w:themeColor="text1"/>
        </w:rPr>
        <w:t xml:space="preserve">) In addition to incorporating additional DoDIs for completeness, </w:t>
      </w:r>
      <w:r w:rsidR="0064334B">
        <w:rPr>
          <w:color w:val="000000" w:themeColor="text1"/>
        </w:rPr>
        <w:t xml:space="preserve">we recommended a variety of </w:t>
      </w:r>
      <w:r w:rsidR="000C1082">
        <w:rPr>
          <w:color w:val="000000" w:themeColor="text1"/>
        </w:rPr>
        <w:t>organizational and statu</w:t>
      </w:r>
      <w:r w:rsidR="00151011">
        <w:rPr>
          <w:color w:val="000000" w:themeColor="text1"/>
        </w:rPr>
        <w:t>t</w:t>
      </w:r>
      <w:r w:rsidR="000C1082">
        <w:rPr>
          <w:color w:val="000000" w:themeColor="text1"/>
        </w:rPr>
        <w:t>e</w:t>
      </w:r>
      <w:r w:rsidR="0064334B">
        <w:rPr>
          <w:color w:val="000000" w:themeColor="text1"/>
        </w:rPr>
        <w:t xml:space="preserve">-related </w:t>
      </w:r>
      <w:r w:rsidR="000C1082">
        <w:rPr>
          <w:color w:val="000000" w:themeColor="text1"/>
        </w:rPr>
        <w:t xml:space="preserve"> changes, e.g., A</w:t>
      </w:r>
      <w:r w:rsidR="00151011">
        <w:rPr>
          <w:color w:val="000000" w:themeColor="text1"/>
        </w:rPr>
        <w:t xml:space="preserve">cquisition </w:t>
      </w:r>
      <w:r w:rsidR="000C1082">
        <w:rPr>
          <w:color w:val="000000" w:themeColor="text1"/>
        </w:rPr>
        <w:t>D</w:t>
      </w:r>
      <w:r w:rsidR="00151011">
        <w:rPr>
          <w:color w:val="000000" w:themeColor="text1"/>
        </w:rPr>
        <w:t xml:space="preserve">ata and </w:t>
      </w:r>
      <w:r w:rsidR="000C1082">
        <w:rPr>
          <w:color w:val="000000" w:themeColor="text1"/>
        </w:rPr>
        <w:t>A</w:t>
      </w:r>
      <w:r w:rsidR="00151011">
        <w:rPr>
          <w:color w:val="000000" w:themeColor="text1"/>
        </w:rPr>
        <w:t>nalytics</w:t>
      </w:r>
      <w:r w:rsidR="000C1082">
        <w:rPr>
          <w:color w:val="000000" w:themeColor="text1"/>
        </w:rPr>
        <w:t xml:space="preserve"> superseded P</w:t>
      </w:r>
      <w:r w:rsidR="00151011">
        <w:rPr>
          <w:color w:val="000000" w:themeColor="text1"/>
        </w:rPr>
        <w:t xml:space="preserve">erformance </w:t>
      </w:r>
      <w:r w:rsidR="000C1082">
        <w:rPr>
          <w:color w:val="000000" w:themeColor="text1"/>
        </w:rPr>
        <w:t>A</w:t>
      </w:r>
      <w:r w:rsidR="00151011">
        <w:rPr>
          <w:color w:val="000000" w:themeColor="text1"/>
        </w:rPr>
        <w:t xml:space="preserve">ssessment and </w:t>
      </w:r>
      <w:r w:rsidR="000C1082">
        <w:rPr>
          <w:color w:val="000000" w:themeColor="text1"/>
        </w:rPr>
        <w:t>R</w:t>
      </w:r>
      <w:r w:rsidR="00151011">
        <w:rPr>
          <w:color w:val="000000" w:themeColor="text1"/>
        </w:rPr>
        <w:t xml:space="preserve">oot </w:t>
      </w:r>
      <w:r w:rsidR="000C1082">
        <w:rPr>
          <w:color w:val="000000" w:themeColor="text1"/>
        </w:rPr>
        <w:t>C</w:t>
      </w:r>
      <w:r w:rsidR="00151011">
        <w:rPr>
          <w:color w:val="000000" w:themeColor="text1"/>
        </w:rPr>
        <w:t xml:space="preserve">ause </w:t>
      </w:r>
      <w:r w:rsidR="000C1082">
        <w:rPr>
          <w:color w:val="000000" w:themeColor="text1"/>
        </w:rPr>
        <w:t>A</w:t>
      </w:r>
      <w:r w:rsidR="00151011">
        <w:rPr>
          <w:color w:val="000000" w:themeColor="text1"/>
        </w:rPr>
        <w:t>nalysis</w:t>
      </w:r>
      <w:r w:rsidR="000C1082">
        <w:rPr>
          <w:color w:val="000000" w:themeColor="text1"/>
        </w:rPr>
        <w:t xml:space="preserve"> </w:t>
      </w:r>
      <w:r w:rsidR="00151011">
        <w:rPr>
          <w:color w:val="000000" w:themeColor="text1"/>
        </w:rPr>
        <w:t xml:space="preserve">as a division with OSD(A&amp;S) </w:t>
      </w:r>
      <w:r w:rsidR="000C1082">
        <w:rPr>
          <w:color w:val="000000" w:themeColor="text1"/>
        </w:rPr>
        <w:t>and C</w:t>
      </w:r>
      <w:r w:rsidR="00151011">
        <w:rPr>
          <w:color w:val="000000" w:themeColor="text1"/>
        </w:rPr>
        <w:t xml:space="preserve">onfiguration </w:t>
      </w:r>
      <w:r w:rsidR="000C1082">
        <w:rPr>
          <w:color w:val="000000" w:themeColor="text1"/>
        </w:rPr>
        <w:t>S</w:t>
      </w:r>
      <w:r w:rsidR="00151011">
        <w:rPr>
          <w:color w:val="000000" w:themeColor="text1"/>
        </w:rPr>
        <w:t xml:space="preserve">teering </w:t>
      </w:r>
      <w:r w:rsidR="000C1082">
        <w:rPr>
          <w:color w:val="000000" w:themeColor="text1"/>
        </w:rPr>
        <w:t>B</w:t>
      </w:r>
      <w:r w:rsidR="00151011">
        <w:rPr>
          <w:color w:val="000000" w:themeColor="text1"/>
        </w:rPr>
        <w:t>oards</w:t>
      </w:r>
      <w:r w:rsidR="000C1082">
        <w:rPr>
          <w:color w:val="000000" w:themeColor="text1"/>
        </w:rPr>
        <w:t xml:space="preserve"> are no longer required in all circumstances.</w:t>
      </w:r>
    </w:p>
    <w:p w14:paraId="55F8E3AE" w14:textId="50AEF5CA" w:rsidR="000C1082" w:rsidRPr="00E84BA8" w:rsidRDefault="000C1082" w:rsidP="000C1082">
      <w:pPr>
        <w:pStyle w:val="ListParagraph"/>
        <w:numPr>
          <w:ilvl w:val="0"/>
          <w:numId w:val="22"/>
        </w:numPr>
        <w:spacing w:after="240"/>
        <w:rPr>
          <w:color w:val="000000" w:themeColor="text1"/>
        </w:rPr>
      </w:pPr>
      <w:r>
        <w:rPr>
          <w:color w:val="000000" w:themeColor="text1"/>
        </w:rPr>
        <w:t xml:space="preserve">(Capability Development Guidebook 2A) </w:t>
      </w:r>
      <w:r w:rsidR="0064334B">
        <w:rPr>
          <w:color w:val="000000" w:themeColor="text1"/>
        </w:rPr>
        <w:t xml:space="preserve">We provided comments to ensure </w:t>
      </w:r>
      <w:r>
        <w:rPr>
          <w:color w:val="000000" w:themeColor="text1"/>
        </w:rPr>
        <w:t xml:space="preserve"> alignment </w:t>
      </w:r>
      <w:r w:rsidR="00151011">
        <w:rPr>
          <w:color w:val="000000" w:themeColor="text1"/>
        </w:rPr>
        <w:t xml:space="preserve">of the requirements processes </w:t>
      </w:r>
      <w:r w:rsidR="0064334B">
        <w:rPr>
          <w:color w:val="000000" w:themeColor="text1"/>
        </w:rPr>
        <w:t>with</w:t>
      </w:r>
      <w:r w:rsidR="00151011">
        <w:rPr>
          <w:color w:val="000000" w:themeColor="text1"/>
        </w:rPr>
        <w:t xml:space="preserve"> all acquisition pathways </w:t>
      </w:r>
      <w:r w:rsidR="0064334B">
        <w:rPr>
          <w:color w:val="000000" w:themeColor="text1"/>
        </w:rPr>
        <w:t>consistent with</w:t>
      </w:r>
      <w:r>
        <w:rPr>
          <w:color w:val="000000" w:themeColor="text1"/>
        </w:rPr>
        <w:t xml:space="preserve"> current acquisition policy and guidance.</w:t>
      </w:r>
    </w:p>
    <w:p w14:paraId="59761F00" w14:textId="72654BF1" w:rsidR="00E84BA8" w:rsidRDefault="000C1082" w:rsidP="003E622B">
      <w:pPr>
        <w:pStyle w:val="ListParagraph"/>
        <w:numPr>
          <w:ilvl w:val="0"/>
          <w:numId w:val="22"/>
        </w:numPr>
        <w:spacing w:after="240"/>
        <w:rPr>
          <w:color w:val="000000" w:themeColor="text1"/>
        </w:rPr>
      </w:pPr>
      <w:r w:rsidRPr="000C1082">
        <w:rPr>
          <w:color w:val="000000" w:themeColor="text1"/>
        </w:rPr>
        <w:t xml:space="preserve">(Architecture Executive Committee) </w:t>
      </w:r>
      <w:r w:rsidR="00391402">
        <w:rPr>
          <w:color w:val="000000" w:themeColor="text1"/>
        </w:rPr>
        <w:t xml:space="preserve">We pointed out the lack of </w:t>
      </w:r>
      <w:r w:rsidRPr="000C1082">
        <w:rPr>
          <w:color w:val="000000" w:themeColor="text1"/>
        </w:rPr>
        <w:t>authority for the Chief Architect Office</w:t>
      </w:r>
      <w:r w:rsidR="0064334B">
        <w:rPr>
          <w:color w:val="000000" w:themeColor="text1"/>
        </w:rPr>
        <w:t>, as the SAF/AQ memo from 2 Dec 2020 had expired.  This requires a change to HAF MD 1-10 (or similar document) to authorize this committee</w:t>
      </w:r>
      <w:r w:rsidRPr="000C1082">
        <w:rPr>
          <w:color w:val="000000" w:themeColor="text1"/>
        </w:rPr>
        <w:t>.</w:t>
      </w:r>
    </w:p>
    <w:p w14:paraId="331F4DB2" w14:textId="799868F5" w:rsidR="0064334B" w:rsidRDefault="0064334B" w:rsidP="003E622B">
      <w:pPr>
        <w:pStyle w:val="ListParagraph"/>
        <w:numPr>
          <w:ilvl w:val="0"/>
          <w:numId w:val="22"/>
        </w:numPr>
        <w:spacing w:after="240"/>
        <w:rPr>
          <w:color w:val="000000" w:themeColor="text1"/>
        </w:rPr>
      </w:pPr>
      <w:r>
        <w:rPr>
          <w:color w:val="000000" w:themeColor="text1"/>
        </w:rPr>
        <w:t xml:space="preserve">(AFPD 13-5 and AFI 13-500) We recommended revisions to the policy directive and the instruction to reflect current organizational realities, such as the impact of </w:t>
      </w:r>
      <w:r>
        <w:rPr>
          <w:color w:val="000000" w:themeColor="text1"/>
        </w:rPr>
        <w:lastRenderedPageBreak/>
        <w:t>the standup of Space Force and the elimination of the Warfighting Integration Center.</w:t>
      </w:r>
    </w:p>
    <w:p w14:paraId="66FF807A" w14:textId="08100915" w:rsidR="00951C01" w:rsidRPr="000C1082" w:rsidRDefault="00951C01" w:rsidP="003E622B">
      <w:pPr>
        <w:pStyle w:val="ListParagraph"/>
        <w:numPr>
          <w:ilvl w:val="0"/>
          <w:numId w:val="22"/>
        </w:numPr>
        <w:spacing w:after="240"/>
        <w:rPr>
          <w:color w:val="000000" w:themeColor="text1"/>
        </w:rPr>
      </w:pPr>
      <w:r>
        <w:rPr>
          <w:color w:val="000000" w:themeColor="text1"/>
        </w:rPr>
        <w:t>(AFPD 60-1 and AFI 60-106) We recommended the inclusion of Space Force’s role as well as revisions to multiple policy references.</w:t>
      </w:r>
    </w:p>
    <w:p w14:paraId="594994BA" w14:textId="4A99125A" w:rsidR="00302CDE" w:rsidRDefault="009F5202" w:rsidP="00353B70">
      <w:pPr>
        <w:rPr>
          <w:i/>
          <w:iCs/>
        </w:rPr>
      </w:pPr>
      <w:r w:rsidRPr="00A040D1">
        <w:t xml:space="preserve">The </w:t>
      </w:r>
      <w:r w:rsidR="00F641DF" w:rsidRPr="00A040D1">
        <w:t>CPI</w:t>
      </w:r>
      <w:r w:rsidR="00194B96" w:rsidRPr="00194B96">
        <w:rPr>
          <w:vertAlign w:val="superscript"/>
        </w:rPr>
        <w:t>2</w:t>
      </w:r>
      <w:r w:rsidR="00F641DF" w:rsidRPr="00A040D1">
        <w:t xml:space="preserve"> branch reviewed the </w:t>
      </w:r>
      <w:r w:rsidRPr="00A040D1">
        <w:t>following</w:t>
      </w:r>
      <w:r w:rsidR="000C3FA4" w:rsidRPr="00A040D1">
        <w:t xml:space="preserve"> </w:t>
      </w:r>
      <w:r w:rsidR="00C178F9">
        <w:t>132</w:t>
      </w:r>
      <w:r w:rsidRPr="00A040D1">
        <w:t xml:space="preserve"> documents </w:t>
      </w:r>
      <w:r w:rsidR="00F641DF" w:rsidRPr="00A040D1">
        <w:t>in FY</w:t>
      </w:r>
      <w:r w:rsidR="00A040D1" w:rsidRPr="00A040D1">
        <w:t>2</w:t>
      </w:r>
      <w:r w:rsidR="00353B70">
        <w:t>2</w:t>
      </w:r>
      <w:r w:rsidRPr="00A040D1">
        <w:t>:</w:t>
      </w:r>
      <w:r w:rsidR="003A665C" w:rsidRPr="00A040D1">
        <w:t xml:space="preserve">  </w:t>
      </w:r>
      <w:r w:rsidR="00302CDE" w:rsidRPr="00581300">
        <w:rPr>
          <w:i/>
          <w:iCs/>
        </w:rPr>
        <w:t xml:space="preserve">Acquisition Workforce Functional Leads; </w:t>
      </w:r>
      <w:r w:rsidR="00302CDE" w:rsidRPr="00581300">
        <w:t>AFI 35-110,</w:t>
      </w:r>
      <w:r w:rsidR="00302CDE" w:rsidRPr="00581300">
        <w:rPr>
          <w:i/>
          <w:iCs/>
        </w:rPr>
        <w:t xml:space="preserve"> US Air Force Bands; </w:t>
      </w:r>
      <w:r w:rsidR="00302CDE" w:rsidRPr="00581300">
        <w:t>AFI 63-101/20-101,</w:t>
      </w:r>
      <w:r w:rsidR="00302CDE" w:rsidRPr="00581300">
        <w:rPr>
          <w:i/>
          <w:iCs/>
        </w:rPr>
        <w:t xml:space="preserve"> Acquisition/ Logistics, Integrated Life Cycle Management; </w:t>
      </w:r>
      <w:r w:rsidR="00302CDE" w:rsidRPr="00581300">
        <w:t>AFI 99-120,</w:t>
      </w:r>
      <w:r w:rsidR="00302CDE" w:rsidRPr="00581300">
        <w:rPr>
          <w:i/>
          <w:iCs/>
        </w:rPr>
        <w:t xml:space="preserve"> Forecasting and Programming Munitions Telemetry and Flight Termination Systems; </w:t>
      </w:r>
      <w:r w:rsidR="00302CDE" w:rsidRPr="00581300">
        <w:t>AFMAN 17-1203,</w:t>
      </w:r>
      <w:r w:rsidR="00302CDE" w:rsidRPr="00581300">
        <w:rPr>
          <w:i/>
          <w:iCs/>
        </w:rPr>
        <w:t xml:space="preserve"> Information Technology Asset Management and Accountability; </w:t>
      </w:r>
      <w:r w:rsidR="00302CDE" w:rsidRPr="00581300">
        <w:t>AFMAN 17-1302,</w:t>
      </w:r>
      <w:r w:rsidR="00302CDE" w:rsidRPr="00581300">
        <w:rPr>
          <w:i/>
          <w:iCs/>
        </w:rPr>
        <w:t xml:space="preserve"> Cybersecurity Program Management; </w:t>
      </w:r>
      <w:r w:rsidR="00302CDE" w:rsidRPr="00581300">
        <w:t>AFMAN 21-206,</w:t>
      </w:r>
      <w:r w:rsidR="00302CDE" w:rsidRPr="00581300">
        <w:rPr>
          <w:i/>
          <w:iCs/>
        </w:rPr>
        <w:t xml:space="preserve"> Aircraft Armament Systems Management; </w:t>
      </w:r>
      <w:r w:rsidR="00302CDE" w:rsidRPr="00581300">
        <w:t>AFMAN 35-106,</w:t>
      </w:r>
      <w:r w:rsidR="00302CDE" w:rsidRPr="00581300">
        <w:rPr>
          <w:i/>
          <w:iCs/>
        </w:rPr>
        <w:t xml:space="preserve"> Music, Ceremonies, and Accessions; </w:t>
      </w:r>
      <w:r w:rsidR="00302CDE" w:rsidRPr="00581300">
        <w:t>AFMAN 35-110,</w:t>
      </w:r>
      <w:r w:rsidR="00302CDE" w:rsidRPr="00581300">
        <w:rPr>
          <w:i/>
          <w:iCs/>
        </w:rPr>
        <w:t xml:space="preserve"> Air Force Bands; </w:t>
      </w:r>
      <w:r w:rsidR="00302CDE" w:rsidRPr="00581300">
        <w:t>AFMAN 63-103,</w:t>
      </w:r>
      <w:r w:rsidR="00302CDE" w:rsidRPr="00581300">
        <w:rPr>
          <w:i/>
          <w:iCs/>
        </w:rPr>
        <w:t xml:space="preserve"> Nuclear Weapon Life-Cycle Activities; </w:t>
      </w:r>
      <w:r w:rsidR="00302CDE" w:rsidRPr="00581300">
        <w:t>AFMAN 99-120,</w:t>
      </w:r>
      <w:r w:rsidR="00302CDE" w:rsidRPr="00581300">
        <w:rPr>
          <w:i/>
          <w:iCs/>
        </w:rPr>
        <w:t xml:space="preserve"> Forecasting and Programming Munitions Telemetry and Flight Termination Systems; AQ TMT Business Rules; AQX History Report; </w:t>
      </w:r>
      <w:r w:rsidR="00302CDE" w:rsidRPr="00581300">
        <w:t>CD Guidebook Volume 2A,</w:t>
      </w:r>
      <w:r w:rsidR="00302CDE" w:rsidRPr="00581300">
        <w:rPr>
          <w:i/>
          <w:iCs/>
        </w:rPr>
        <w:t xml:space="preserve"> Capability Development Overview and Operational Capability Requirements Governance; </w:t>
      </w:r>
      <w:r w:rsidR="00302CDE" w:rsidRPr="00581300">
        <w:t>CD Guidebook Volume 2J,</w:t>
      </w:r>
      <w:r w:rsidR="00302CDE" w:rsidRPr="00581300">
        <w:rPr>
          <w:i/>
          <w:iCs/>
        </w:rPr>
        <w:t xml:space="preserve"> Software Requirements; Cyber Mission Analysis TASKORD Charter; DAF Business Mission Area Governance Charter; DAF Climate Action Plan; DAF Climate Action Plan Appendix; </w:t>
      </w:r>
      <w:r w:rsidR="00302CDE" w:rsidRPr="00581300">
        <w:t>DAFPD 10-8,</w:t>
      </w:r>
      <w:r w:rsidR="00302CDE" w:rsidRPr="00581300">
        <w:rPr>
          <w:i/>
          <w:iCs/>
        </w:rPr>
        <w:t xml:space="preserve"> Defense Support of Civil Authorities; </w:t>
      </w:r>
      <w:r w:rsidR="00302CDE" w:rsidRPr="00581300">
        <w:t>DAFPD 16-1,</w:t>
      </w:r>
      <w:r w:rsidR="00302CDE" w:rsidRPr="00581300">
        <w:rPr>
          <w:i/>
          <w:iCs/>
        </w:rPr>
        <w:t xml:space="preserve"> Security Cooperation; </w:t>
      </w:r>
      <w:r w:rsidR="00302CDE" w:rsidRPr="00581300">
        <w:t>DAFI 10-208,</w:t>
      </w:r>
      <w:r w:rsidR="00302CDE" w:rsidRPr="00581300">
        <w:rPr>
          <w:i/>
          <w:iCs/>
        </w:rPr>
        <w:t xml:space="preserve"> Continuity of Operations Program; </w:t>
      </w:r>
      <w:r w:rsidR="00302CDE" w:rsidRPr="00581300">
        <w:t>DAFI 10-2601,</w:t>
      </w:r>
      <w:r w:rsidR="00302CDE" w:rsidRPr="00581300">
        <w:rPr>
          <w:i/>
          <w:iCs/>
        </w:rPr>
        <w:t xml:space="preserve"> Countering WMD Enterprise; </w:t>
      </w:r>
      <w:r w:rsidR="00302CDE" w:rsidRPr="00581300">
        <w:t>DAFI 117-221,</w:t>
      </w:r>
      <w:r w:rsidR="00302CDE" w:rsidRPr="00581300">
        <w:rPr>
          <w:i/>
          <w:iCs/>
        </w:rPr>
        <w:t xml:space="preserve"> Government Purchase Card; </w:t>
      </w:r>
      <w:r w:rsidR="00302CDE" w:rsidRPr="00581300">
        <w:t>DAFI 16-210,</w:t>
      </w:r>
      <w:r w:rsidR="00302CDE" w:rsidRPr="00581300">
        <w:rPr>
          <w:i/>
          <w:iCs/>
        </w:rPr>
        <w:t xml:space="preserve"> Cyberspace; </w:t>
      </w:r>
      <w:r w:rsidR="00302CDE" w:rsidRPr="00581300">
        <w:t>DAFI 16-1005,</w:t>
      </w:r>
      <w:r w:rsidR="00302CDE" w:rsidRPr="00581300">
        <w:rPr>
          <w:i/>
          <w:iCs/>
        </w:rPr>
        <w:t xml:space="preserve"> Modeling and Simulation Management; </w:t>
      </w:r>
      <w:r w:rsidR="00302CDE" w:rsidRPr="00581300">
        <w:t>DAFI 17-130 DAFGM2021-01,</w:t>
      </w:r>
      <w:r w:rsidR="00302CDE" w:rsidRPr="00581300">
        <w:rPr>
          <w:i/>
          <w:iCs/>
        </w:rPr>
        <w:t xml:space="preserve"> Cybersecurity Program Management; </w:t>
      </w:r>
      <w:r w:rsidR="00302CDE" w:rsidRPr="00581300">
        <w:t>DAFI 17-221,</w:t>
      </w:r>
      <w:r w:rsidR="00302CDE" w:rsidRPr="00581300">
        <w:rPr>
          <w:i/>
          <w:iCs/>
        </w:rPr>
        <w:t xml:space="preserve"> Spectrum Interference Resolution Program; </w:t>
      </w:r>
      <w:r w:rsidR="00302CDE" w:rsidRPr="00581300">
        <w:t>DAFI 21-103,</w:t>
      </w:r>
      <w:r w:rsidR="00302CDE" w:rsidRPr="00581300">
        <w:rPr>
          <w:i/>
          <w:iCs/>
        </w:rPr>
        <w:t xml:space="preserve"> Equipment Inventory, Status, and Utilization Reporting; </w:t>
      </w:r>
      <w:r w:rsidR="00302CDE" w:rsidRPr="00581300">
        <w:t>DAFI 32-9005,</w:t>
      </w:r>
      <w:r w:rsidR="00302CDE" w:rsidRPr="00581300">
        <w:rPr>
          <w:i/>
          <w:iCs/>
        </w:rPr>
        <w:t xml:space="preserve"> Real Property Accountability; </w:t>
      </w:r>
      <w:r w:rsidR="00457F9A" w:rsidRPr="00581300">
        <w:t>DAFI 40-402,</w:t>
      </w:r>
      <w:r w:rsidR="00457F9A" w:rsidRPr="00581300">
        <w:rPr>
          <w:i/>
          <w:iCs/>
        </w:rPr>
        <w:t xml:space="preserve"> Protection of Human Subjects and Adherence to Ethical Standards in DAF-Conducted and -Supported Research;</w:t>
      </w:r>
      <w:r w:rsidR="00457F9A">
        <w:rPr>
          <w:i/>
          <w:iCs/>
        </w:rPr>
        <w:t xml:space="preserve"> </w:t>
      </w:r>
      <w:r w:rsidR="00302CDE" w:rsidRPr="00581300">
        <w:t>DAFI 48-145,</w:t>
      </w:r>
      <w:r w:rsidR="00302CDE" w:rsidRPr="00581300">
        <w:rPr>
          <w:i/>
          <w:iCs/>
        </w:rPr>
        <w:t xml:space="preserve"> Occupational and Environmental Health; </w:t>
      </w:r>
      <w:r w:rsidR="00302CDE" w:rsidRPr="00581300">
        <w:t>DAFI 48-151,</w:t>
      </w:r>
      <w:r w:rsidR="00302CDE" w:rsidRPr="00581300">
        <w:rPr>
          <w:i/>
          <w:iCs/>
        </w:rPr>
        <w:t xml:space="preserve"> Thermal Stress Program; </w:t>
      </w:r>
      <w:r w:rsidR="00302CDE" w:rsidRPr="00581300">
        <w:t>DAFI 63-151,</w:t>
      </w:r>
      <w:r w:rsidR="00302CDE" w:rsidRPr="00581300">
        <w:rPr>
          <w:i/>
          <w:iCs/>
        </w:rPr>
        <w:t xml:space="preserve"> Major Capability Acquisition; </w:t>
      </w:r>
      <w:r w:rsidR="00302CDE" w:rsidRPr="00581300">
        <w:t>DAFI 99-106,</w:t>
      </w:r>
      <w:r w:rsidR="00302CDE" w:rsidRPr="00581300">
        <w:rPr>
          <w:i/>
          <w:iCs/>
        </w:rPr>
        <w:t xml:space="preserve"> Joint Testing; </w:t>
      </w:r>
      <w:r w:rsidR="00302CDE" w:rsidRPr="00581300">
        <w:t>DAFMAN 21-201,</w:t>
      </w:r>
      <w:r w:rsidR="00302CDE" w:rsidRPr="00581300">
        <w:rPr>
          <w:i/>
          <w:iCs/>
        </w:rPr>
        <w:t xml:space="preserve"> Munitions Management; </w:t>
      </w:r>
      <w:r w:rsidR="00302CDE" w:rsidRPr="00581300">
        <w:t>DAFPD 10-8,</w:t>
      </w:r>
      <w:r w:rsidR="00302CDE" w:rsidRPr="00581300">
        <w:rPr>
          <w:i/>
          <w:iCs/>
        </w:rPr>
        <w:t xml:space="preserve"> Defense Support of Civil Authorities; Data Migration Guidance DAF Ent Data Services; Defense Business Council Memorandum; Defense Intelligence Enterprise Management Arrangement Memorandum; Directive Memorandum for Senior Pentagon Leadership, Strategic Cybersecurity; </w:t>
      </w:r>
      <w:r w:rsidR="00302CDE" w:rsidRPr="00581300">
        <w:t>DoDD 3000.LR,</w:t>
      </w:r>
      <w:r w:rsidR="00302CDE" w:rsidRPr="00581300">
        <w:rPr>
          <w:i/>
          <w:iCs/>
        </w:rPr>
        <w:t xml:space="preserve"> Vendor Threat Mitigation; </w:t>
      </w:r>
      <w:r w:rsidR="00302CDE" w:rsidRPr="00581300">
        <w:t>DoDD 5000.71,</w:t>
      </w:r>
      <w:r w:rsidR="00302CDE" w:rsidRPr="00581300">
        <w:rPr>
          <w:i/>
          <w:iCs/>
        </w:rPr>
        <w:t xml:space="preserve"> Rapid Fulfillment of Combatant Commander Urgent Operational Needs; </w:t>
      </w:r>
      <w:r w:rsidR="00302CDE" w:rsidRPr="00581300">
        <w:t>DoDD 5030.55 AFMAN 63-103,</w:t>
      </w:r>
      <w:r w:rsidR="00302CDE" w:rsidRPr="00581300">
        <w:rPr>
          <w:i/>
          <w:iCs/>
        </w:rPr>
        <w:t xml:space="preserve"> DoD Procedures for Joint DoD-DOE/NNSA, Nuclear Life-cycle Activities; </w:t>
      </w:r>
      <w:r w:rsidR="00302CDE" w:rsidRPr="00581300">
        <w:t>DoDD 5101.22E,</w:t>
      </w:r>
      <w:r w:rsidR="00302CDE" w:rsidRPr="00581300">
        <w:rPr>
          <w:i/>
          <w:iCs/>
        </w:rPr>
        <w:t xml:space="preserve"> DoD Executive Agent for DoD Mission Partner Environment; </w:t>
      </w:r>
      <w:r w:rsidR="00302CDE" w:rsidRPr="00581300">
        <w:t>DoDI 3002.01,</w:t>
      </w:r>
      <w:r w:rsidR="00302CDE" w:rsidRPr="00581300">
        <w:rPr>
          <w:i/>
          <w:iCs/>
        </w:rPr>
        <w:t xml:space="preserve"> Personnel Recovery in the Department of Defense; </w:t>
      </w:r>
      <w:r w:rsidR="00302CDE" w:rsidRPr="00581300">
        <w:t>DoDI 3110.05,</w:t>
      </w:r>
      <w:r w:rsidR="00302CDE" w:rsidRPr="00581300">
        <w:rPr>
          <w:i/>
          <w:iCs/>
        </w:rPr>
        <w:t xml:space="preserve"> Sustainment Health Metrics in Support of Materiel Availability; </w:t>
      </w:r>
      <w:r w:rsidR="00302CDE" w:rsidRPr="00581300">
        <w:t>DoDI 3216.02 DAFI 40-402,</w:t>
      </w:r>
      <w:r w:rsidR="00302CDE" w:rsidRPr="00581300">
        <w:rPr>
          <w:i/>
          <w:iCs/>
        </w:rPr>
        <w:t xml:space="preserve"> Protection of Human Subjects; </w:t>
      </w:r>
      <w:r w:rsidR="00302CDE" w:rsidRPr="00581300">
        <w:t>DoDI 4151.FG,</w:t>
      </w:r>
      <w:r w:rsidR="00302CDE" w:rsidRPr="00581300">
        <w:rPr>
          <w:i/>
          <w:iCs/>
        </w:rPr>
        <w:t xml:space="preserve"> Military Department Inter-Service Depot Maintenance; </w:t>
      </w:r>
      <w:r w:rsidR="00302CDE" w:rsidRPr="00581300">
        <w:t>DoDI 4275.05,</w:t>
      </w:r>
      <w:r w:rsidR="00302CDE" w:rsidRPr="00581300">
        <w:rPr>
          <w:i/>
          <w:iCs/>
        </w:rPr>
        <w:t xml:space="preserve"> Acquisition and Management of Industrial Resources; </w:t>
      </w:r>
      <w:r w:rsidR="00302CDE" w:rsidRPr="00581300">
        <w:t>DoDI 5000.75 DAFI 63-144,</w:t>
      </w:r>
      <w:r w:rsidR="00302CDE" w:rsidRPr="00581300">
        <w:rPr>
          <w:i/>
          <w:iCs/>
        </w:rPr>
        <w:t xml:space="preserve"> Business Systems Requirements and Acquisition; </w:t>
      </w:r>
      <w:r w:rsidR="00302CDE" w:rsidRPr="00581300">
        <w:t>DoDI 5000.85 DAFI 63-151,</w:t>
      </w:r>
      <w:r w:rsidR="00302CDE" w:rsidRPr="00581300">
        <w:rPr>
          <w:i/>
          <w:iCs/>
        </w:rPr>
        <w:t xml:space="preserve"> Major Capability Acquisition; </w:t>
      </w:r>
      <w:r w:rsidR="00302CDE" w:rsidRPr="00581300">
        <w:t>DoDI 5200.44,</w:t>
      </w:r>
      <w:r w:rsidR="00302CDE" w:rsidRPr="00581300">
        <w:rPr>
          <w:i/>
          <w:iCs/>
        </w:rPr>
        <w:t xml:space="preserve"> Protection of Mission Critical Functions to Achieve Trusted Systems and Networks; </w:t>
      </w:r>
      <w:r w:rsidR="00302CDE" w:rsidRPr="00581300">
        <w:t>DoDI 5205.EG,</w:t>
      </w:r>
      <w:r w:rsidR="00302CDE" w:rsidRPr="00581300">
        <w:rPr>
          <w:i/>
          <w:iCs/>
        </w:rPr>
        <w:t xml:space="preserve"> Mitigating Risk Related Foreign Ownership; </w:t>
      </w:r>
      <w:r w:rsidR="00302CDE" w:rsidRPr="00581300">
        <w:t>DoDM 4140.01,</w:t>
      </w:r>
      <w:r w:rsidR="00302CDE" w:rsidRPr="00581300">
        <w:rPr>
          <w:i/>
          <w:iCs/>
        </w:rPr>
        <w:t xml:space="preserve"> DoD Supply Chain Materiel Management Procedures: Supply Chain Reporting and Metrics; </w:t>
      </w:r>
      <w:r w:rsidR="00302CDE" w:rsidRPr="00581300">
        <w:t>DoDM 4245.15,</w:t>
      </w:r>
      <w:r w:rsidR="00302CDE" w:rsidRPr="00581300">
        <w:rPr>
          <w:i/>
          <w:iCs/>
        </w:rPr>
        <w:t xml:space="preserve"> Diminishing Manufacturing and Material Shortages; </w:t>
      </w:r>
      <w:r w:rsidR="00302CDE" w:rsidRPr="00581300">
        <w:t>DoDM 5200.01 v1 AFMAN 16-1404V3,</w:t>
      </w:r>
      <w:r w:rsidR="00302CDE" w:rsidRPr="00581300">
        <w:rPr>
          <w:i/>
          <w:iCs/>
        </w:rPr>
        <w:t xml:space="preserve"> Information Security </w:t>
      </w:r>
      <w:r w:rsidR="00302CDE" w:rsidRPr="00581300">
        <w:rPr>
          <w:i/>
          <w:iCs/>
        </w:rPr>
        <w:lastRenderedPageBreak/>
        <w:t xml:space="preserve">Program; Early Manufacturing and Quality Engineering Guide; Energy Supportability and Demand Reduction in Capability Development; Exception to Policy for Air Force Reserve Contracting Officers; Growth Offset Policy Implementing Instruction; </w:t>
      </w:r>
      <w:r w:rsidR="00302CDE" w:rsidRPr="00581300">
        <w:t>HAF MD 1-10,</w:t>
      </w:r>
      <w:r w:rsidR="00302CDE" w:rsidRPr="00581300">
        <w:rPr>
          <w:i/>
          <w:iCs/>
        </w:rPr>
        <w:t xml:space="preserve"> Acquisition, Assistant Secretary of the AF, Acquisition, Technology and Logistics; </w:t>
      </w:r>
      <w:r w:rsidR="00302CDE" w:rsidRPr="00581300">
        <w:t>HAF MD 1-17,</w:t>
      </w:r>
      <w:r w:rsidR="00302CDE" w:rsidRPr="00581300">
        <w:rPr>
          <w:i/>
          <w:iCs/>
        </w:rPr>
        <w:t xml:space="preserve"> Space Acquisition; </w:t>
      </w:r>
      <w:r w:rsidR="00302CDE" w:rsidRPr="00581300">
        <w:t>HAF MD 1-26,</w:t>
      </w:r>
      <w:r w:rsidR="00302CDE" w:rsidRPr="00581300">
        <w:rPr>
          <w:i/>
          <w:iCs/>
        </w:rPr>
        <w:t xml:space="preserve"> Chief Technology Information Officer; </w:t>
      </w:r>
      <w:r w:rsidR="00302CDE" w:rsidRPr="00581300">
        <w:t>HAF MD 1-50,</w:t>
      </w:r>
      <w:r w:rsidR="00302CDE" w:rsidRPr="00581300">
        <w:rPr>
          <w:i/>
          <w:iCs/>
        </w:rPr>
        <w:t xml:space="preserve"> DAF Chief Scientist; Joint Base Operations Guidance; </w:t>
      </w:r>
      <w:r w:rsidR="00302CDE" w:rsidRPr="00581300">
        <w:t>MD-1050,</w:t>
      </w:r>
      <w:r w:rsidR="00302CDE" w:rsidRPr="00581300">
        <w:rPr>
          <w:i/>
          <w:iCs/>
        </w:rPr>
        <w:t xml:space="preserve"> The Department of the Air Force Chief Scientist; NAF Procurement Implementation; NDAA FY22 Section 1505 Interim Report; Next Generation IUID – Serialized Item Management; Nuclear Human Capital Governance Charter; Operation Concept Warfare 1.0; </w:t>
      </w:r>
      <w:r w:rsidR="00302CDE" w:rsidRPr="00581300">
        <w:t>Program Action Directive 21-06,</w:t>
      </w:r>
      <w:r w:rsidR="00302CDE" w:rsidRPr="00581300">
        <w:rPr>
          <w:i/>
          <w:iCs/>
        </w:rPr>
        <w:t xml:space="preserve"> Evolving Expeditionary Communications Program; Process Improvement Officer CONOPS &amp; Revised Defense Business Council Charter; Secretariat Contact List</w:t>
      </w:r>
      <w:r w:rsidR="00B93F44">
        <w:rPr>
          <w:i/>
          <w:iCs/>
        </w:rPr>
        <w:t xml:space="preserve">; Product Support Managers Guidebook; </w:t>
      </w:r>
      <w:r w:rsidR="00B93F44" w:rsidRPr="00851344">
        <w:t>DoD DEW Policy</w:t>
      </w:r>
      <w:r w:rsidR="00B93F44">
        <w:rPr>
          <w:i/>
          <w:iCs/>
        </w:rPr>
        <w:t xml:space="preserve">; DAF Architecture Executive Review Board Charter; </w:t>
      </w:r>
      <w:r w:rsidR="00B93F44" w:rsidRPr="00851344">
        <w:t>DAFI 21-150</w:t>
      </w:r>
      <w:r w:rsidR="00B93F44">
        <w:rPr>
          <w:i/>
          <w:iCs/>
        </w:rPr>
        <w:t xml:space="preserve"> Aircraft Repair and Maintenance Cross-Servicing; ASD(A) Memorandum for Centralized Unique Program Identification; </w:t>
      </w:r>
      <w:r w:rsidR="00B93F44" w:rsidRPr="00BC45D0">
        <w:t>FY22 Statement of Assurance; AFI 13-500</w:t>
      </w:r>
      <w:r w:rsidR="00B93F44">
        <w:rPr>
          <w:i/>
          <w:iCs/>
        </w:rPr>
        <w:t xml:space="preserve"> Nuclear Mission Responsibilities;  </w:t>
      </w:r>
      <w:r w:rsidR="00B93F44" w:rsidRPr="00B32E70">
        <w:t>DoDI 3216.02_DAFI 40-402</w:t>
      </w:r>
      <w:r w:rsidR="00B93F44">
        <w:rPr>
          <w:i/>
          <w:iCs/>
        </w:rPr>
        <w:t xml:space="preserve"> Protection of Human Subjects; </w:t>
      </w:r>
      <w:r w:rsidR="00B93F44" w:rsidRPr="00B32E70">
        <w:t>DoDI 8580.01</w:t>
      </w:r>
      <w:r w:rsidR="00B93F44">
        <w:rPr>
          <w:i/>
          <w:iCs/>
        </w:rPr>
        <w:t xml:space="preserve"> Cybersecurity Strategy in the DAS; </w:t>
      </w:r>
      <w:r w:rsidR="00B93F44" w:rsidRPr="00B32E70">
        <w:t>Strategic Readiness Policy</w:t>
      </w:r>
      <w:r w:rsidR="00B93F44">
        <w:rPr>
          <w:i/>
          <w:iCs/>
        </w:rPr>
        <w:t xml:space="preserve">; </w:t>
      </w:r>
      <w:r w:rsidR="00B93F44" w:rsidRPr="00B32E70">
        <w:t>AFPD 13-5</w:t>
      </w:r>
      <w:r w:rsidR="00B93F44">
        <w:rPr>
          <w:i/>
          <w:iCs/>
        </w:rPr>
        <w:t xml:space="preserve"> Air Force Nuclear Mission; </w:t>
      </w:r>
      <w:r w:rsidR="00B93F44" w:rsidRPr="00B32E70">
        <w:t>AFMAN 21-206</w:t>
      </w:r>
      <w:r w:rsidR="00B93F44">
        <w:rPr>
          <w:i/>
          <w:iCs/>
        </w:rPr>
        <w:t xml:space="preserve"> Aircraft Armament Systems Management; </w:t>
      </w:r>
      <w:r w:rsidR="00B93F44" w:rsidRPr="00B32E70">
        <w:t>DAFI 90-302</w:t>
      </w:r>
      <w:r w:rsidR="00B93F44">
        <w:rPr>
          <w:i/>
          <w:iCs/>
        </w:rPr>
        <w:t xml:space="preserve"> The Air Force Inspection System; </w:t>
      </w:r>
      <w:r w:rsidR="00B93F44" w:rsidRPr="00B32E70">
        <w:t>HOI 33-14</w:t>
      </w:r>
      <w:r w:rsidR="00B93F44">
        <w:rPr>
          <w:i/>
          <w:iCs/>
        </w:rPr>
        <w:t xml:space="preserve"> Secretariat &amp; Air Staff Responsibilities; </w:t>
      </w:r>
      <w:r w:rsidR="00B93F44" w:rsidRPr="00B32E70">
        <w:t>DoDD 3000.09</w:t>
      </w:r>
      <w:r w:rsidR="00B93F44">
        <w:rPr>
          <w:i/>
          <w:iCs/>
        </w:rPr>
        <w:t xml:space="preserve"> Autonomy in Weapon Systems; </w:t>
      </w:r>
      <w:r w:rsidR="00B93F44" w:rsidRPr="00256A30">
        <w:t>SCP memo</w:t>
      </w:r>
      <w:r w:rsidR="00B93F44">
        <w:rPr>
          <w:i/>
          <w:iCs/>
        </w:rPr>
        <w:t xml:space="preserve">; </w:t>
      </w:r>
      <w:r w:rsidR="00B93F44" w:rsidRPr="00256A30">
        <w:t>PAD 21-06</w:t>
      </w:r>
      <w:r w:rsidR="00B93F44">
        <w:rPr>
          <w:i/>
          <w:iCs/>
        </w:rPr>
        <w:t xml:space="preserve"> Evolve Expeditionary Communications for Strategic Competition; </w:t>
      </w:r>
      <w:r w:rsidR="00B93F44" w:rsidRPr="00256A30">
        <w:t>DAFPD 16-1</w:t>
      </w:r>
      <w:r w:rsidR="00B93F44">
        <w:rPr>
          <w:i/>
          <w:iCs/>
        </w:rPr>
        <w:t xml:space="preserve"> Security Cooperation; </w:t>
      </w:r>
      <w:r w:rsidR="00B93F44" w:rsidRPr="00256A30">
        <w:t>PAD 22-02</w:t>
      </w:r>
      <w:r w:rsidR="00B93F44">
        <w:rPr>
          <w:i/>
          <w:iCs/>
        </w:rPr>
        <w:t xml:space="preserve"> Aviation Support Equipment Fleet Management; </w:t>
      </w:r>
      <w:r w:rsidR="00B93F44" w:rsidRPr="00256A30">
        <w:t>PGL 21-05</w:t>
      </w:r>
      <w:r w:rsidR="00B93F44">
        <w:rPr>
          <w:i/>
          <w:iCs/>
        </w:rPr>
        <w:t xml:space="preserve"> Alignment of DAF CIO and CDO; Digital Building Code</w:t>
      </w:r>
      <w:r w:rsidR="00826BDF">
        <w:rPr>
          <w:i/>
          <w:iCs/>
        </w:rPr>
        <w:t xml:space="preserve">; </w:t>
      </w:r>
      <w:r w:rsidR="00826BDF" w:rsidRPr="0038336F">
        <w:t>DoDM 4140.01 Vol 12</w:t>
      </w:r>
      <w:r w:rsidR="00826BDF" w:rsidRPr="00826BDF">
        <w:rPr>
          <w:i/>
          <w:iCs/>
        </w:rPr>
        <w:t>, "DoD Supply Chain Materiel Management Procedures: Enterprise Logistics Decisions"</w:t>
      </w:r>
      <w:r w:rsidR="00826BDF">
        <w:rPr>
          <w:i/>
          <w:iCs/>
        </w:rPr>
        <w:t xml:space="preserve">; </w:t>
      </w:r>
      <w:r w:rsidR="00826BDF" w:rsidRPr="0038336F">
        <w:t>AFI 65-302</w:t>
      </w:r>
      <w:r w:rsidR="0038336F">
        <w:t xml:space="preserve">, </w:t>
      </w:r>
      <w:r w:rsidR="0038336F" w:rsidRPr="0038336F">
        <w:rPr>
          <w:i/>
          <w:iCs/>
        </w:rPr>
        <w:t>External Audit Services</w:t>
      </w:r>
      <w:r w:rsidR="00826BDF">
        <w:rPr>
          <w:i/>
          <w:iCs/>
        </w:rPr>
        <w:t xml:space="preserve">; </w:t>
      </w:r>
      <w:r w:rsidR="00826BDF" w:rsidRPr="0038336F">
        <w:t>DAFPD 16-6</w:t>
      </w:r>
      <w:r w:rsidR="00826BDF" w:rsidRPr="00826BDF">
        <w:rPr>
          <w:i/>
          <w:iCs/>
        </w:rPr>
        <w:t>, International Arms Control and Non-proliferation Treaties and Agreements and the DoD Foreign Clearance Program Coordination</w:t>
      </w:r>
      <w:r w:rsidR="00826BDF">
        <w:rPr>
          <w:i/>
          <w:iCs/>
        </w:rPr>
        <w:t xml:space="preserve">; </w:t>
      </w:r>
      <w:r w:rsidR="00826BDF" w:rsidRPr="0038336F">
        <w:t>HAF MD 1-10</w:t>
      </w:r>
      <w:r w:rsidR="00826BDF" w:rsidRPr="00826BDF">
        <w:rPr>
          <w:i/>
          <w:iCs/>
        </w:rPr>
        <w:t>, Assistant Secretary of the Air Force (Acquisition, Technology, and Logistics)</w:t>
      </w:r>
      <w:r w:rsidR="00826BDF">
        <w:rPr>
          <w:i/>
          <w:iCs/>
        </w:rPr>
        <w:t xml:space="preserve">; Authority to Sign Letters of Support for National Interest Waivers; </w:t>
      </w:r>
      <w:r w:rsidR="00826BDF" w:rsidRPr="00826BDF">
        <w:rPr>
          <w:i/>
          <w:iCs/>
        </w:rPr>
        <w:t>Delegation of sUAS authorities to the Dean of the USAFA</w:t>
      </w:r>
      <w:r w:rsidR="00826BDF">
        <w:rPr>
          <w:i/>
          <w:iCs/>
        </w:rPr>
        <w:t xml:space="preserve">; </w:t>
      </w:r>
      <w:r w:rsidR="00826BDF" w:rsidRPr="0038336F">
        <w:t>DAFI 51-1201</w:t>
      </w:r>
      <w:r w:rsidR="00826BDF" w:rsidRPr="00826BDF">
        <w:rPr>
          <w:i/>
          <w:iCs/>
        </w:rPr>
        <w:t>, Negotiation and Dispute Resolution Program</w:t>
      </w:r>
      <w:r w:rsidR="00826BDF">
        <w:rPr>
          <w:i/>
          <w:iCs/>
        </w:rPr>
        <w:t xml:space="preserve">; 2022 DoD Sustainability Plan; </w:t>
      </w:r>
      <w:r w:rsidR="00826BDF" w:rsidRPr="0038336F">
        <w:t>D</w:t>
      </w:r>
      <w:r w:rsidR="0038336F">
        <w:t>o</w:t>
      </w:r>
      <w:r w:rsidR="00826BDF" w:rsidRPr="0038336F">
        <w:t>DI5000.93_DAFI63-149</w:t>
      </w:r>
      <w:r w:rsidR="00826BDF" w:rsidRPr="00826BDF">
        <w:rPr>
          <w:i/>
          <w:iCs/>
        </w:rPr>
        <w:t>, Use of Additive Manufacturing</w:t>
      </w:r>
      <w:r w:rsidR="00826BDF">
        <w:rPr>
          <w:i/>
          <w:iCs/>
        </w:rPr>
        <w:t xml:space="preserve">; </w:t>
      </w:r>
      <w:r w:rsidR="00826BDF" w:rsidRPr="00826BDF">
        <w:rPr>
          <w:i/>
          <w:iCs/>
        </w:rPr>
        <w:t>Defense Business Systems Oversight Memorandum</w:t>
      </w:r>
      <w:r w:rsidR="00826BDF">
        <w:rPr>
          <w:i/>
          <w:iCs/>
        </w:rPr>
        <w:t xml:space="preserve">; </w:t>
      </w:r>
      <w:r w:rsidR="00826BDF" w:rsidRPr="00826BDF">
        <w:rPr>
          <w:i/>
          <w:iCs/>
        </w:rPr>
        <w:t>Draft Logistics Functional Community Charter</w:t>
      </w:r>
      <w:r w:rsidR="00C85498">
        <w:rPr>
          <w:i/>
          <w:iCs/>
        </w:rPr>
        <w:t xml:space="preserve">; </w:t>
      </w:r>
      <w:r w:rsidR="00C85498" w:rsidRPr="00C85498">
        <w:rPr>
          <w:i/>
          <w:iCs/>
        </w:rPr>
        <w:t>Capability Development Guidance Memorandum (CDGM)—Joint Simulation Environment (JSE) Integration for Combat-Coded Aircraft</w:t>
      </w:r>
      <w:r w:rsidR="00C85498">
        <w:rPr>
          <w:i/>
          <w:iCs/>
        </w:rPr>
        <w:t xml:space="preserve">; </w:t>
      </w:r>
      <w:r w:rsidR="00C85498" w:rsidRPr="0038336F">
        <w:t>AFMAN 21-204</w:t>
      </w:r>
      <w:r w:rsidR="00C85498" w:rsidRPr="00C85498">
        <w:rPr>
          <w:i/>
          <w:iCs/>
        </w:rPr>
        <w:t>, Nuclear Weapons Maintenance</w:t>
      </w:r>
      <w:r w:rsidR="00C85498">
        <w:rPr>
          <w:i/>
          <w:iCs/>
        </w:rPr>
        <w:t xml:space="preserve">; </w:t>
      </w:r>
      <w:r w:rsidR="00C85498" w:rsidRPr="0038336F">
        <w:t>DAFPD 21-1</w:t>
      </w:r>
      <w:r w:rsidR="0038336F">
        <w:t>,</w:t>
      </w:r>
      <w:r w:rsidR="00C85498">
        <w:rPr>
          <w:i/>
          <w:iCs/>
        </w:rPr>
        <w:t xml:space="preserve"> </w:t>
      </w:r>
      <w:r w:rsidR="000224AB">
        <w:rPr>
          <w:i/>
          <w:iCs/>
        </w:rPr>
        <w:t xml:space="preserve">Maintenance of Military Materiel; </w:t>
      </w:r>
      <w:r w:rsidR="000224AB" w:rsidRPr="0038336F">
        <w:t>DoDI 5200.39</w:t>
      </w:r>
      <w:r w:rsidR="000224AB" w:rsidRPr="000224AB">
        <w:rPr>
          <w:i/>
          <w:iCs/>
        </w:rPr>
        <w:t>, (High Value) Critical and Enabling Technology Protection</w:t>
      </w:r>
      <w:r w:rsidR="000224AB">
        <w:rPr>
          <w:i/>
          <w:iCs/>
        </w:rPr>
        <w:t xml:space="preserve">; </w:t>
      </w:r>
      <w:r w:rsidR="000224AB" w:rsidRPr="0038336F">
        <w:t>DAFPD90-16</w:t>
      </w:r>
      <w:r w:rsidR="000224AB" w:rsidRPr="000224AB">
        <w:rPr>
          <w:i/>
          <w:iCs/>
        </w:rPr>
        <w:t>, Studies and Analysis</w:t>
      </w:r>
      <w:r w:rsidR="000224AB">
        <w:rPr>
          <w:i/>
          <w:iCs/>
        </w:rPr>
        <w:t xml:space="preserve">; </w:t>
      </w:r>
      <w:r w:rsidR="000224AB" w:rsidRPr="0038336F">
        <w:t>DAFI 63-101/20-101</w:t>
      </w:r>
      <w:r w:rsidR="000224AB" w:rsidRPr="000224AB">
        <w:rPr>
          <w:i/>
          <w:iCs/>
        </w:rPr>
        <w:t>, Integrated Life Cycle Management</w:t>
      </w:r>
      <w:r w:rsidR="000224AB">
        <w:rPr>
          <w:i/>
          <w:iCs/>
        </w:rPr>
        <w:t xml:space="preserve">; </w:t>
      </w:r>
      <w:r w:rsidR="000224AB" w:rsidRPr="0038336F">
        <w:t>AFMAN 17-1303</w:t>
      </w:r>
      <w:r w:rsidR="000224AB">
        <w:rPr>
          <w:i/>
          <w:iCs/>
        </w:rPr>
        <w:t xml:space="preserve">, Cybersecurity Workforce Improvement Program; </w:t>
      </w:r>
      <w:r w:rsidR="000224AB" w:rsidRPr="0038336F">
        <w:t>AFPD 60-1</w:t>
      </w:r>
      <w:r w:rsidR="0038336F">
        <w:t>,</w:t>
      </w:r>
      <w:r w:rsidR="000224AB" w:rsidRPr="000224AB">
        <w:rPr>
          <w:i/>
          <w:iCs/>
        </w:rPr>
        <w:t xml:space="preserve"> Materiel Standardization and </w:t>
      </w:r>
      <w:r w:rsidR="000224AB" w:rsidRPr="0038336F">
        <w:t>AFI-60-106</w:t>
      </w:r>
      <w:r w:rsidR="000224AB" w:rsidRPr="000224AB">
        <w:rPr>
          <w:i/>
          <w:iCs/>
        </w:rPr>
        <w:t xml:space="preserve"> International Military Standardization Program</w:t>
      </w:r>
      <w:r w:rsidR="000224AB">
        <w:rPr>
          <w:i/>
          <w:iCs/>
        </w:rPr>
        <w:t xml:space="preserve">; </w:t>
      </w:r>
      <w:r w:rsidR="000224AB" w:rsidRPr="000224AB">
        <w:rPr>
          <w:i/>
          <w:iCs/>
        </w:rPr>
        <w:t>DAF Senior Leader Climate (SLC) Forum Charter</w:t>
      </w:r>
      <w:r w:rsidR="000224AB">
        <w:rPr>
          <w:i/>
          <w:iCs/>
        </w:rPr>
        <w:t xml:space="preserve">; </w:t>
      </w:r>
      <w:r w:rsidR="000224AB" w:rsidRPr="0038336F">
        <w:t>HAFMD1-58</w:t>
      </w:r>
      <w:r w:rsidR="000224AB" w:rsidRPr="000224AB">
        <w:rPr>
          <w:i/>
          <w:iCs/>
        </w:rPr>
        <w:t>, Office of the Director, DAF Studies and Analysis</w:t>
      </w:r>
      <w:r w:rsidR="000224AB">
        <w:rPr>
          <w:i/>
          <w:iCs/>
        </w:rPr>
        <w:t xml:space="preserve">; </w:t>
      </w:r>
      <w:r w:rsidR="000224AB" w:rsidRPr="0038336F">
        <w:t>HAFMD 1-57</w:t>
      </w:r>
      <w:r w:rsidR="000224AB" w:rsidRPr="000224AB">
        <w:rPr>
          <w:i/>
          <w:iCs/>
        </w:rPr>
        <w:t>, Deputy Chief of Staff, Air Force Futures</w:t>
      </w:r>
      <w:r w:rsidR="000224AB">
        <w:rPr>
          <w:i/>
          <w:iCs/>
        </w:rPr>
        <w:t xml:space="preserve">; </w:t>
      </w:r>
      <w:r w:rsidR="000224AB" w:rsidRPr="0038336F">
        <w:t>DAFPD 90-1</w:t>
      </w:r>
      <w:r w:rsidR="000224AB" w:rsidRPr="000224AB">
        <w:rPr>
          <w:i/>
          <w:iCs/>
        </w:rPr>
        <w:t>, Policy, Publications, and DoD Issuance Management</w:t>
      </w:r>
      <w:r w:rsidR="000224AB">
        <w:rPr>
          <w:i/>
          <w:iCs/>
        </w:rPr>
        <w:t xml:space="preserve">; </w:t>
      </w:r>
      <w:r w:rsidR="0038336F" w:rsidRPr="0038336F">
        <w:t>AFMAN 21-203</w:t>
      </w:r>
      <w:r w:rsidR="0038336F" w:rsidRPr="0038336F">
        <w:rPr>
          <w:i/>
          <w:iCs/>
        </w:rPr>
        <w:t>, Nuclear Accountability Procedures Interim Change 1</w:t>
      </w:r>
      <w:r w:rsidR="0038336F">
        <w:rPr>
          <w:i/>
          <w:iCs/>
        </w:rPr>
        <w:t xml:space="preserve">; </w:t>
      </w:r>
      <w:r w:rsidR="0038336F" w:rsidRPr="00534D1B">
        <w:t>DoDI 5000.90</w:t>
      </w:r>
      <w:r w:rsidR="00534D1B">
        <w:t>,</w:t>
      </w:r>
      <w:r w:rsidR="0038336F">
        <w:rPr>
          <w:i/>
          <w:iCs/>
        </w:rPr>
        <w:t xml:space="preserve"> Cybersecurity for Acquisition Decision Authorities and Program Managers; </w:t>
      </w:r>
      <w:r w:rsidR="0038336F" w:rsidRPr="00534D1B">
        <w:t>AFMD 63</w:t>
      </w:r>
      <w:r w:rsidR="0038336F" w:rsidRPr="0038336F">
        <w:rPr>
          <w:i/>
          <w:iCs/>
        </w:rPr>
        <w:t>, Air Force Global Strike Command</w:t>
      </w:r>
      <w:r w:rsidR="0038336F">
        <w:rPr>
          <w:i/>
          <w:iCs/>
        </w:rPr>
        <w:t xml:space="preserve">; and </w:t>
      </w:r>
      <w:r w:rsidR="0038336F" w:rsidRPr="00534D1B">
        <w:t>DoDI 5200.FH</w:t>
      </w:r>
      <w:r w:rsidR="0038336F" w:rsidRPr="0038336F">
        <w:rPr>
          <w:i/>
          <w:iCs/>
        </w:rPr>
        <w:t>, Acquisition Security</w:t>
      </w:r>
      <w:r w:rsidR="0038336F">
        <w:rPr>
          <w:i/>
          <w:iCs/>
        </w:rPr>
        <w:t>.</w:t>
      </w:r>
    </w:p>
    <w:p w14:paraId="637C864C" w14:textId="52768D9D" w:rsidR="00295D91" w:rsidRDefault="00295D91" w:rsidP="00353B70">
      <w:pPr>
        <w:rPr>
          <w:i/>
          <w:iCs/>
        </w:rPr>
      </w:pPr>
    </w:p>
    <w:p w14:paraId="29239FF2" w14:textId="70BC101C" w:rsidR="00295D91" w:rsidRPr="00295D91" w:rsidRDefault="78308F1B" w:rsidP="00295D91">
      <w:pPr>
        <w:pStyle w:val="Heading1"/>
      </w:pPr>
      <w:bookmarkStart w:id="32" w:name="_Toc1533194462"/>
      <w:r>
        <w:t>Other Support</w:t>
      </w:r>
      <w:r w:rsidR="00C001AC">
        <w:t>/Improvement Efforts</w:t>
      </w:r>
      <w:r>
        <w:t>:</w:t>
      </w:r>
      <w:bookmarkEnd w:id="32"/>
    </w:p>
    <w:p w14:paraId="31BEAEC2" w14:textId="151A5335" w:rsidR="003405FF" w:rsidRPr="00295D91" w:rsidRDefault="00000000" w:rsidP="00D90C17">
      <w:pPr>
        <w:pStyle w:val="Heading2"/>
      </w:pPr>
      <w:hyperlink r:id="rId103">
        <w:bookmarkStart w:id="33" w:name="_Toc1177298642"/>
        <w:r w:rsidR="78308F1B">
          <w:t>SAF/AQX SharePoint Management</w:t>
        </w:r>
      </w:hyperlink>
      <w:bookmarkEnd w:id="33"/>
    </w:p>
    <w:p w14:paraId="3A579EC6" w14:textId="77777777" w:rsidR="0096230A" w:rsidRDefault="19B7F432" w:rsidP="007F1797">
      <w:pPr>
        <w:spacing w:after="240"/>
        <w:rPr>
          <w:color w:val="000000" w:themeColor="text1"/>
        </w:rPr>
      </w:pPr>
      <w:r w:rsidRPr="19B7F432">
        <w:rPr>
          <w:color w:val="000000" w:themeColor="text1"/>
        </w:rPr>
        <w:t>The CPI</w:t>
      </w:r>
      <w:r w:rsidRPr="19B7F432">
        <w:rPr>
          <w:color w:val="000000" w:themeColor="text1"/>
          <w:vertAlign w:val="superscript"/>
        </w:rPr>
        <w:t>2</w:t>
      </w:r>
      <w:r w:rsidRPr="19B7F432">
        <w:rPr>
          <w:color w:val="000000" w:themeColor="text1"/>
        </w:rPr>
        <w:t xml:space="preserve"> branch served as administrator and technical support for SAF/AQX with duties such as granting access rights to various users, creating sites, and troubleshooting.  The team worked with Erika Castedo to create a SharePoint site for the 2022 Acquisition Leadership Seminar. </w:t>
      </w:r>
      <w:r w:rsidR="001D14C5">
        <w:rPr>
          <w:color w:val="000000" w:themeColor="text1"/>
        </w:rPr>
        <w:t xml:space="preserve">The site not only </w:t>
      </w:r>
      <w:r w:rsidR="0096230A">
        <w:rPr>
          <w:color w:val="000000" w:themeColor="text1"/>
        </w:rPr>
        <w:t xml:space="preserve">provided </w:t>
      </w:r>
      <w:r w:rsidR="001D14C5">
        <w:rPr>
          <w:color w:val="000000" w:themeColor="text1"/>
        </w:rPr>
        <w:t xml:space="preserve">access to information about the content and logistics for the seminar but also </w:t>
      </w:r>
      <w:r w:rsidR="0096230A">
        <w:rPr>
          <w:color w:val="000000" w:themeColor="text1"/>
        </w:rPr>
        <w:t xml:space="preserve">served as the registration location for the event.  </w:t>
      </w:r>
    </w:p>
    <w:p w14:paraId="0C3845FA" w14:textId="7A28998D" w:rsidR="003405FF" w:rsidRPr="00451852" w:rsidRDefault="19B7F432" w:rsidP="007F1797">
      <w:pPr>
        <w:spacing w:after="240"/>
        <w:rPr>
          <w:color w:val="000000" w:themeColor="text1"/>
        </w:rPr>
      </w:pPr>
      <w:r w:rsidRPr="19B7F432">
        <w:rPr>
          <w:color w:val="000000" w:themeColor="text1"/>
        </w:rPr>
        <w:t xml:space="preserve">The team </w:t>
      </w:r>
      <w:r w:rsidR="0096230A">
        <w:rPr>
          <w:color w:val="000000" w:themeColor="text1"/>
        </w:rPr>
        <w:t xml:space="preserve">also revitalized </w:t>
      </w:r>
      <w:r w:rsidRPr="19B7F432">
        <w:rPr>
          <w:color w:val="000000" w:themeColor="text1"/>
        </w:rPr>
        <w:t>the CPI</w:t>
      </w:r>
      <w:r w:rsidRPr="19B7F432">
        <w:rPr>
          <w:color w:val="000000" w:themeColor="text1"/>
          <w:vertAlign w:val="superscript"/>
        </w:rPr>
        <w:t xml:space="preserve">2 </w:t>
      </w:r>
      <w:r w:rsidRPr="19B7F432">
        <w:rPr>
          <w:color w:val="000000" w:themeColor="text1"/>
        </w:rPr>
        <w:t xml:space="preserve">branch SharePoint site to use modern SharePoint 365 themes.  The site now includes sections for CPI Tools, Contact Information for the Team, and an Events Calendar. </w:t>
      </w:r>
      <w:r w:rsidR="0096230A">
        <w:rPr>
          <w:color w:val="000000" w:themeColor="text1"/>
        </w:rPr>
        <w:t xml:space="preserve"> </w:t>
      </w:r>
      <w:r w:rsidRPr="19B7F432">
        <w:rPr>
          <w:color w:val="000000" w:themeColor="text1"/>
        </w:rPr>
        <w:t>The CPI</w:t>
      </w:r>
      <w:r w:rsidRPr="19B7F432">
        <w:rPr>
          <w:color w:val="000000" w:themeColor="text1"/>
          <w:vertAlign w:val="superscript"/>
        </w:rPr>
        <w:t xml:space="preserve">2 </w:t>
      </w:r>
      <w:r w:rsidRPr="19B7F432">
        <w:rPr>
          <w:color w:val="000000" w:themeColor="text1"/>
        </w:rPr>
        <w:t xml:space="preserve">branch created a wiki on the SharePoint site to keep </w:t>
      </w:r>
      <w:r w:rsidR="0096230A">
        <w:rPr>
          <w:color w:val="000000" w:themeColor="text1"/>
        </w:rPr>
        <w:t xml:space="preserve">future </w:t>
      </w:r>
      <w:r w:rsidRPr="19B7F432">
        <w:rPr>
          <w:color w:val="000000" w:themeColor="text1"/>
        </w:rPr>
        <w:t xml:space="preserve">visitors </w:t>
      </w:r>
      <w:r w:rsidR="0096230A">
        <w:rPr>
          <w:color w:val="000000" w:themeColor="text1"/>
        </w:rPr>
        <w:t>informed</w:t>
      </w:r>
      <w:r w:rsidRPr="19B7F432">
        <w:rPr>
          <w:color w:val="000000" w:themeColor="text1"/>
        </w:rPr>
        <w:t xml:space="preserve"> on all CPI</w:t>
      </w:r>
      <w:r w:rsidR="0096230A" w:rsidRPr="0096230A">
        <w:rPr>
          <w:color w:val="000000" w:themeColor="text1"/>
          <w:vertAlign w:val="superscript"/>
        </w:rPr>
        <w:t>2</w:t>
      </w:r>
      <w:r w:rsidRPr="19B7F432">
        <w:rPr>
          <w:color w:val="000000" w:themeColor="text1"/>
        </w:rPr>
        <w:t xml:space="preserve"> tools utilized during events.  The CPI</w:t>
      </w:r>
      <w:r w:rsidRPr="19B7F432">
        <w:rPr>
          <w:color w:val="000000" w:themeColor="text1"/>
          <w:vertAlign w:val="superscript"/>
        </w:rPr>
        <w:t xml:space="preserve">2 </w:t>
      </w:r>
      <w:r w:rsidRPr="19B7F432">
        <w:rPr>
          <w:color w:val="000000" w:themeColor="text1"/>
        </w:rPr>
        <w:t xml:space="preserve">branch also created and populated a public folder to share all Scoping/Charter Documents, In-Briefs, and Out-Briefs for all CPI events for the past 5 years. </w:t>
      </w:r>
      <w:r w:rsidR="00AB0690">
        <w:rPr>
          <w:color w:val="000000" w:themeColor="text1"/>
        </w:rPr>
        <w:t xml:space="preserve"> </w:t>
      </w:r>
      <w:r w:rsidR="008C78E3">
        <w:rPr>
          <w:color w:val="000000" w:themeColor="text1"/>
        </w:rPr>
        <w:t>In support of the SAF/AQ Dashboard Working Group, t</w:t>
      </w:r>
      <w:r w:rsidRPr="19B7F432">
        <w:rPr>
          <w:color w:val="000000" w:themeColor="text1"/>
        </w:rPr>
        <w:t xml:space="preserve">he </w:t>
      </w:r>
      <w:r w:rsidR="008C78E3">
        <w:rPr>
          <w:color w:val="000000" w:themeColor="text1"/>
        </w:rPr>
        <w:t>CPI</w:t>
      </w:r>
      <w:r w:rsidR="008C78E3" w:rsidRPr="008C78E3">
        <w:rPr>
          <w:color w:val="000000" w:themeColor="text1"/>
          <w:vertAlign w:val="superscript"/>
        </w:rPr>
        <w:t>2</w:t>
      </w:r>
      <w:r w:rsidR="008C78E3">
        <w:rPr>
          <w:color w:val="000000" w:themeColor="text1"/>
        </w:rPr>
        <w:t xml:space="preserve"> </w:t>
      </w:r>
      <w:r w:rsidRPr="19B7F432">
        <w:rPr>
          <w:color w:val="000000" w:themeColor="text1"/>
        </w:rPr>
        <w:t xml:space="preserve">team is currently working with Maj Sarina Goings </w:t>
      </w:r>
      <w:r w:rsidR="0096230A">
        <w:rPr>
          <w:color w:val="000000" w:themeColor="text1"/>
        </w:rPr>
        <w:t xml:space="preserve">(SAF/AQXE) </w:t>
      </w:r>
      <w:r w:rsidRPr="19B7F432">
        <w:rPr>
          <w:color w:val="000000" w:themeColor="text1"/>
        </w:rPr>
        <w:t xml:space="preserve">to implement a </w:t>
      </w:r>
      <w:r w:rsidR="00AB0690">
        <w:rPr>
          <w:color w:val="000000" w:themeColor="text1"/>
        </w:rPr>
        <w:t>directorate level t</w:t>
      </w:r>
      <w:r w:rsidRPr="19B7F432">
        <w:rPr>
          <w:color w:val="000000" w:themeColor="text1"/>
        </w:rPr>
        <w:t xml:space="preserve">imeline </w:t>
      </w:r>
      <w:r w:rsidR="00AB0690">
        <w:rPr>
          <w:color w:val="000000" w:themeColor="text1"/>
        </w:rPr>
        <w:t>c</w:t>
      </w:r>
      <w:r w:rsidRPr="19B7F432">
        <w:rPr>
          <w:color w:val="000000" w:themeColor="text1"/>
        </w:rPr>
        <w:t xml:space="preserve">alendar </w:t>
      </w:r>
      <w:r w:rsidR="00AB0690">
        <w:rPr>
          <w:color w:val="000000" w:themeColor="text1"/>
        </w:rPr>
        <w:t xml:space="preserve">for </w:t>
      </w:r>
      <w:r w:rsidRPr="19B7F432">
        <w:rPr>
          <w:color w:val="000000" w:themeColor="text1"/>
        </w:rPr>
        <w:t>track</w:t>
      </w:r>
      <w:r w:rsidR="00AB0690">
        <w:rPr>
          <w:color w:val="000000" w:themeColor="text1"/>
        </w:rPr>
        <w:t>ing</w:t>
      </w:r>
      <w:r w:rsidRPr="19B7F432">
        <w:rPr>
          <w:color w:val="000000" w:themeColor="text1"/>
        </w:rPr>
        <w:t xml:space="preserve"> important events across the SAF/AQX divisions.</w:t>
      </w:r>
    </w:p>
    <w:p w14:paraId="29A23F75" w14:textId="457789AA" w:rsidR="00691A12" w:rsidRDefault="78308F1B" w:rsidP="001B4974">
      <w:pPr>
        <w:pStyle w:val="Heading2"/>
      </w:pPr>
      <w:bookmarkStart w:id="34" w:name="_Toc1085647026"/>
      <w:r>
        <w:t>Agile Transformation</w:t>
      </w:r>
      <w:bookmarkEnd w:id="34"/>
    </w:p>
    <w:p w14:paraId="61DEF4AF" w14:textId="4025BF09" w:rsidR="2AB800BE" w:rsidRDefault="3D022846" w:rsidP="2AB800BE">
      <w:r>
        <w:t>During FY22, at the request of Mr. Brad Ferguson</w:t>
      </w:r>
      <w:r w:rsidR="00B7407C">
        <w:t xml:space="preserve"> and under the guidance of an experienced Agile coach Mr. Scott Sinclair</w:t>
      </w:r>
      <w:r>
        <w:t xml:space="preserve">, the </w:t>
      </w:r>
      <w:r w:rsidR="00B7407C">
        <w:t>CPI</w:t>
      </w:r>
      <w:r w:rsidR="00B7407C" w:rsidRPr="00B7407C">
        <w:rPr>
          <w:vertAlign w:val="superscript"/>
        </w:rPr>
        <w:t>2</w:t>
      </w:r>
      <w:r w:rsidR="00B7407C">
        <w:t xml:space="preserve"> </w:t>
      </w:r>
      <w:r>
        <w:t>team focused on implementing a lean-agile approach to working and thinking</w:t>
      </w:r>
      <w:r w:rsidR="00951C01">
        <w:t xml:space="preserve"> by </w:t>
      </w:r>
      <w:r>
        <w:t>promot</w:t>
      </w:r>
      <w:r w:rsidR="00951C01">
        <w:t>ing</w:t>
      </w:r>
      <w:r>
        <w:t xml:space="preserve"> collaboration, communication, and transparency.  To address these areas, the </w:t>
      </w:r>
      <w:r w:rsidR="00B7407C">
        <w:t>CPI</w:t>
      </w:r>
      <w:r w:rsidR="00B7407C" w:rsidRPr="00B7407C">
        <w:rPr>
          <w:vertAlign w:val="superscript"/>
        </w:rPr>
        <w:t>2</w:t>
      </w:r>
      <w:r w:rsidR="00B7407C">
        <w:t xml:space="preserve"> </w:t>
      </w:r>
      <w:r>
        <w:t>team implemented</w:t>
      </w:r>
      <w:r w:rsidR="00951C01">
        <w:t xml:space="preserve"> and used </w:t>
      </w:r>
      <w:r>
        <w:t xml:space="preserve">several tools and techniques. </w:t>
      </w:r>
      <w:r w:rsidR="00951C01">
        <w:t>First, t</w:t>
      </w:r>
      <w:r>
        <w:t>he team created and maintain</w:t>
      </w:r>
      <w:r w:rsidR="00951C01">
        <w:t>ed</w:t>
      </w:r>
      <w:r>
        <w:t xml:space="preserve"> a </w:t>
      </w:r>
      <w:r w:rsidR="00951C01">
        <w:t>r</w:t>
      </w:r>
      <w:r>
        <w:t xml:space="preserve">oadmap </w:t>
      </w:r>
      <w:r w:rsidR="00B7407C">
        <w:t>to identify</w:t>
      </w:r>
      <w:r>
        <w:t xml:space="preserve"> planned and forecasted work.  </w:t>
      </w:r>
      <w:r w:rsidR="00B7407C">
        <w:t>Revised monthly, t</w:t>
      </w:r>
      <w:r>
        <w:t>h</w:t>
      </w:r>
      <w:r w:rsidR="00B7407C">
        <w:t>is</w:t>
      </w:r>
      <w:r>
        <w:t xml:space="preserve"> roadmap </w:t>
      </w:r>
      <w:r w:rsidR="00B7407C">
        <w:t>provides</w:t>
      </w:r>
      <w:r>
        <w:t xml:space="preserve"> a 90-day </w:t>
      </w:r>
      <w:r w:rsidR="00B7407C">
        <w:t>forecast</w:t>
      </w:r>
      <w:r>
        <w:t xml:space="preserve"> of </w:t>
      </w:r>
      <w:r w:rsidR="00B7407C">
        <w:t>expected</w:t>
      </w:r>
      <w:r>
        <w:t xml:space="preserve"> work</w:t>
      </w:r>
      <w:r w:rsidR="00B7407C">
        <w:t xml:space="preserve"> with primary emphasis on the next month</w:t>
      </w:r>
      <w:r>
        <w:t xml:space="preserve">.  </w:t>
      </w:r>
      <w:r w:rsidR="00B7407C">
        <w:t>Second, using Microsoft Planner as a tool, the CPI</w:t>
      </w:r>
      <w:r w:rsidR="00B7407C" w:rsidRPr="00B7407C">
        <w:rPr>
          <w:vertAlign w:val="superscript"/>
        </w:rPr>
        <w:t>2</w:t>
      </w:r>
      <w:r w:rsidR="00B7407C">
        <w:t xml:space="preserve"> team translated the roadmap expectation</w:t>
      </w:r>
      <w:r w:rsidR="004A3886">
        <w:t>s and other customer needs</w:t>
      </w:r>
      <w:r w:rsidR="00B7407C">
        <w:t xml:space="preserve"> into both current tasks (Kanban board) and future tasks (backlog).  </w:t>
      </w:r>
      <w:r>
        <w:t xml:space="preserve">The </w:t>
      </w:r>
      <w:r w:rsidR="004A3886">
        <w:t>CPI</w:t>
      </w:r>
      <w:r w:rsidR="004A3886" w:rsidRPr="00B7407C">
        <w:rPr>
          <w:vertAlign w:val="superscript"/>
        </w:rPr>
        <w:t>2</w:t>
      </w:r>
      <w:r w:rsidR="004A3886">
        <w:t xml:space="preserve"> </w:t>
      </w:r>
      <w:r w:rsidR="004A3886">
        <w:t xml:space="preserve">team further </w:t>
      </w:r>
      <w:r>
        <w:t xml:space="preserve">categorized </w:t>
      </w:r>
      <w:r w:rsidR="004A3886">
        <w:t xml:space="preserve">the tasks </w:t>
      </w:r>
      <w:r>
        <w:t>into one of three work streams: CPI, APM, Strategic.  As the tasks are fl</w:t>
      </w:r>
      <w:r w:rsidR="00B7407C">
        <w:t>e</w:t>
      </w:r>
      <w:r>
        <w:t xml:space="preserve">shed out, they are entered in the backlog into the appropriate work streams. When a task is ready to work, it is moved into the Kanban board. To promote collaboration and transparency, </w:t>
      </w:r>
      <w:r w:rsidR="004A3886">
        <w:t>the CPI</w:t>
      </w:r>
      <w:r w:rsidR="004A3886" w:rsidRPr="004A3886">
        <w:rPr>
          <w:vertAlign w:val="superscript"/>
        </w:rPr>
        <w:t xml:space="preserve">2 </w:t>
      </w:r>
      <w:r w:rsidR="004A3886">
        <w:t>team</w:t>
      </w:r>
      <w:r>
        <w:t xml:space="preserve"> adopted several meetings to help discussions.  </w:t>
      </w:r>
      <w:r w:rsidR="004A3886">
        <w:t>The CPI</w:t>
      </w:r>
      <w:r w:rsidR="004A3886" w:rsidRPr="004A3886">
        <w:rPr>
          <w:vertAlign w:val="superscript"/>
        </w:rPr>
        <w:t>2</w:t>
      </w:r>
      <w:r w:rsidR="004A3886">
        <w:t xml:space="preserve"> team conducted b</w:t>
      </w:r>
      <w:r>
        <w:t xml:space="preserve">iweekly roadmap discussions with Mr. Ferguson to </w:t>
      </w:r>
      <w:r w:rsidR="004A3886">
        <w:t xml:space="preserve">identify </w:t>
      </w:r>
      <w:r>
        <w:t xml:space="preserve">any changes to current and upcoming tasks </w:t>
      </w:r>
      <w:r w:rsidR="004A3886">
        <w:t xml:space="preserve">and </w:t>
      </w:r>
      <w:r>
        <w:t xml:space="preserve">to continue the buildout of the roadmap.  </w:t>
      </w:r>
      <w:r w:rsidR="004A3886">
        <w:t>The CPI</w:t>
      </w:r>
      <w:r w:rsidR="004A3886" w:rsidRPr="004A3886">
        <w:rPr>
          <w:vertAlign w:val="superscript"/>
        </w:rPr>
        <w:t>2</w:t>
      </w:r>
      <w:r w:rsidR="004A3886">
        <w:t xml:space="preserve"> team also held twice weekly</w:t>
      </w:r>
      <w:r>
        <w:t xml:space="preserve"> </w:t>
      </w:r>
      <w:r w:rsidR="004A3886">
        <w:t>s</w:t>
      </w:r>
      <w:r>
        <w:t>tand-</w:t>
      </w:r>
      <w:r w:rsidR="004A3886">
        <w:t>u</w:t>
      </w:r>
      <w:r>
        <w:t xml:space="preserve">ps to talk about </w:t>
      </w:r>
      <w:r w:rsidR="004A3886">
        <w:t>current task status</w:t>
      </w:r>
      <w:r>
        <w:t xml:space="preserve">, </w:t>
      </w:r>
      <w:r w:rsidR="004A3886">
        <w:t xml:space="preserve">issues or </w:t>
      </w:r>
      <w:r>
        <w:t xml:space="preserve">impediments </w:t>
      </w:r>
      <w:r w:rsidR="004A3886">
        <w:t>to success</w:t>
      </w:r>
      <w:r>
        <w:t xml:space="preserve">, and any </w:t>
      </w:r>
      <w:r w:rsidR="004A3886">
        <w:t xml:space="preserve">needed </w:t>
      </w:r>
      <w:r>
        <w:t xml:space="preserve">changes.   In addition to the </w:t>
      </w:r>
      <w:r w:rsidR="004A3886">
        <w:t>s</w:t>
      </w:r>
      <w:r>
        <w:t>tand-</w:t>
      </w:r>
      <w:r w:rsidR="004A3886">
        <w:t>u</w:t>
      </w:r>
      <w:r>
        <w:t xml:space="preserve">ps, </w:t>
      </w:r>
      <w:r w:rsidR="004A3886">
        <w:t>the CPI</w:t>
      </w:r>
      <w:r w:rsidR="004A3886" w:rsidRPr="004A3886">
        <w:rPr>
          <w:vertAlign w:val="superscript"/>
        </w:rPr>
        <w:t>2</w:t>
      </w:r>
      <w:r w:rsidR="004A3886">
        <w:t xml:space="preserve"> team held </w:t>
      </w:r>
      <w:r>
        <w:t>refinement meetings week</w:t>
      </w:r>
      <w:r w:rsidR="004A3886">
        <w:t>ly</w:t>
      </w:r>
      <w:r w:rsidR="005219F7">
        <w:t xml:space="preserve"> to</w:t>
      </w:r>
      <w:r>
        <w:t xml:space="preserve"> review tasks in the backlog to gain understanding and communication of the work </w:t>
      </w:r>
      <w:r w:rsidR="005219F7">
        <w:t>providing all team members a</w:t>
      </w:r>
      <w:r>
        <w:t xml:space="preserve"> working knowledge of what is coming up.  At the end of </w:t>
      </w:r>
      <w:r w:rsidR="006E1D75">
        <w:t xml:space="preserve">each </w:t>
      </w:r>
      <w:r>
        <w:t xml:space="preserve">month, </w:t>
      </w:r>
      <w:r w:rsidR="006E1D75">
        <w:t>the CPI</w:t>
      </w:r>
      <w:r w:rsidR="006E1D75" w:rsidRPr="006E1D75">
        <w:rPr>
          <w:vertAlign w:val="superscript"/>
        </w:rPr>
        <w:t>2</w:t>
      </w:r>
      <w:r w:rsidR="006E1D75">
        <w:t xml:space="preserve"> team </w:t>
      </w:r>
      <w:r>
        <w:t>conduct</w:t>
      </w:r>
      <w:r w:rsidR="006E1D75">
        <w:t>ed</w:t>
      </w:r>
      <w:r>
        <w:t xml:space="preserve"> a retrospective to discuss what worked well, what didn’t work well, and suggested adjustments.  </w:t>
      </w:r>
      <w:r w:rsidR="006E1D75">
        <w:t>The CPI</w:t>
      </w:r>
      <w:r w:rsidR="006E1D75" w:rsidRPr="004A3886">
        <w:rPr>
          <w:vertAlign w:val="superscript"/>
        </w:rPr>
        <w:t>2</w:t>
      </w:r>
      <w:r w:rsidR="006E1D75">
        <w:t xml:space="preserve"> team</w:t>
      </w:r>
      <w:r w:rsidR="006E1D75">
        <w:t xml:space="preserve"> is</w:t>
      </w:r>
      <w:r>
        <w:t xml:space="preserve"> continuing to refine </w:t>
      </w:r>
      <w:r w:rsidR="006E1D75">
        <w:t>the</w:t>
      </w:r>
      <w:r>
        <w:t xml:space="preserve"> processes and tweak for optimum use while adhering to principles and practices.  </w:t>
      </w:r>
      <w:r w:rsidR="006E1D75">
        <w:t>The CPI</w:t>
      </w:r>
      <w:r w:rsidR="006E1D75" w:rsidRPr="004A3886">
        <w:rPr>
          <w:vertAlign w:val="superscript"/>
        </w:rPr>
        <w:t>2</w:t>
      </w:r>
      <w:r w:rsidR="006E1D75">
        <w:t xml:space="preserve"> team</w:t>
      </w:r>
      <w:r>
        <w:t xml:space="preserve"> will continue to </w:t>
      </w:r>
      <w:r>
        <w:lastRenderedPageBreak/>
        <w:t xml:space="preserve">strive for continuous learning and improvements as we move forward with </w:t>
      </w:r>
      <w:r w:rsidR="006E1D75">
        <w:t xml:space="preserve">the </w:t>
      </w:r>
      <w:r>
        <w:t xml:space="preserve"> transformation.</w:t>
      </w:r>
    </w:p>
    <w:p w14:paraId="54C9B3AC" w14:textId="46BBBB69" w:rsidR="2AB800BE" w:rsidRDefault="2AB800BE" w:rsidP="2AB800BE">
      <w:pPr>
        <w:spacing w:line="259" w:lineRule="auto"/>
      </w:pPr>
    </w:p>
    <w:p w14:paraId="059F4772" w14:textId="2B2C303D" w:rsidR="2AB800BE" w:rsidRDefault="2AB800BE" w:rsidP="2AB800BE"/>
    <w:p w14:paraId="409830DE" w14:textId="651F850C" w:rsidR="2AB800BE" w:rsidRDefault="2AB800BE" w:rsidP="2AB800BE"/>
    <w:p w14:paraId="76B5699E" w14:textId="77777777" w:rsidR="001B4974" w:rsidRDefault="001B4974" w:rsidP="001B4974">
      <w:pPr>
        <w:sectPr w:rsidR="001B4974" w:rsidSect="001B4974">
          <w:type w:val="continuous"/>
          <w:pgSz w:w="12240" w:h="15840"/>
          <w:pgMar w:top="1440" w:right="1800" w:bottom="1440" w:left="1800" w:header="720" w:footer="720" w:gutter="0"/>
          <w:cols w:space="720"/>
        </w:sectPr>
      </w:pPr>
    </w:p>
    <w:p w14:paraId="75DF3A3E" w14:textId="5378A38A" w:rsidR="00691A12" w:rsidRPr="00691A12" w:rsidRDefault="00691A12" w:rsidP="00691A12">
      <w:pPr>
        <w:sectPr w:rsidR="00691A12" w:rsidRPr="00691A12" w:rsidSect="002B563E">
          <w:headerReference w:type="even" r:id="rId104"/>
          <w:headerReference w:type="default" r:id="rId105"/>
          <w:footerReference w:type="even" r:id="rId106"/>
          <w:headerReference w:type="first" r:id="rId107"/>
          <w:footerReference w:type="first" r:id="rId108"/>
          <w:type w:val="continuous"/>
          <w:pgSz w:w="12240" w:h="15840"/>
          <w:pgMar w:top="1440" w:right="1800" w:bottom="1440" w:left="1800" w:header="720" w:footer="720" w:gutter="0"/>
          <w:cols w:space="720"/>
          <w:titlePg/>
          <w:docGrid w:linePitch="360"/>
        </w:sectPr>
      </w:pPr>
    </w:p>
    <w:p w14:paraId="12C35F52" w14:textId="4AC10D5F" w:rsidR="00F3621B" w:rsidRPr="00F947B0" w:rsidRDefault="00F3621B" w:rsidP="00F947B0">
      <w:pPr>
        <w:rPr>
          <w:rFonts w:eastAsiaTheme="majorEastAsia" w:cstheme="majorBidi"/>
          <w:b/>
          <w:smallCaps/>
          <w:color w:val="002060"/>
          <w:sz w:val="32"/>
          <w:szCs w:val="32"/>
        </w:rPr>
        <w:sectPr w:rsidR="00F3621B" w:rsidRPr="00F947B0" w:rsidSect="002B563E">
          <w:type w:val="continuous"/>
          <w:pgSz w:w="12240" w:h="15840"/>
          <w:pgMar w:top="1440" w:right="1800" w:bottom="1440" w:left="1800" w:header="720" w:footer="720" w:gutter="0"/>
          <w:cols w:num="3" w:space="405"/>
          <w:titlePg/>
          <w:docGrid w:linePitch="360"/>
        </w:sectPr>
      </w:pPr>
      <w:bookmarkStart w:id="35" w:name="_C._APM_Updates"/>
      <w:bookmarkStart w:id="36" w:name="_A._APM_Updates"/>
      <w:bookmarkEnd w:id="35"/>
      <w:bookmarkEnd w:id="36"/>
    </w:p>
    <w:p w14:paraId="04CA421E" w14:textId="58DF36B1" w:rsidR="005370DF" w:rsidRPr="0094555A" w:rsidRDefault="78308F1B" w:rsidP="003405FF">
      <w:pPr>
        <w:pStyle w:val="Heading1"/>
      </w:pPr>
      <w:bookmarkStart w:id="37" w:name="_A._APM_Update"/>
      <w:bookmarkStart w:id="38" w:name="_Toc77599471"/>
      <w:bookmarkEnd w:id="37"/>
      <w:r>
        <w:lastRenderedPageBreak/>
        <w:t>Appendix A. APM Update Logs</w:t>
      </w:r>
      <w:bookmarkEnd w:id="38"/>
    </w:p>
    <w:p w14:paraId="094E63AF" w14:textId="77777777" w:rsidR="00F3621B" w:rsidRDefault="001C4B6F" w:rsidP="00F3621B">
      <w:r w:rsidRPr="0094555A">
        <w:t>The bel</w:t>
      </w:r>
      <w:r w:rsidR="00FD37F4" w:rsidRPr="0094555A">
        <w:t>ow</w:t>
      </w:r>
      <w:r w:rsidR="007D325A" w:rsidRPr="0094555A">
        <w:t xml:space="preserve"> control logs </w:t>
      </w:r>
      <w:r w:rsidRPr="0094555A">
        <w:t>provide the details of all the changes to</w:t>
      </w:r>
      <w:r w:rsidR="007D325A" w:rsidRPr="0094555A">
        <w:t xml:space="preserve"> the APM</w:t>
      </w:r>
      <w:r w:rsidRPr="0094555A">
        <w:t>.</w:t>
      </w:r>
      <w:r w:rsidR="00F3621B" w:rsidRPr="00F3621B">
        <w:t xml:space="preserve"> </w:t>
      </w:r>
    </w:p>
    <w:p w14:paraId="4A3FF5AE" w14:textId="36482B8A" w:rsidR="00F3621B" w:rsidRDefault="00F3621B" w:rsidP="00F3621B"/>
    <w:tbl>
      <w:tblPr>
        <w:tblStyle w:val="TableGrid"/>
        <w:tblW w:w="0" w:type="auto"/>
        <w:tblLook w:val="04A0" w:firstRow="1" w:lastRow="0" w:firstColumn="1" w:lastColumn="0" w:noHBand="0" w:noVBand="1"/>
      </w:tblPr>
      <w:tblGrid>
        <w:gridCol w:w="1726"/>
        <w:gridCol w:w="1726"/>
        <w:gridCol w:w="1726"/>
        <w:gridCol w:w="1726"/>
        <w:gridCol w:w="1726"/>
      </w:tblGrid>
      <w:tr w:rsidR="008235BC" w14:paraId="32866268" w14:textId="77777777" w:rsidTr="28568C8A">
        <w:tc>
          <w:tcPr>
            <w:tcW w:w="1726" w:type="dxa"/>
          </w:tcPr>
          <w:bookmarkStart w:id="39" w:name="_MON_1710157448"/>
          <w:bookmarkEnd w:id="39"/>
          <w:p w14:paraId="3510B1B1" w14:textId="106D9967" w:rsidR="008235BC" w:rsidRDefault="008235BC" w:rsidP="00F3621B">
            <w:r>
              <w:rPr>
                <w:rFonts w:eastAsiaTheme="minorHAnsi"/>
                <w:sz w:val="24"/>
                <w:szCs w:val="24"/>
              </w:rPr>
              <w:object w:dxaOrig="1520" w:dyaOrig="987" w14:anchorId="27E4D289">
                <v:shape id="_x0000_i1054" type="#_x0000_t75" style="width:78pt;height:48pt" o:ole="">
                  <v:imagedata r:id="rId109" o:title=""/>
                </v:shape>
                <o:OLEObject Type="Embed" ProgID="Word.Document.12" ShapeID="_x0000_i1054" DrawAspect="Icon" ObjectID="_1725880012" r:id="rId110">
                  <o:FieldCodes>\s</o:FieldCodes>
                </o:OLEObject>
              </w:object>
            </w:r>
          </w:p>
        </w:tc>
        <w:bookmarkStart w:id="40" w:name="_MON_1710157542"/>
        <w:bookmarkEnd w:id="40"/>
        <w:tc>
          <w:tcPr>
            <w:tcW w:w="1726" w:type="dxa"/>
          </w:tcPr>
          <w:p w14:paraId="5C7DB41B" w14:textId="3B6E39F7" w:rsidR="008235BC" w:rsidRDefault="008235BC" w:rsidP="00F3621B">
            <w:r>
              <w:rPr>
                <w:rFonts w:eastAsiaTheme="minorHAnsi"/>
                <w:sz w:val="24"/>
                <w:szCs w:val="24"/>
              </w:rPr>
              <w:object w:dxaOrig="1520" w:dyaOrig="987" w14:anchorId="136C43B5">
                <v:shape id="_x0000_i1055" type="#_x0000_t75" style="width:78pt;height:48pt" o:ole="">
                  <v:imagedata r:id="rId111" o:title=""/>
                </v:shape>
                <o:OLEObject Type="Embed" ProgID="Word.Document.12" ShapeID="_x0000_i1055" DrawAspect="Icon" ObjectID="_1725880013" r:id="rId112">
                  <o:FieldCodes>\s</o:FieldCodes>
                </o:OLEObject>
              </w:object>
            </w:r>
          </w:p>
        </w:tc>
        <w:bookmarkStart w:id="41" w:name="_MON_1710157568"/>
        <w:bookmarkEnd w:id="41"/>
        <w:tc>
          <w:tcPr>
            <w:tcW w:w="1726" w:type="dxa"/>
          </w:tcPr>
          <w:p w14:paraId="5D7363B9" w14:textId="69DA9752" w:rsidR="008235BC" w:rsidRDefault="008235BC" w:rsidP="00F3621B">
            <w:r>
              <w:rPr>
                <w:rFonts w:eastAsiaTheme="minorHAnsi"/>
                <w:sz w:val="24"/>
                <w:szCs w:val="24"/>
              </w:rPr>
              <w:object w:dxaOrig="1520" w:dyaOrig="987" w14:anchorId="568C926F">
                <v:shape id="_x0000_i1056" type="#_x0000_t75" style="width:78pt;height:48pt" o:ole="">
                  <v:imagedata r:id="rId113" o:title=""/>
                </v:shape>
                <o:OLEObject Type="Embed" ProgID="Word.Document.12" ShapeID="_x0000_i1056" DrawAspect="Icon" ObjectID="_1725880014" r:id="rId114">
                  <o:FieldCodes>\s</o:FieldCodes>
                </o:OLEObject>
              </w:object>
            </w:r>
          </w:p>
        </w:tc>
        <w:bookmarkStart w:id="42" w:name="_MON_1710157587"/>
        <w:bookmarkEnd w:id="42"/>
        <w:tc>
          <w:tcPr>
            <w:tcW w:w="1726" w:type="dxa"/>
          </w:tcPr>
          <w:p w14:paraId="2EC589F9" w14:textId="16BAE729" w:rsidR="008235BC" w:rsidRDefault="008235BC" w:rsidP="00F3621B">
            <w:r>
              <w:rPr>
                <w:rFonts w:eastAsiaTheme="minorHAnsi"/>
                <w:sz w:val="24"/>
                <w:szCs w:val="24"/>
              </w:rPr>
              <w:object w:dxaOrig="1520" w:dyaOrig="987" w14:anchorId="41D4AB42">
                <v:shape id="_x0000_i1057" type="#_x0000_t75" style="width:78pt;height:48pt" o:ole="">
                  <v:imagedata r:id="rId115" o:title=""/>
                </v:shape>
                <o:OLEObject Type="Embed" ProgID="Word.Document.12" ShapeID="_x0000_i1057" DrawAspect="Icon" ObjectID="_1725880015" r:id="rId116">
                  <o:FieldCodes>\s</o:FieldCodes>
                </o:OLEObject>
              </w:object>
            </w:r>
          </w:p>
        </w:tc>
        <w:bookmarkStart w:id="43" w:name="_MON_1716801366"/>
        <w:bookmarkEnd w:id="43"/>
        <w:tc>
          <w:tcPr>
            <w:tcW w:w="1726" w:type="dxa"/>
          </w:tcPr>
          <w:p w14:paraId="6B4AE029" w14:textId="72FBFD46" w:rsidR="008235BC" w:rsidRDefault="00ED3481" w:rsidP="00F3621B">
            <w:r>
              <w:rPr>
                <w:rFonts w:eastAsiaTheme="minorHAnsi"/>
                <w:sz w:val="24"/>
                <w:szCs w:val="24"/>
              </w:rPr>
              <w:object w:dxaOrig="1520" w:dyaOrig="987" w14:anchorId="48305B8B">
                <v:shape id="_x0000_i1058" type="#_x0000_t75" style="width:78pt;height:48pt" o:ole="">
                  <v:imagedata r:id="rId117" o:title=""/>
                </v:shape>
                <o:OLEObject Type="Embed" ProgID="Word.Document.12" ShapeID="_x0000_i1058" DrawAspect="Icon" ObjectID="_1725880016" r:id="rId118">
                  <o:FieldCodes>\s</o:FieldCodes>
                </o:OLEObject>
              </w:object>
            </w:r>
          </w:p>
        </w:tc>
      </w:tr>
      <w:bookmarkStart w:id="44" w:name="_MON_1718020709"/>
      <w:bookmarkEnd w:id="44"/>
      <w:tr w:rsidR="00436FAC" w14:paraId="7E28B75F" w14:textId="77777777" w:rsidTr="28568C8A">
        <w:tc>
          <w:tcPr>
            <w:tcW w:w="1726" w:type="dxa"/>
          </w:tcPr>
          <w:p w14:paraId="52020A78" w14:textId="2590A89B" w:rsidR="00436FAC" w:rsidRDefault="00436FAC" w:rsidP="00F3621B">
            <w:r>
              <w:rPr>
                <w:rFonts w:eastAsiaTheme="minorHAnsi"/>
                <w:sz w:val="24"/>
                <w:szCs w:val="24"/>
              </w:rPr>
              <w:object w:dxaOrig="1520" w:dyaOrig="987" w14:anchorId="39A113C2">
                <v:shape id="_x0000_i1059" type="#_x0000_t75" style="width:78pt;height:48pt" o:ole="">
                  <v:imagedata r:id="rId119" o:title=""/>
                </v:shape>
                <o:OLEObject Type="Embed" ProgID="Word.Document.12" ShapeID="_x0000_i1059" DrawAspect="Icon" ObjectID="_1725880017" r:id="rId120">
                  <o:FieldCodes>\s</o:FieldCodes>
                </o:OLEObject>
              </w:object>
            </w:r>
          </w:p>
        </w:tc>
        <w:bookmarkStart w:id="45" w:name="_MON_1725106975"/>
        <w:bookmarkEnd w:id="45"/>
        <w:tc>
          <w:tcPr>
            <w:tcW w:w="1726" w:type="dxa"/>
          </w:tcPr>
          <w:p w14:paraId="33588C90" w14:textId="467A83C8" w:rsidR="00436FAC" w:rsidRDefault="00177317" w:rsidP="00F3621B">
            <w:r>
              <w:rPr>
                <w:rFonts w:eastAsiaTheme="minorHAnsi"/>
                <w:sz w:val="24"/>
                <w:szCs w:val="24"/>
              </w:rPr>
              <w:object w:dxaOrig="1520" w:dyaOrig="987" w14:anchorId="651E6F7D">
                <v:shape id="_x0000_i1060" type="#_x0000_t75" style="width:78pt;height:48pt" o:ole="">
                  <v:imagedata r:id="rId121" o:title=""/>
                </v:shape>
                <o:OLEObject Type="Embed" ProgID="Word.Document.12" ShapeID="_x0000_i1060" DrawAspect="Icon" ObjectID="_1725880018" r:id="rId122">
                  <o:FieldCodes>\s</o:FieldCodes>
                </o:OLEObject>
              </w:object>
            </w:r>
          </w:p>
        </w:tc>
        <w:bookmarkStart w:id="46" w:name="_MON_1725340233"/>
        <w:bookmarkEnd w:id="46"/>
        <w:tc>
          <w:tcPr>
            <w:tcW w:w="1726" w:type="dxa"/>
          </w:tcPr>
          <w:p w14:paraId="67154A86" w14:textId="0D0C7344" w:rsidR="00436FAC" w:rsidRDefault="00836CB4" w:rsidP="00F3621B">
            <w:r>
              <w:rPr>
                <w:rFonts w:eastAsiaTheme="minorHAnsi"/>
                <w:sz w:val="24"/>
                <w:szCs w:val="24"/>
              </w:rPr>
              <w:object w:dxaOrig="1520" w:dyaOrig="985" w14:anchorId="31AEA616">
                <v:shape id="_x0000_i1061" type="#_x0000_t75" style="width:78pt;height:48pt" o:ole="">
                  <v:imagedata r:id="rId123" o:title=""/>
                </v:shape>
                <o:OLEObject Type="Embed" ProgID="Word.Document.12" ShapeID="_x0000_i1061" DrawAspect="Icon" ObjectID="_1725880019" r:id="rId124">
                  <o:FieldCodes>\s</o:FieldCodes>
                </o:OLEObject>
              </w:object>
            </w:r>
          </w:p>
        </w:tc>
        <w:tc>
          <w:tcPr>
            <w:tcW w:w="1726" w:type="dxa"/>
          </w:tcPr>
          <w:p w14:paraId="36D8EB32" w14:textId="77777777" w:rsidR="00436FAC" w:rsidRDefault="00436FAC" w:rsidP="00F3621B"/>
        </w:tc>
        <w:tc>
          <w:tcPr>
            <w:tcW w:w="1726" w:type="dxa"/>
          </w:tcPr>
          <w:p w14:paraId="3AC3A1F3" w14:textId="77777777" w:rsidR="00436FAC" w:rsidRDefault="00436FAC" w:rsidP="00F3621B"/>
        </w:tc>
      </w:tr>
    </w:tbl>
    <w:p w14:paraId="09BB0FE6" w14:textId="77777777" w:rsidR="00CE2B42" w:rsidRDefault="00CE2B42" w:rsidP="00F3621B"/>
    <w:p w14:paraId="699B950D" w14:textId="7471B87A" w:rsidR="00E30CA5" w:rsidRDefault="00E30CA5" w:rsidP="00F3621B">
      <w:pPr>
        <w:sectPr w:rsidR="00E30CA5" w:rsidSect="00EE45FF">
          <w:headerReference w:type="even" r:id="rId125"/>
          <w:headerReference w:type="default" r:id="rId126"/>
          <w:headerReference w:type="first" r:id="rId127"/>
          <w:pgSz w:w="12240" w:h="15840" w:code="1"/>
          <w:pgMar w:top="1440" w:right="1800" w:bottom="1440" w:left="1800" w:header="720" w:footer="720" w:gutter="0"/>
          <w:cols w:space="720"/>
          <w:titlePg/>
          <w:docGrid w:linePitch="360"/>
        </w:sectPr>
      </w:pPr>
    </w:p>
    <w:p w14:paraId="23BB5B3B" w14:textId="1B42BDC1" w:rsidR="00F947B0" w:rsidRPr="002B563E" w:rsidRDefault="00F947B0" w:rsidP="00393A86"/>
    <w:sectPr w:rsidR="00F947B0" w:rsidRPr="002B563E" w:rsidSect="0094555A">
      <w:type w:val="continuous"/>
      <w:pgSz w:w="12240" w:h="15840" w:code="1"/>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421D2E" w14:textId="77777777" w:rsidR="00EF3FBD" w:rsidRDefault="00EF3FBD" w:rsidP="00A2208C">
      <w:r>
        <w:separator/>
      </w:r>
    </w:p>
  </w:endnote>
  <w:endnote w:type="continuationSeparator" w:id="0">
    <w:p w14:paraId="48862163" w14:textId="77777777" w:rsidR="00EF3FBD" w:rsidRDefault="00EF3FBD" w:rsidP="00A220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55C51" w14:textId="01BD17CE" w:rsidR="007835E3" w:rsidRDefault="007835E3">
    <w:pPr>
      <w:pStyle w:val="Footer"/>
      <w:jc w:val="center"/>
    </w:pPr>
    <w:r>
      <w:fldChar w:fldCharType="begin"/>
    </w:r>
    <w:r>
      <w:instrText xml:space="preserve"> PAGE   \* MERGEFORMAT </w:instrText>
    </w:r>
    <w:r>
      <w:fldChar w:fldCharType="separate"/>
    </w:r>
    <w:r>
      <w:rPr>
        <w:noProof/>
      </w:rPr>
      <w:t>2</w:t>
    </w:r>
    <w:r>
      <w:rPr>
        <w:noProof/>
      </w:rPr>
      <w:fldChar w:fldCharType="end"/>
    </w:r>
  </w:p>
  <w:p w14:paraId="6FEF6D84" w14:textId="77777777" w:rsidR="007835E3" w:rsidRDefault="007835E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823C8" w14:textId="77777777" w:rsidR="007835E3" w:rsidRDefault="007835E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2C852" w14:textId="5AB2BB67" w:rsidR="007835E3" w:rsidRDefault="007835E3" w:rsidP="00065402">
    <w:pPr>
      <w:pStyle w:val="EndnoteText"/>
      <w:jc w:val="center"/>
    </w:pPr>
    <w:r w:rsidRPr="00FB3A06">
      <w:t>DISTRIBUTION STATEMENT A. Approved for public release; distribution is unlimited.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06E4F" w14:textId="2BDF1DA3" w:rsidR="007835E3" w:rsidRDefault="007835E3" w:rsidP="0069525F">
    <w:pPr>
      <w:pStyle w:val="Footer"/>
    </w:pPr>
  </w:p>
  <w:p w14:paraId="77D49574" w14:textId="77777777" w:rsidR="007835E3" w:rsidRDefault="007835E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E0219" w14:textId="227FC517" w:rsidR="007835E3" w:rsidRPr="00171268" w:rsidRDefault="007835E3" w:rsidP="00171268">
    <w:pPr>
      <w:pStyle w:val="Footer"/>
    </w:pPr>
    <w:r>
      <w:rPr>
        <w:noProof/>
      </w:rPr>
      <mc:AlternateContent>
        <mc:Choice Requires="wps">
          <w:drawing>
            <wp:anchor distT="45720" distB="45720" distL="114300" distR="114300" simplePos="0" relativeHeight="251667456" behindDoc="0" locked="0" layoutInCell="1" allowOverlap="1" wp14:anchorId="71C1862A" wp14:editId="3D38ACC5">
              <wp:simplePos x="0" y="0"/>
              <wp:positionH relativeFrom="margin">
                <wp:align>center</wp:align>
              </wp:positionH>
              <wp:positionV relativeFrom="paragraph">
                <wp:posOffset>83820</wp:posOffset>
              </wp:positionV>
              <wp:extent cx="4124325" cy="1404620"/>
              <wp:effectExtent l="0" t="0" r="9525" b="889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404620"/>
                      </a:xfrm>
                      <a:prstGeom prst="rect">
                        <a:avLst/>
                      </a:prstGeom>
                      <a:solidFill>
                        <a:srgbClr val="FFFFFF"/>
                      </a:solidFill>
                      <a:ln w="9525">
                        <a:noFill/>
                        <a:miter lim="800000"/>
                        <a:headEnd/>
                        <a:tailEnd/>
                      </a:ln>
                    </wps:spPr>
                    <wps:txbx>
                      <w:txbxContent>
                        <w:p w14:paraId="7E070255" w14:textId="28F17784" w:rsidR="007835E3" w:rsidRPr="00674731" w:rsidRDefault="007835E3" w:rsidP="00944301">
                          <w:pPr>
                            <w:rPr>
                              <w:sz w:val="32"/>
                            </w:rPr>
                          </w:pPr>
                          <w:r w:rsidRPr="00674731">
                            <w:rPr>
                              <w:sz w:val="32"/>
                            </w:rPr>
                            <w:t>I n t e g r i t y - S e r v i c e - E x c e l l e n c 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1C1862A" id="_x0000_t202" coordsize="21600,21600" o:spt="202" path="m,l,21600r21600,l21600,xe">
              <v:stroke joinstyle="miter"/>
              <v:path gradientshapeok="t" o:connecttype="rect"/>
            </v:shapetype>
            <v:shape id="Text Box 2" o:spid="_x0000_s1026" type="#_x0000_t202" style="position:absolute;margin-left:0;margin-top:6.6pt;width:324.75pt;height:110.6pt;z-index:25166745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" stroked="f">
              <v:textbox style="mso-fit-shape-to-text:t">
                <w:txbxContent>
                  <w:p w14:paraId="7E070255" w14:textId="28F17784" w:rsidR="007835E3" w:rsidRPr="00674731" w:rsidRDefault="007835E3" w:rsidP="00944301">
                    <w:pPr>
                      <w:rPr>
                        <w:sz w:val="32"/>
                      </w:rPr>
                    </w:pPr>
                    <w:r w:rsidRPr="00674731">
                      <w:rPr>
                        <w:sz w:val="32"/>
                      </w:rPr>
                      <w:t>I n t e g r i t y - S e r v i c e - E x c e l l e n c e</w:t>
                    </w:r>
                  </w:p>
                </w:txbxContent>
              </v:textbox>
              <w10:wrap type="square"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2104132"/>
      <w:docPartObj>
        <w:docPartGallery w:val="Page Numbers (Bottom of Page)"/>
        <w:docPartUnique/>
      </w:docPartObj>
    </w:sdtPr>
    <w:sdtEndPr>
      <w:rPr>
        <w:noProof/>
      </w:rPr>
    </w:sdtEndPr>
    <w:sdtContent>
      <w:p w14:paraId="0287581B" w14:textId="13A2017A" w:rsidR="007835E3" w:rsidRDefault="007835E3">
        <w:pPr>
          <w:pStyle w:val="Footer"/>
          <w:jc w:val="center"/>
        </w:pPr>
        <w:r>
          <w:fldChar w:fldCharType="begin"/>
        </w:r>
        <w:r>
          <w:instrText xml:space="preserve"> PAGE   \* MERGEFORMAT </w:instrText>
        </w:r>
        <w:r>
          <w:fldChar w:fldCharType="separate"/>
        </w:r>
        <w:r>
          <w:rPr>
            <w:noProof/>
          </w:rPr>
          <w:t>17</w:t>
        </w:r>
        <w:r>
          <w:rPr>
            <w:noProof/>
          </w:rPr>
          <w:fldChar w:fldCharType="end"/>
        </w:r>
      </w:p>
    </w:sdtContent>
  </w:sdt>
  <w:p w14:paraId="5FA01753" w14:textId="77777777" w:rsidR="007835E3" w:rsidRDefault="007835E3" w:rsidP="004A5938">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3542" w14:textId="0931E1BB" w:rsidR="007835E3" w:rsidRDefault="007835E3">
    <w:pPr>
      <w:pStyle w:val="Footer"/>
      <w:jc w:val="center"/>
    </w:pPr>
    <w:r>
      <w:fldChar w:fldCharType="begin"/>
    </w:r>
    <w:r>
      <w:instrText xml:space="preserve"> PAGE   \* MERGEFORMAT </w:instrText>
    </w:r>
    <w:r>
      <w:fldChar w:fldCharType="separate"/>
    </w:r>
    <w:r>
      <w:rPr>
        <w:noProof/>
      </w:rPr>
      <w:t>2</w:t>
    </w:r>
    <w:r>
      <w:rPr>
        <w:noProof/>
      </w:rPr>
      <w:fldChar w:fldCharType="end"/>
    </w:r>
  </w:p>
  <w:p w14:paraId="44B6097E" w14:textId="77777777" w:rsidR="007835E3" w:rsidRDefault="007835E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C882A" w14:textId="2B3E14CA" w:rsidR="007835E3" w:rsidRDefault="007835E3">
    <w:pPr>
      <w:pStyle w:val="Footer"/>
      <w:jc w:val="center"/>
    </w:pPr>
    <w:r>
      <w:fldChar w:fldCharType="begin"/>
    </w:r>
    <w:r>
      <w:instrText xml:space="preserve"> PAGE   \* MERGEFORMAT </w:instrText>
    </w:r>
    <w:r>
      <w:fldChar w:fldCharType="separate"/>
    </w:r>
    <w:r>
      <w:rPr>
        <w:noProof/>
      </w:rPr>
      <w:t>15</w:t>
    </w:r>
    <w:r>
      <w:rPr>
        <w:noProof/>
      </w:rPr>
      <w:fldChar w:fldCharType="end"/>
    </w:r>
  </w:p>
  <w:p w14:paraId="6FE9E43E" w14:textId="61AD5C8B" w:rsidR="007835E3" w:rsidRPr="00CF4D8A" w:rsidRDefault="007835E3" w:rsidP="00CF4D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694BA" w14:textId="77777777" w:rsidR="00EF3FBD" w:rsidRDefault="00EF3FBD" w:rsidP="00A2208C">
      <w:r>
        <w:separator/>
      </w:r>
    </w:p>
  </w:footnote>
  <w:footnote w:type="continuationSeparator" w:id="0">
    <w:p w14:paraId="5D83D7FC" w14:textId="77777777" w:rsidR="00EF3FBD" w:rsidRDefault="00EF3FBD" w:rsidP="00A220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40A62" w14:textId="4F3831F5" w:rsidR="007835E3" w:rsidRDefault="007835E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85A97" w14:textId="308B5A2D" w:rsidR="007835E3" w:rsidRDefault="007835E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93361" w14:textId="6D0F4816" w:rsidR="007835E3" w:rsidRDefault="007835E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8EDC8" w14:textId="14B64BEC" w:rsidR="007835E3" w:rsidRPr="00483B70" w:rsidRDefault="007835E3" w:rsidP="00483B7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E5759" w14:textId="7AB7A7C5" w:rsidR="007835E3" w:rsidRDefault="007835E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751C9" w14:textId="72AC28AC" w:rsidR="007835E3" w:rsidRDefault="007835E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EE1BC" w14:textId="7E4D68BA" w:rsidR="007835E3" w:rsidRPr="00483B70" w:rsidRDefault="007835E3" w:rsidP="00483B7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4152E" w14:textId="39E172AC" w:rsidR="007835E3" w:rsidRDefault="007835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B04B6" w14:textId="2D5273FB" w:rsidR="007835E3" w:rsidRDefault="007835E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B1D72" w14:textId="26AEB113" w:rsidR="007835E3" w:rsidRDefault="007835E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548C7" w14:textId="16CBE931" w:rsidR="007835E3" w:rsidRDefault="007835E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A5F77" w14:textId="18F91531" w:rsidR="007835E3" w:rsidRPr="00A20226" w:rsidRDefault="007835E3" w:rsidP="00944301">
    <w:pPr>
      <w:framePr w:w="6336" w:wrap="around" w:vAnchor="page" w:hAnchor="page" w:x="2953" w:y="721"/>
      <w:jc w:val="center"/>
      <w:rPr>
        <w:rFonts w:ascii="Franklin Gothic Book" w:hAnsi="Franklin Gothic Book"/>
        <w:b/>
        <w:color w:val="2F5496"/>
        <w:sz w:val="28"/>
        <w:szCs w:val="28"/>
      </w:rPr>
    </w:pPr>
    <w:r w:rsidRPr="00A20226">
      <w:rPr>
        <w:rFonts w:ascii="Franklin Gothic Book" w:hAnsi="Franklin Gothic Book"/>
        <w:b/>
        <w:color w:val="2F5496"/>
        <w:sz w:val="28"/>
        <w:szCs w:val="28"/>
      </w:rPr>
      <w:t>DEPARTMENT OF THE AIR FORCE</w:t>
    </w:r>
  </w:p>
  <w:p w14:paraId="5EFD35E4" w14:textId="77777777" w:rsidR="007835E3" w:rsidRPr="00420946" w:rsidRDefault="007835E3" w:rsidP="00944301">
    <w:pPr>
      <w:framePr w:w="6336" w:wrap="around" w:vAnchor="page" w:hAnchor="page" w:x="2953" w:y="721"/>
      <w:jc w:val="center"/>
      <w:rPr>
        <w:rFonts w:ascii="Franklin Gothic Book" w:hAnsi="Franklin Gothic Book"/>
        <w:b/>
        <w:caps/>
        <w:color w:val="2F5496"/>
        <w:sz w:val="21"/>
        <w:szCs w:val="21"/>
      </w:rPr>
    </w:pPr>
    <w:r w:rsidRPr="00A20226">
      <w:rPr>
        <w:rFonts w:ascii="Franklin Gothic Book" w:hAnsi="Franklin Gothic Book"/>
        <w:b/>
        <w:color w:val="2F5496"/>
        <w:sz w:val="21"/>
        <w:szCs w:val="21"/>
      </w:rPr>
      <w:t xml:space="preserve">OFFICE OF </w:t>
    </w:r>
    <w:r w:rsidRPr="00420946">
      <w:rPr>
        <w:rFonts w:ascii="Franklin Gothic Book" w:hAnsi="Franklin Gothic Book"/>
        <w:b/>
        <w:caps/>
        <w:color w:val="2F5496"/>
        <w:sz w:val="21"/>
        <w:szCs w:val="21"/>
      </w:rPr>
      <w:t>THE DEPUTY SECRETARY OF THE AIR FORCE</w:t>
    </w:r>
  </w:p>
  <w:p w14:paraId="3309479E" w14:textId="77777777" w:rsidR="007835E3" w:rsidRPr="00420946" w:rsidRDefault="007835E3" w:rsidP="00944301">
    <w:pPr>
      <w:framePr w:w="6336" w:wrap="around" w:vAnchor="page" w:hAnchor="page" w:x="2953" w:y="721"/>
      <w:jc w:val="center"/>
      <w:rPr>
        <w:rFonts w:ascii="Franklin Gothic Book" w:hAnsi="Franklin Gothic Book"/>
        <w:b/>
        <w:caps/>
        <w:color w:val="2F5496"/>
        <w:sz w:val="21"/>
        <w:szCs w:val="21"/>
      </w:rPr>
    </w:pPr>
    <w:r w:rsidRPr="00420946">
      <w:rPr>
        <w:rFonts w:ascii="Franklin Gothic Book" w:hAnsi="Franklin Gothic Book"/>
        <w:b/>
        <w:caps/>
        <w:color w:val="2F5496"/>
        <w:sz w:val="21"/>
        <w:szCs w:val="21"/>
      </w:rPr>
      <w:t>FOR ACQUISITION (INTEGRATION)</w:t>
    </w:r>
  </w:p>
  <w:p w14:paraId="060D3F6F" w14:textId="77777777" w:rsidR="007835E3" w:rsidRPr="00A20226" w:rsidRDefault="007835E3" w:rsidP="00944301">
    <w:pPr>
      <w:framePr w:w="6336" w:wrap="around" w:vAnchor="page" w:hAnchor="page" w:x="2953" w:y="721"/>
      <w:jc w:val="center"/>
      <w:rPr>
        <w:rFonts w:ascii="Franklin Gothic Book" w:hAnsi="Franklin Gothic Book"/>
        <w:color w:val="2F5496"/>
      </w:rPr>
    </w:pPr>
    <w:r w:rsidRPr="00A20226">
      <w:rPr>
        <w:rFonts w:ascii="Franklin Gothic Book" w:hAnsi="Franklin Gothic Book"/>
        <w:b/>
        <w:color w:val="2F5496"/>
        <w:sz w:val="21"/>
        <w:szCs w:val="21"/>
      </w:rPr>
      <w:t>UNITED STATES AIR FORCE</w:t>
    </w:r>
    <w:r w:rsidRPr="00A20226">
      <w:rPr>
        <w:rFonts w:ascii="Franklin Gothic Book" w:hAnsi="Franklin Gothic Book"/>
        <w:b/>
        <w:color w:val="2F5496"/>
      </w:rPr>
      <w:br/>
    </w:r>
    <w:r w:rsidRPr="00A20226">
      <w:rPr>
        <w:rFonts w:ascii="Franklin Gothic Book" w:hAnsi="Franklin Gothic Book"/>
        <w:b/>
        <w:color w:val="2F5496"/>
        <w:sz w:val="21"/>
        <w:szCs w:val="21"/>
      </w:rPr>
      <w:t>WASHINGTON DC 20330</w:t>
    </w:r>
  </w:p>
  <w:p w14:paraId="5C419E25" w14:textId="1AB8B7CF" w:rsidR="007835E3" w:rsidRDefault="007835E3" w:rsidP="00944301">
    <w:pPr>
      <w:pStyle w:val="Header"/>
    </w:pPr>
    <w:r>
      <w:rPr>
        <w:noProof/>
      </w:rPr>
      <w:drawing>
        <wp:anchor distT="0" distB="0" distL="114300" distR="114300" simplePos="0" relativeHeight="251664384" behindDoc="0" locked="0" layoutInCell="1" allowOverlap="1" wp14:anchorId="0BB7D3E2" wp14:editId="1DDE44F2">
          <wp:simplePos x="0" y="0"/>
          <wp:positionH relativeFrom="margin">
            <wp:posOffset>-533400</wp:posOffset>
          </wp:positionH>
          <wp:positionV relativeFrom="margin">
            <wp:posOffset>-371475</wp:posOffset>
          </wp:positionV>
          <wp:extent cx="946150" cy="960120"/>
          <wp:effectExtent l="0" t="0" r="6350" b="0"/>
          <wp:wrapSquare wrapText="bothSides"/>
          <wp:docPr id="5" name="Picture 5" descr="Blue DoD Memo 8 5x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 DoD Memo 8 5x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6150" cy="960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731">
      <w:rPr>
        <w:noProof/>
      </w:rPr>
      <w:drawing>
        <wp:anchor distT="0" distB="0" distL="114300" distR="114300" simplePos="0" relativeHeight="251665408" behindDoc="0" locked="0" layoutInCell="1" allowOverlap="1" wp14:anchorId="597A5536" wp14:editId="5543B0B8">
          <wp:simplePos x="0" y="0"/>
          <wp:positionH relativeFrom="column">
            <wp:posOffset>5305425</wp:posOffset>
          </wp:positionH>
          <wp:positionV relativeFrom="page">
            <wp:posOffset>552450</wp:posOffset>
          </wp:positionV>
          <wp:extent cx="1036320" cy="817245"/>
          <wp:effectExtent l="0" t="0" r="0" b="1905"/>
          <wp:wrapNone/>
          <wp:docPr id="1033" name="Picture 13" descr="af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3" descr="afsymbol"/>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36320" cy="817245"/>
                  </a:xfrm>
                  <a:prstGeom prst="rect">
                    <a:avLst/>
                  </a:prstGeom>
                  <a:noFill/>
                  <a:ln w="9525">
                    <a:noFill/>
                    <a:miter lim="800000"/>
                    <a:headEnd/>
                    <a:tailEnd/>
                  </a:ln>
                </pic:spPr>
              </pic:pic>
            </a:graphicData>
          </a:graphic>
        </wp:anchor>
      </w:drawing>
    </w: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C4241" w14:textId="38EE9537" w:rsidR="007835E3" w:rsidRDefault="007835E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E9AB8" w14:textId="33DF330D" w:rsidR="007835E3" w:rsidRDefault="007835E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87FF0" w14:textId="2C6850C0" w:rsidR="007835E3" w:rsidRDefault="007835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3222F"/>
    <w:multiLevelType w:val="hybridMultilevel"/>
    <w:tmpl w:val="68DE62B2"/>
    <w:lvl w:ilvl="0" w:tplc="B02643EE">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4E3405"/>
    <w:multiLevelType w:val="hybridMultilevel"/>
    <w:tmpl w:val="93B61C22"/>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ED22DDF"/>
    <w:multiLevelType w:val="hybridMultilevel"/>
    <w:tmpl w:val="DA266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CA5C9F"/>
    <w:multiLevelType w:val="hybridMultilevel"/>
    <w:tmpl w:val="27F8A1DC"/>
    <w:lvl w:ilvl="0" w:tplc="0409000F">
      <w:start w:val="1"/>
      <w:numFmt w:val="decimal"/>
      <w:lvlText w:val="%1."/>
      <w:lvlJc w:val="left"/>
      <w:pPr>
        <w:ind w:left="720" w:hanging="360"/>
      </w:pPr>
    </w:lvl>
    <w:lvl w:ilvl="1" w:tplc="16587DDC">
      <w:start w:val="1"/>
      <w:numFmt w:val="lowerLetter"/>
      <w:lvlText w:val="%2."/>
      <w:lvlJc w:val="left"/>
      <w:pPr>
        <w:ind w:left="540" w:hanging="360"/>
      </w:pPr>
      <w:rPr>
        <w:color w:val="000000" w:themeColor="text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8D76C1"/>
    <w:multiLevelType w:val="hybridMultilevel"/>
    <w:tmpl w:val="14485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D548FF"/>
    <w:multiLevelType w:val="hybridMultilevel"/>
    <w:tmpl w:val="9DD6AA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FEB13EB"/>
    <w:multiLevelType w:val="hybridMultilevel"/>
    <w:tmpl w:val="8AEE34BC"/>
    <w:lvl w:ilvl="0" w:tplc="A79E090C">
      <w:start w:val="4"/>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14D05F2"/>
    <w:multiLevelType w:val="hybridMultilevel"/>
    <w:tmpl w:val="93B61C22"/>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52427CF"/>
    <w:multiLevelType w:val="multilevel"/>
    <w:tmpl w:val="FA10E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C7C08DB"/>
    <w:multiLevelType w:val="hybridMultilevel"/>
    <w:tmpl w:val="93B61C22"/>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24C054D"/>
    <w:multiLevelType w:val="hybridMultilevel"/>
    <w:tmpl w:val="14429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B059B9"/>
    <w:multiLevelType w:val="hybridMultilevel"/>
    <w:tmpl w:val="16CE2DD2"/>
    <w:lvl w:ilvl="0" w:tplc="C4B03ED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567503DD"/>
    <w:multiLevelType w:val="hybridMultilevel"/>
    <w:tmpl w:val="11E003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0126706"/>
    <w:multiLevelType w:val="hybridMultilevel"/>
    <w:tmpl w:val="4E08E782"/>
    <w:lvl w:ilvl="0" w:tplc="A57870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019657E"/>
    <w:multiLevelType w:val="hybridMultilevel"/>
    <w:tmpl w:val="9DD6AA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0E625B0"/>
    <w:multiLevelType w:val="hybridMultilevel"/>
    <w:tmpl w:val="D7E64E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2B17630"/>
    <w:multiLevelType w:val="hybridMultilevel"/>
    <w:tmpl w:val="68DE62B2"/>
    <w:lvl w:ilvl="0" w:tplc="FFFFFFFF">
      <w:start w:val="1"/>
      <w:numFmt w:val="decimal"/>
      <w:lvlText w:val="%1)"/>
      <w:lvlJc w:val="left"/>
      <w:pPr>
        <w:ind w:left="720" w:hanging="360"/>
      </w:pPr>
      <w:rPr>
        <w:rFonts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667F5189"/>
    <w:multiLevelType w:val="hybridMultilevel"/>
    <w:tmpl w:val="D0329A3E"/>
    <w:lvl w:ilvl="0" w:tplc="F0C2F3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7E76749"/>
    <w:multiLevelType w:val="hybridMultilevel"/>
    <w:tmpl w:val="93B61C22"/>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DD25187"/>
    <w:multiLevelType w:val="hybridMultilevel"/>
    <w:tmpl w:val="D1B6B13C"/>
    <w:lvl w:ilvl="0" w:tplc="BDF63A3A">
      <w:start w:val="1"/>
      <w:numFmt w:val="bullet"/>
      <w:lvlText w:val=""/>
      <w:lvlJc w:val="left"/>
      <w:pPr>
        <w:tabs>
          <w:tab w:val="num" w:pos="720"/>
        </w:tabs>
        <w:ind w:left="720" w:hanging="360"/>
      </w:pPr>
      <w:rPr>
        <w:rFonts w:ascii="Wingdings" w:hAnsi="Wingdings" w:hint="default"/>
      </w:rPr>
    </w:lvl>
    <w:lvl w:ilvl="1" w:tplc="51BC0130" w:tentative="1">
      <w:start w:val="1"/>
      <w:numFmt w:val="bullet"/>
      <w:lvlText w:val=""/>
      <w:lvlJc w:val="left"/>
      <w:pPr>
        <w:tabs>
          <w:tab w:val="num" w:pos="1440"/>
        </w:tabs>
        <w:ind w:left="1440" w:hanging="360"/>
      </w:pPr>
      <w:rPr>
        <w:rFonts w:ascii="Wingdings" w:hAnsi="Wingdings" w:hint="default"/>
      </w:rPr>
    </w:lvl>
    <w:lvl w:ilvl="2" w:tplc="CCF6B808" w:tentative="1">
      <w:start w:val="1"/>
      <w:numFmt w:val="bullet"/>
      <w:lvlText w:val=""/>
      <w:lvlJc w:val="left"/>
      <w:pPr>
        <w:tabs>
          <w:tab w:val="num" w:pos="2160"/>
        </w:tabs>
        <w:ind w:left="2160" w:hanging="360"/>
      </w:pPr>
      <w:rPr>
        <w:rFonts w:ascii="Wingdings" w:hAnsi="Wingdings" w:hint="default"/>
      </w:rPr>
    </w:lvl>
    <w:lvl w:ilvl="3" w:tplc="9A98452E" w:tentative="1">
      <w:start w:val="1"/>
      <w:numFmt w:val="bullet"/>
      <w:lvlText w:val=""/>
      <w:lvlJc w:val="left"/>
      <w:pPr>
        <w:tabs>
          <w:tab w:val="num" w:pos="2880"/>
        </w:tabs>
        <w:ind w:left="2880" w:hanging="360"/>
      </w:pPr>
      <w:rPr>
        <w:rFonts w:ascii="Wingdings" w:hAnsi="Wingdings" w:hint="default"/>
      </w:rPr>
    </w:lvl>
    <w:lvl w:ilvl="4" w:tplc="576415D8" w:tentative="1">
      <w:start w:val="1"/>
      <w:numFmt w:val="bullet"/>
      <w:lvlText w:val=""/>
      <w:lvlJc w:val="left"/>
      <w:pPr>
        <w:tabs>
          <w:tab w:val="num" w:pos="3600"/>
        </w:tabs>
        <w:ind w:left="3600" w:hanging="360"/>
      </w:pPr>
      <w:rPr>
        <w:rFonts w:ascii="Wingdings" w:hAnsi="Wingdings" w:hint="default"/>
      </w:rPr>
    </w:lvl>
    <w:lvl w:ilvl="5" w:tplc="82D0051E" w:tentative="1">
      <w:start w:val="1"/>
      <w:numFmt w:val="bullet"/>
      <w:lvlText w:val=""/>
      <w:lvlJc w:val="left"/>
      <w:pPr>
        <w:tabs>
          <w:tab w:val="num" w:pos="4320"/>
        </w:tabs>
        <w:ind w:left="4320" w:hanging="360"/>
      </w:pPr>
      <w:rPr>
        <w:rFonts w:ascii="Wingdings" w:hAnsi="Wingdings" w:hint="default"/>
      </w:rPr>
    </w:lvl>
    <w:lvl w:ilvl="6" w:tplc="BBB0F1FE" w:tentative="1">
      <w:start w:val="1"/>
      <w:numFmt w:val="bullet"/>
      <w:lvlText w:val=""/>
      <w:lvlJc w:val="left"/>
      <w:pPr>
        <w:tabs>
          <w:tab w:val="num" w:pos="5040"/>
        </w:tabs>
        <w:ind w:left="5040" w:hanging="360"/>
      </w:pPr>
      <w:rPr>
        <w:rFonts w:ascii="Wingdings" w:hAnsi="Wingdings" w:hint="default"/>
      </w:rPr>
    </w:lvl>
    <w:lvl w:ilvl="7" w:tplc="330A8ED0" w:tentative="1">
      <w:start w:val="1"/>
      <w:numFmt w:val="bullet"/>
      <w:lvlText w:val=""/>
      <w:lvlJc w:val="left"/>
      <w:pPr>
        <w:tabs>
          <w:tab w:val="num" w:pos="5760"/>
        </w:tabs>
        <w:ind w:left="5760" w:hanging="360"/>
      </w:pPr>
      <w:rPr>
        <w:rFonts w:ascii="Wingdings" w:hAnsi="Wingdings" w:hint="default"/>
      </w:rPr>
    </w:lvl>
    <w:lvl w:ilvl="8" w:tplc="6736F5D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4C33F78"/>
    <w:multiLevelType w:val="hybridMultilevel"/>
    <w:tmpl w:val="9DD6AA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6420398">
    <w:abstractNumId w:val="3"/>
  </w:num>
  <w:num w:numId="2" w16cid:durableId="1460294835">
    <w:abstractNumId w:val="6"/>
  </w:num>
  <w:num w:numId="3" w16cid:durableId="897281846">
    <w:abstractNumId w:val="2"/>
  </w:num>
  <w:num w:numId="4" w16cid:durableId="551427934">
    <w:abstractNumId w:val="10"/>
  </w:num>
  <w:num w:numId="5" w16cid:durableId="930091082">
    <w:abstractNumId w:val="4"/>
  </w:num>
  <w:num w:numId="6" w16cid:durableId="1895701119">
    <w:abstractNumId w:val="8"/>
  </w:num>
  <w:num w:numId="7" w16cid:durableId="60904660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027871576">
    <w:abstractNumId w:val="19"/>
  </w:num>
  <w:num w:numId="9" w16cid:durableId="785388260">
    <w:abstractNumId w:val="15"/>
  </w:num>
  <w:num w:numId="10" w16cid:durableId="1845826512">
    <w:abstractNumId w:val="12"/>
  </w:num>
  <w:num w:numId="11" w16cid:durableId="1293630269">
    <w:abstractNumId w:val="7"/>
  </w:num>
  <w:num w:numId="12" w16cid:durableId="1358845207">
    <w:abstractNumId w:val="20"/>
  </w:num>
  <w:num w:numId="13" w16cid:durableId="632364855">
    <w:abstractNumId w:val="5"/>
  </w:num>
  <w:num w:numId="14" w16cid:durableId="1423337081">
    <w:abstractNumId w:val="14"/>
  </w:num>
  <w:num w:numId="15" w16cid:durableId="1026979180">
    <w:abstractNumId w:val="17"/>
  </w:num>
  <w:num w:numId="16" w16cid:durableId="1747654512">
    <w:abstractNumId w:val="1"/>
  </w:num>
  <w:num w:numId="17" w16cid:durableId="1941059650">
    <w:abstractNumId w:val="9"/>
  </w:num>
  <w:num w:numId="18" w16cid:durableId="541946225">
    <w:abstractNumId w:val="18"/>
  </w:num>
  <w:num w:numId="19" w16cid:durableId="260379902">
    <w:abstractNumId w:val="11"/>
  </w:num>
  <w:num w:numId="20" w16cid:durableId="746268536">
    <w:abstractNumId w:val="0"/>
  </w:num>
  <w:num w:numId="21" w16cid:durableId="1583173877">
    <w:abstractNumId w:val="16"/>
  </w:num>
  <w:num w:numId="22" w16cid:durableId="266666042">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208C"/>
    <w:rsid w:val="00002B7B"/>
    <w:rsid w:val="000041D1"/>
    <w:rsid w:val="00007D1F"/>
    <w:rsid w:val="000139ED"/>
    <w:rsid w:val="00015523"/>
    <w:rsid w:val="0001572A"/>
    <w:rsid w:val="00017F6E"/>
    <w:rsid w:val="000224AB"/>
    <w:rsid w:val="000234BC"/>
    <w:rsid w:val="000237E0"/>
    <w:rsid w:val="000339D5"/>
    <w:rsid w:val="000358C9"/>
    <w:rsid w:val="00035D91"/>
    <w:rsid w:val="0003721B"/>
    <w:rsid w:val="00041E70"/>
    <w:rsid w:val="00042796"/>
    <w:rsid w:val="00045D0F"/>
    <w:rsid w:val="00047D75"/>
    <w:rsid w:val="00050655"/>
    <w:rsid w:val="00051F6A"/>
    <w:rsid w:val="0005232F"/>
    <w:rsid w:val="0005475C"/>
    <w:rsid w:val="00060090"/>
    <w:rsid w:val="000601E0"/>
    <w:rsid w:val="000603A2"/>
    <w:rsid w:val="00063824"/>
    <w:rsid w:val="00065402"/>
    <w:rsid w:val="00067548"/>
    <w:rsid w:val="00074B3C"/>
    <w:rsid w:val="000807DB"/>
    <w:rsid w:val="0008321A"/>
    <w:rsid w:val="0008748D"/>
    <w:rsid w:val="0008752B"/>
    <w:rsid w:val="00090FFF"/>
    <w:rsid w:val="00091A2F"/>
    <w:rsid w:val="000933B2"/>
    <w:rsid w:val="0009390D"/>
    <w:rsid w:val="000A089D"/>
    <w:rsid w:val="000A46C8"/>
    <w:rsid w:val="000A4CEB"/>
    <w:rsid w:val="000A6238"/>
    <w:rsid w:val="000A6F52"/>
    <w:rsid w:val="000B0CEB"/>
    <w:rsid w:val="000B2D0B"/>
    <w:rsid w:val="000B39C2"/>
    <w:rsid w:val="000B4409"/>
    <w:rsid w:val="000B783E"/>
    <w:rsid w:val="000C1082"/>
    <w:rsid w:val="000C1697"/>
    <w:rsid w:val="000C20FB"/>
    <w:rsid w:val="000C3EF6"/>
    <w:rsid w:val="000C3FA4"/>
    <w:rsid w:val="000C4FDB"/>
    <w:rsid w:val="000C59EF"/>
    <w:rsid w:val="000C5BC2"/>
    <w:rsid w:val="000C698A"/>
    <w:rsid w:val="000D0A10"/>
    <w:rsid w:val="000D0D27"/>
    <w:rsid w:val="000D11C5"/>
    <w:rsid w:val="000D2BC4"/>
    <w:rsid w:val="000D4CB1"/>
    <w:rsid w:val="000D6DB7"/>
    <w:rsid w:val="000E0479"/>
    <w:rsid w:val="000E2CCC"/>
    <w:rsid w:val="000E3DED"/>
    <w:rsid w:val="000E3FC9"/>
    <w:rsid w:val="000E50F8"/>
    <w:rsid w:val="000E5F5E"/>
    <w:rsid w:val="000F00EE"/>
    <w:rsid w:val="000F1036"/>
    <w:rsid w:val="000F14DE"/>
    <w:rsid w:val="000F475F"/>
    <w:rsid w:val="000F4BA7"/>
    <w:rsid w:val="000F5A2B"/>
    <w:rsid w:val="000F76BA"/>
    <w:rsid w:val="001048E5"/>
    <w:rsid w:val="00110631"/>
    <w:rsid w:val="00110647"/>
    <w:rsid w:val="00110651"/>
    <w:rsid w:val="00113D42"/>
    <w:rsid w:val="0011657E"/>
    <w:rsid w:val="00117AC3"/>
    <w:rsid w:val="0012334A"/>
    <w:rsid w:val="00126398"/>
    <w:rsid w:val="00132A0F"/>
    <w:rsid w:val="00135AAE"/>
    <w:rsid w:val="00136022"/>
    <w:rsid w:val="00136F03"/>
    <w:rsid w:val="001405F6"/>
    <w:rsid w:val="00140BEB"/>
    <w:rsid w:val="00143C30"/>
    <w:rsid w:val="00144280"/>
    <w:rsid w:val="001451DE"/>
    <w:rsid w:val="00145489"/>
    <w:rsid w:val="00146C9C"/>
    <w:rsid w:val="00147638"/>
    <w:rsid w:val="0014781C"/>
    <w:rsid w:val="00151011"/>
    <w:rsid w:val="00151842"/>
    <w:rsid w:val="00153300"/>
    <w:rsid w:val="00154E55"/>
    <w:rsid w:val="00161BEE"/>
    <w:rsid w:val="00163500"/>
    <w:rsid w:val="001670D5"/>
    <w:rsid w:val="00171268"/>
    <w:rsid w:val="00171A3A"/>
    <w:rsid w:val="00177317"/>
    <w:rsid w:val="0018521A"/>
    <w:rsid w:val="001860AB"/>
    <w:rsid w:val="0019064B"/>
    <w:rsid w:val="001937F9"/>
    <w:rsid w:val="00194B96"/>
    <w:rsid w:val="00196F20"/>
    <w:rsid w:val="001A0D40"/>
    <w:rsid w:val="001A52D5"/>
    <w:rsid w:val="001A564E"/>
    <w:rsid w:val="001A5E9A"/>
    <w:rsid w:val="001B20AD"/>
    <w:rsid w:val="001B33EA"/>
    <w:rsid w:val="001B37A5"/>
    <w:rsid w:val="001B4095"/>
    <w:rsid w:val="001B42D1"/>
    <w:rsid w:val="001B44C8"/>
    <w:rsid w:val="001B4974"/>
    <w:rsid w:val="001C1AC5"/>
    <w:rsid w:val="001C4B6F"/>
    <w:rsid w:val="001D14C5"/>
    <w:rsid w:val="001D1A26"/>
    <w:rsid w:val="001D2425"/>
    <w:rsid w:val="001D2564"/>
    <w:rsid w:val="001D74F4"/>
    <w:rsid w:val="001E0188"/>
    <w:rsid w:val="001E04B7"/>
    <w:rsid w:val="001E1D4B"/>
    <w:rsid w:val="001E21D3"/>
    <w:rsid w:val="001E230F"/>
    <w:rsid w:val="001E3AE7"/>
    <w:rsid w:val="001F104C"/>
    <w:rsid w:val="001F11C7"/>
    <w:rsid w:val="001F336F"/>
    <w:rsid w:val="001F35FF"/>
    <w:rsid w:val="001F6315"/>
    <w:rsid w:val="001F6D09"/>
    <w:rsid w:val="002019FD"/>
    <w:rsid w:val="00202208"/>
    <w:rsid w:val="00205734"/>
    <w:rsid w:val="00205F08"/>
    <w:rsid w:val="002063E1"/>
    <w:rsid w:val="002067F8"/>
    <w:rsid w:val="002107FF"/>
    <w:rsid w:val="002118B5"/>
    <w:rsid w:val="00212481"/>
    <w:rsid w:val="0021446E"/>
    <w:rsid w:val="00216EDA"/>
    <w:rsid w:val="00217C7D"/>
    <w:rsid w:val="00220677"/>
    <w:rsid w:val="00225756"/>
    <w:rsid w:val="00230D39"/>
    <w:rsid w:val="00231A26"/>
    <w:rsid w:val="00237AE8"/>
    <w:rsid w:val="00243953"/>
    <w:rsid w:val="00245DEE"/>
    <w:rsid w:val="002501E9"/>
    <w:rsid w:val="0025041D"/>
    <w:rsid w:val="002513C0"/>
    <w:rsid w:val="002573DC"/>
    <w:rsid w:val="00265974"/>
    <w:rsid w:val="00272E7D"/>
    <w:rsid w:val="00273A09"/>
    <w:rsid w:val="00280369"/>
    <w:rsid w:val="00280B81"/>
    <w:rsid w:val="00284ADC"/>
    <w:rsid w:val="002854DE"/>
    <w:rsid w:val="00285A63"/>
    <w:rsid w:val="00287B86"/>
    <w:rsid w:val="002902FF"/>
    <w:rsid w:val="00294994"/>
    <w:rsid w:val="002955A5"/>
    <w:rsid w:val="00295D91"/>
    <w:rsid w:val="002960B7"/>
    <w:rsid w:val="0029672B"/>
    <w:rsid w:val="002A0F6A"/>
    <w:rsid w:val="002A1AC9"/>
    <w:rsid w:val="002A4408"/>
    <w:rsid w:val="002A46FE"/>
    <w:rsid w:val="002A6CF4"/>
    <w:rsid w:val="002B03B7"/>
    <w:rsid w:val="002B08E2"/>
    <w:rsid w:val="002B4A36"/>
    <w:rsid w:val="002B563E"/>
    <w:rsid w:val="002C0C56"/>
    <w:rsid w:val="002C16D5"/>
    <w:rsid w:val="002C41CA"/>
    <w:rsid w:val="002C44D1"/>
    <w:rsid w:val="002C6121"/>
    <w:rsid w:val="002D033B"/>
    <w:rsid w:val="002D06E2"/>
    <w:rsid w:val="002D30AD"/>
    <w:rsid w:val="002D4B24"/>
    <w:rsid w:val="002D6D34"/>
    <w:rsid w:val="002D792D"/>
    <w:rsid w:val="002E58C4"/>
    <w:rsid w:val="002E7AF2"/>
    <w:rsid w:val="002F1EAA"/>
    <w:rsid w:val="002F4E49"/>
    <w:rsid w:val="002F670B"/>
    <w:rsid w:val="00301261"/>
    <w:rsid w:val="00302CDE"/>
    <w:rsid w:val="00303C9F"/>
    <w:rsid w:val="00304832"/>
    <w:rsid w:val="00311801"/>
    <w:rsid w:val="003124E7"/>
    <w:rsid w:val="0031687B"/>
    <w:rsid w:val="00322CFD"/>
    <w:rsid w:val="003236AE"/>
    <w:rsid w:val="00326C83"/>
    <w:rsid w:val="00326FDC"/>
    <w:rsid w:val="0033038A"/>
    <w:rsid w:val="00333B30"/>
    <w:rsid w:val="00335776"/>
    <w:rsid w:val="00335CBC"/>
    <w:rsid w:val="003405FF"/>
    <w:rsid w:val="00340A77"/>
    <w:rsid w:val="00341C1B"/>
    <w:rsid w:val="00341D97"/>
    <w:rsid w:val="00342041"/>
    <w:rsid w:val="003449DD"/>
    <w:rsid w:val="00345E99"/>
    <w:rsid w:val="0034616D"/>
    <w:rsid w:val="00353B70"/>
    <w:rsid w:val="003551BB"/>
    <w:rsid w:val="0035646C"/>
    <w:rsid w:val="00356601"/>
    <w:rsid w:val="0036538D"/>
    <w:rsid w:val="00366977"/>
    <w:rsid w:val="00371EB6"/>
    <w:rsid w:val="00372BA4"/>
    <w:rsid w:val="00374546"/>
    <w:rsid w:val="00376AB2"/>
    <w:rsid w:val="00377C71"/>
    <w:rsid w:val="003810ED"/>
    <w:rsid w:val="0038336F"/>
    <w:rsid w:val="003834E2"/>
    <w:rsid w:val="003863DF"/>
    <w:rsid w:val="003872A3"/>
    <w:rsid w:val="003905A2"/>
    <w:rsid w:val="00391402"/>
    <w:rsid w:val="00391B2B"/>
    <w:rsid w:val="00391E6F"/>
    <w:rsid w:val="0039394D"/>
    <w:rsid w:val="00393A86"/>
    <w:rsid w:val="003A1C79"/>
    <w:rsid w:val="003A1DAF"/>
    <w:rsid w:val="003A665C"/>
    <w:rsid w:val="003A7840"/>
    <w:rsid w:val="003A7DFC"/>
    <w:rsid w:val="003B0CB6"/>
    <w:rsid w:val="003C0F3D"/>
    <w:rsid w:val="003C2A8D"/>
    <w:rsid w:val="003C33E3"/>
    <w:rsid w:val="003C36AB"/>
    <w:rsid w:val="003C4D03"/>
    <w:rsid w:val="003C5367"/>
    <w:rsid w:val="003C7D05"/>
    <w:rsid w:val="003D1E1E"/>
    <w:rsid w:val="003D22B0"/>
    <w:rsid w:val="003D3FF0"/>
    <w:rsid w:val="003D7BC0"/>
    <w:rsid w:val="003E1922"/>
    <w:rsid w:val="003E1D9A"/>
    <w:rsid w:val="003E2F67"/>
    <w:rsid w:val="003E4991"/>
    <w:rsid w:val="003E504F"/>
    <w:rsid w:val="003F27C3"/>
    <w:rsid w:val="003F5336"/>
    <w:rsid w:val="003F6D3F"/>
    <w:rsid w:val="003F6E4F"/>
    <w:rsid w:val="00400C06"/>
    <w:rsid w:val="004012DF"/>
    <w:rsid w:val="00402C3B"/>
    <w:rsid w:val="00404D6D"/>
    <w:rsid w:val="004050CF"/>
    <w:rsid w:val="00405B9A"/>
    <w:rsid w:val="004071A7"/>
    <w:rsid w:val="0041090E"/>
    <w:rsid w:val="004118E3"/>
    <w:rsid w:val="004124B8"/>
    <w:rsid w:val="0041455E"/>
    <w:rsid w:val="00414ED9"/>
    <w:rsid w:val="004174AE"/>
    <w:rsid w:val="00420235"/>
    <w:rsid w:val="00420946"/>
    <w:rsid w:val="004240F7"/>
    <w:rsid w:val="00424604"/>
    <w:rsid w:val="004267BB"/>
    <w:rsid w:val="00426F5F"/>
    <w:rsid w:val="004274F4"/>
    <w:rsid w:val="00431164"/>
    <w:rsid w:val="004361F3"/>
    <w:rsid w:val="0043621D"/>
    <w:rsid w:val="00436FAC"/>
    <w:rsid w:val="00441C2A"/>
    <w:rsid w:val="004421D2"/>
    <w:rsid w:val="00442310"/>
    <w:rsid w:val="00447AE1"/>
    <w:rsid w:val="00451852"/>
    <w:rsid w:val="00455723"/>
    <w:rsid w:val="00456003"/>
    <w:rsid w:val="00456183"/>
    <w:rsid w:val="00457F9A"/>
    <w:rsid w:val="00460B85"/>
    <w:rsid w:val="004611FB"/>
    <w:rsid w:val="004618BE"/>
    <w:rsid w:val="00461F6E"/>
    <w:rsid w:val="00463961"/>
    <w:rsid w:val="00466608"/>
    <w:rsid w:val="0046699D"/>
    <w:rsid w:val="0047507D"/>
    <w:rsid w:val="0047556B"/>
    <w:rsid w:val="004764DC"/>
    <w:rsid w:val="004808CD"/>
    <w:rsid w:val="00481129"/>
    <w:rsid w:val="00483B70"/>
    <w:rsid w:val="00487C41"/>
    <w:rsid w:val="0049014E"/>
    <w:rsid w:val="00491FA9"/>
    <w:rsid w:val="00493373"/>
    <w:rsid w:val="004961DC"/>
    <w:rsid w:val="004A1627"/>
    <w:rsid w:val="004A3886"/>
    <w:rsid w:val="004A46A5"/>
    <w:rsid w:val="004A5938"/>
    <w:rsid w:val="004A7C67"/>
    <w:rsid w:val="004A7D32"/>
    <w:rsid w:val="004B03EF"/>
    <w:rsid w:val="004B27E4"/>
    <w:rsid w:val="004B3646"/>
    <w:rsid w:val="004B7312"/>
    <w:rsid w:val="004B7D7B"/>
    <w:rsid w:val="004C0F52"/>
    <w:rsid w:val="004C1298"/>
    <w:rsid w:val="004C5493"/>
    <w:rsid w:val="004C765D"/>
    <w:rsid w:val="004D07A0"/>
    <w:rsid w:val="004D1375"/>
    <w:rsid w:val="004D5ACC"/>
    <w:rsid w:val="004D7D67"/>
    <w:rsid w:val="004E18B9"/>
    <w:rsid w:val="004E26AC"/>
    <w:rsid w:val="004E2B24"/>
    <w:rsid w:val="004E4B09"/>
    <w:rsid w:val="004E4C10"/>
    <w:rsid w:val="004F2D6A"/>
    <w:rsid w:val="004F5887"/>
    <w:rsid w:val="004F778E"/>
    <w:rsid w:val="005011AB"/>
    <w:rsid w:val="00502678"/>
    <w:rsid w:val="0050295D"/>
    <w:rsid w:val="00504746"/>
    <w:rsid w:val="00504BDD"/>
    <w:rsid w:val="0050596F"/>
    <w:rsid w:val="00506ED5"/>
    <w:rsid w:val="00507FBE"/>
    <w:rsid w:val="00517133"/>
    <w:rsid w:val="005201F1"/>
    <w:rsid w:val="005216B6"/>
    <w:rsid w:val="005219D3"/>
    <w:rsid w:val="005219F7"/>
    <w:rsid w:val="00521FA6"/>
    <w:rsid w:val="00522C01"/>
    <w:rsid w:val="005241AD"/>
    <w:rsid w:val="00524C28"/>
    <w:rsid w:val="0052525F"/>
    <w:rsid w:val="0052592B"/>
    <w:rsid w:val="00527FBD"/>
    <w:rsid w:val="00530608"/>
    <w:rsid w:val="0053311D"/>
    <w:rsid w:val="0053375A"/>
    <w:rsid w:val="00533BFB"/>
    <w:rsid w:val="00533CE8"/>
    <w:rsid w:val="0053413C"/>
    <w:rsid w:val="00534D1B"/>
    <w:rsid w:val="005370DF"/>
    <w:rsid w:val="00544BA5"/>
    <w:rsid w:val="005453D1"/>
    <w:rsid w:val="00545674"/>
    <w:rsid w:val="0054759A"/>
    <w:rsid w:val="0055280A"/>
    <w:rsid w:val="00552852"/>
    <w:rsid w:val="00553813"/>
    <w:rsid w:val="00553E38"/>
    <w:rsid w:val="0055509B"/>
    <w:rsid w:val="00555125"/>
    <w:rsid w:val="00555712"/>
    <w:rsid w:val="00555A47"/>
    <w:rsid w:val="0055731F"/>
    <w:rsid w:val="005617A6"/>
    <w:rsid w:val="005623B5"/>
    <w:rsid w:val="00565507"/>
    <w:rsid w:val="005677A2"/>
    <w:rsid w:val="00567DDA"/>
    <w:rsid w:val="005736A7"/>
    <w:rsid w:val="00575796"/>
    <w:rsid w:val="00575A03"/>
    <w:rsid w:val="005760DE"/>
    <w:rsid w:val="00576D7A"/>
    <w:rsid w:val="00576E17"/>
    <w:rsid w:val="00581483"/>
    <w:rsid w:val="00581BBD"/>
    <w:rsid w:val="00591526"/>
    <w:rsid w:val="00596318"/>
    <w:rsid w:val="0059712D"/>
    <w:rsid w:val="005979CB"/>
    <w:rsid w:val="005A0C28"/>
    <w:rsid w:val="005A3D5E"/>
    <w:rsid w:val="005A4C7C"/>
    <w:rsid w:val="005A4E4A"/>
    <w:rsid w:val="005A7E6F"/>
    <w:rsid w:val="005B3597"/>
    <w:rsid w:val="005B6D32"/>
    <w:rsid w:val="005B7EB4"/>
    <w:rsid w:val="005C0781"/>
    <w:rsid w:val="005C17D4"/>
    <w:rsid w:val="005C3A78"/>
    <w:rsid w:val="005C638D"/>
    <w:rsid w:val="005C6A38"/>
    <w:rsid w:val="005C7EF8"/>
    <w:rsid w:val="005D0429"/>
    <w:rsid w:val="005D0C3D"/>
    <w:rsid w:val="005D1EFD"/>
    <w:rsid w:val="005D7565"/>
    <w:rsid w:val="005D7BC3"/>
    <w:rsid w:val="005E201C"/>
    <w:rsid w:val="005E2052"/>
    <w:rsid w:val="005E3F5B"/>
    <w:rsid w:val="005E418B"/>
    <w:rsid w:val="005F3107"/>
    <w:rsid w:val="005F435F"/>
    <w:rsid w:val="005F6A4E"/>
    <w:rsid w:val="005F7CB0"/>
    <w:rsid w:val="00600C56"/>
    <w:rsid w:val="00600EFD"/>
    <w:rsid w:val="0060641A"/>
    <w:rsid w:val="00606DF0"/>
    <w:rsid w:val="00607BA5"/>
    <w:rsid w:val="006119DB"/>
    <w:rsid w:val="006122BB"/>
    <w:rsid w:val="00612DEB"/>
    <w:rsid w:val="00613532"/>
    <w:rsid w:val="006155C6"/>
    <w:rsid w:val="00617FF4"/>
    <w:rsid w:val="00622A39"/>
    <w:rsid w:val="006234AE"/>
    <w:rsid w:val="00624A2B"/>
    <w:rsid w:val="006279EB"/>
    <w:rsid w:val="00631F8B"/>
    <w:rsid w:val="00632AA7"/>
    <w:rsid w:val="00633EE6"/>
    <w:rsid w:val="0063482B"/>
    <w:rsid w:val="00636B84"/>
    <w:rsid w:val="00636F3C"/>
    <w:rsid w:val="0063722D"/>
    <w:rsid w:val="006415E7"/>
    <w:rsid w:val="0064334B"/>
    <w:rsid w:val="006455C7"/>
    <w:rsid w:val="006477AA"/>
    <w:rsid w:val="00650A14"/>
    <w:rsid w:val="0065188B"/>
    <w:rsid w:val="00652C17"/>
    <w:rsid w:val="00654338"/>
    <w:rsid w:val="00654E45"/>
    <w:rsid w:val="006666FC"/>
    <w:rsid w:val="00666D97"/>
    <w:rsid w:val="0066728F"/>
    <w:rsid w:val="00671F64"/>
    <w:rsid w:val="006743F4"/>
    <w:rsid w:val="00674731"/>
    <w:rsid w:val="006754EC"/>
    <w:rsid w:val="00676170"/>
    <w:rsid w:val="00677B5D"/>
    <w:rsid w:val="00677C1F"/>
    <w:rsid w:val="00680CFA"/>
    <w:rsid w:val="006825EA"/>
    <w:rsid w:val="00684009"/>
    <w:rsid w:val="00684C7F"/>
    <w:rsid w:val="0069103C"/>
    <w:rsid w:val="00691A12"/>
    <w:rsid w:val="00692DD4"/>
    <w:rsid w:val="0069525F"/>
    <w:rsid w:val="00695D29"/>
    <w:rsid w:val="00697747"/>
    <w:rsid w:val="006A00A0"/>
    <w:rsid w:val="006A089D"/>
    <w:rsid w:val="006A19F6"/>
    <w:rsid w:val="006A59B5"/>
    <w:rsid w:val="006B0473"/>
    <w:rsid w:val="006B0777"/>
    <w:rsid w:val="006B14CC"/>
    <w:rsid w:val="006B2EA5"/>
    <w:rsid w:val="006B304E"/>
    <w:rsid w:val="006B442C"/>
    <w:rsid w:val="006B44EE"/>
    <w:rsid w:val="006B52E8"/>
    <w:rsid w:val="006B7D4C"/>
    <w:rsid w:val="006C1D4A"/>
    <w:rsid w:val="006C3C1A"/>
    <w:rsid w:val="006C40E5"/>
    <w:rsid w:val="006C5D57"/>
    <w:rsid w:val="006C636A"/>
    <w:rsid w:val="006C6979"/>
    <w:rsid w:val="006C6A6E"/>
    <w:rsid w:val="006C7643"/>
    <w:rsid w:val="006C7F58"/>
    <w:rsid w:val="006D77AE"/>
    <w:rsid w:val="006E0656"/>
    <w:rsid w:val="006E15D0"/>
    <w:rsid w:val="006E1D75"/>
    <w:rsid w:val="006E6570"/>
    <w:rsid w:val="006E6B96"/>
    <w:rsid w:val="006E78EB"/>
    <w:rsid w:val="006F0830"/>
    <w:rsid w:val="006F14F4"/>
    <w:rsid w:val="006F6EA3"/>
    <w:rsid w:val="006F7F13"/>
    <w:rsid w:val="007048B6"/>
    <w:rsid w:val="00705022"/>
    <w:rsid w:val="00705335"/>
    <w:rsid w:val="00706F60"/>
    <w:rsid w:val="007131D9"/>
    <w:rsid w:val="007158F5"/>
    <w:rsid w:val="0071635C"/>
    <w:rsid w:val="007165F7"/>
    <w:rsid w:val="0071701C"/>
    <w:rsid w:val="0071719A"/>
    <w:rsid w:val="00720A86"/>
    <w:rsid w:val="00721222"/>
    <w:rsid w:val="00722DA0"/>
    <w:rsid w:val="007237D5"/>
    <w:rsid w:val="007238A5"/>
    <w:rsid w:val="00724BBB"/>
    <w:rsid w:val="00727218"/>
    <w:rsid w:val="00727E58"/>
    <w:rsid w:val="00733C35"/>
    <w:rsid w:val="00734163"/>
    <w:rsid w:val="007424C8"/>
    <w:rsid w:val="00746CD3"/>
    <w:rsid w:val="00750302"/>
    <w:rsid w:val="00751C76"/>
    <w:rsid w:val="0075226B"/>
    <w:rsid w:val="007532A1"/>
    <w:rsid w:val="00753DBC"/>
    <w:rsid w:val="00757326"/>
    <w:rsid w:val="00763A51"/>
    <w:rsid w:val="00771EDF"/>
    <w:rsid w:val="00772A66"/>
    <w:rsid w:val="00773062"/>
    <w:rsid w:val="00774B4D"/>
    <w:rsid w:val="007761F5"/>
    <w:rsid w:val="00781E46"/>
    <w:rsid w:val="00782431"/>
    <w:rsid w:val="007835E3"/>
    <w:rsid w:val="00785B1D"/>
    <w:rsid w:val="00787D42"/>
    <w:rsid w:val="0079155D"/>
    <w:rsid w:val="00792230"/>
    <w:rsid w:val="00794C13"/>
    <w:rsid w:val="0079554F"/>
    <w:rsid w:val="00795A22"/>
    <w:rsid w:val="00797543"/>
    <w:rsid w:val="007A0485"/>
    <w:rsid w:val="007A2F8C"/>
    <w:rsid w:val="007A39A8"/>
    <w:rsid w:val="007B02FD"/>
    <w:rsid w:val="007B3CD0"/>
    <w:rsid w:val="007B4471"/>
    <w:rsid w:val="007B69A2"/>
    <w:rsid w:val="007C04BD"/>
    <w:rsid w:val="007C130C"/>
    <w:rsid w:val="007C3A4E"/>
    <w:rsid w:val="007C3E9A"/>
    <w:rsid w:val="007C3F46"/>
    <w:rsid w:val="007C55EB"/>
    <w:rsid w:val="007C5755"/>
    <w:rsid w:val="007C6790"/>
    <w:rsid w:val="007D325A"/>
    <w:rsid w:val="007D358F"/>
    <w:rsid w:val="007D3C96"/>
    <w:rsid w:val="007D3D61"/>
    <w:rsid w:val="007D519D"/>
    <w:rsid w:val="007D5A91"/>
    <w:rsid w:val="007E0B99"/>
    <w:rsid w:val="007E1D4F"/>
    <w:rsid w:val="007E2B63"/>
    <w:rsid w:val="007E4B6E"/>
    <w:rsid w:val="007E4EB4"/>
    <w:rsid w:val="007E5413"/>
    <w:rsid w:val="007E55B7"/>
    <w:rsid w:val="007E6B26"/>
    <w:rsid w:val="007F1797"/>
    <w:rsid w:val="007F25BB"/>
    <w:rsid w:val="007F3C8A"/>
    <w:rsid w:val="00800B4B"/>
    <w:rsid w:val="0080218D"/>
    <w:rsid w:val="008048D7"/>
    <w:rsid w:val="00805497"/>
    <w:rsid w:val="008056EE"/>
    <w:rsid w:val="008065D1"/>
    <w:rsid w:val="00807A1F"/>
    <w:rsid w:val="00811673"/>
    <w:rsid w:val="00811901"/>
    <w:rsid w:val="00812E46"/>
    <w:rsid w:val="00813B5A"/>
    <w:rsid w:val="0081491B"/>
    <w:rsid w:val="00821A07"/>
    <w:rsid w:val="008235BC"/>
    <w:rsid w:val="00824C29"/>
    <w:rsid w:val="00826BDF"/>
    <w:rsid w:val="008317DA"/>
    <w:rsid w:val="00836CB4"/>
    <w:rsid w:val="00837962"/>
    <w:rsid w:val="00837B4E"/>
    <w:rsid w:val="00843133"/>
    <w:rsid w:val="00844FF7"/>
    <w:rsid w:val="008452AA"/>
    <w:rsid w:val="00845BC4"/>
    <w:rsid w:val="008527F2"/>
    <w:rsid w:val="00853510"/>
    <w:rsid w:val="00855162"/>
    <w:rsid w:val="0086009F"/>
    <w:rsid w:val="008628BC"/>
    <w:rsid w:val="00864542"/>
    <w:rsid w:val="00865141"/>
    <w:rsid w:val="008666FF"/>
    <w:rsid w:val="008669E0"/>
    <w:rsid w:val="008679A9"/>
    <w:rsid w:val="00867E64"/>
    <w:rsid w:val="008707BB"/>
    <w:rsid w:val="0087306F"/>
    <w:rsid w:val="008761F8"/>
    <w:rsid w:val="008808DD"/>
    <w:rsid w:val="00883FF4"/>
    <w:rsid w:val="0088483D"/>
    <w:rsid w:val="00885708"/>
    <w:rsid w:val="00885A12"/>
    <w:rsid w:val="00887BDC"/>
    <w:rsid w:val="00887EA8"/>
    <w:rsid w:val="008911AB"/>
    <w:rsid w:val="0089135F"/>
    <w:rsid w:val="00895665"/>
    <w:rsid w:val="0089618F"/>
    <w:rsid w:val="00896EEE"/>
    <w:rsid w:val="008A072F"/>
    <w:rsid w:val="008A337B"/>
    <w:rsid w:val="008A7FA2"/>
    <w:rsid w:val="008B1672"/>
    <w:rsid w:val="008B411B"/>
    <w:rsid w:val="008B66B8"/>
    <w:rsid w:val="008B7C3D"/>
    <w:rsid w:val="008C08CE"/>
    <w:rsid w:val="008C2F07"/>
    <w:rsid w:val="008C3A2D"/>
    <w:rsid w:val="008C425D"/>
    <w:rsid w:val="008C478D"/>
    <w:rsid w:val="008C78E3"/>
    <w:rsid w:val="008D1084"/>
    <w:rsid w:val="008D2681"/>
    <w:rsid w:val="008D4036"/>
    <w:rsid w:val="008D5821"/>
    <w:rsid w:val="008D6899"/>
    <w:rsid w:val="008E2DFD"/>
    <w:rsid w:val="008E305A"/>
    <w:rsid w:val="008E588C"/>
    <w:rsid w:val="008E61B6"/>
    <w:rsid w:val="008F72B8"/>
    <w:rsid w:val="00901671"/>
    <w:rsid w:val="00901E26"/>
    <w:rsid w:val="00904CE9"/>
    <w:rsid w:val="009126FE"/>
    <w:rsid w:val="00912FAC"/>
    <w:rsid w:val="00914661"/>
    <w:rsid w:val="00915F8F"/>
    <w:rsid w:val="00920AA9"/>
    <w:rsid w:val="009218E3"/>
    <w:rsid w:val="009220EA"/>
    <w:rsid w:val="00923348"/>
    <w:rsid w:val="00931773"/>
    <w:rsid w:val="00932AE7"/>
    <w:rsid w:val="00932FAE"/>
    <w:rsid w:val="00935964"/>
    <w:rsid w:val="009412FC"/>
    <w:rsid w:val="00941418"/>
    <w:rsid w:val="00944301"/>
    <w:rsid w:val="00944762"/>
    <w:rsid w:val="00944BDB"/>
    <w:rsid w:val="0094555A"/>
    <w:rsid w:val="00947077"/>
    <w:rsid w:val="00951C01"/>
    <w:rsid w:val="00953293"/>
    <w:rsid w:val="00955D26"/>
    <w:rsid w:val="009564AD"/>
    <w:rsid w:val="00960712"/>
    <w:rsid w:val="00960A6C"/>
    <w:rsid w:val="0096150C"/>
    <w:rsid w:val="00961BA3"/>
    <w:rsid w:val="0096230A"/>
    <w:rsid w:val="00962F99"/>
    <w:rsid w:val="0096394F"/>
    <w:rsid w:val="009660D5"/>
    <w:rsid w:val="009676A8"/>
    <w:rsid w:val="00970090"/>
    <w:rsid w:val="0097110E"/>
    <w:rsid w:val="00973D13"/>
    <w:rsid w:val="00973DD3"/>
    <w:rsid w:val="00974832"/>
    <w:rsid w:val="00975021"/>
    <w:rsid w:val="009800DD"/>
    <w:rsid w:val="00980CF9"/>
    <w:rsid w:val="009811F3"/>
    <w:rsid w:val="009825F4"/>
    <w:rsid w:val="009842ED"/>
    <w:rsid w:val="00984C55"/>
    <w:rsid w:val="00985B6D"/>
    <w:rsid w:val="009872D5"/>
    <w:rsid w:val="00987ED0"/>
    <w:rsid w:val="0099157B"/>
    <w:rsid w:val="0099240B"/>
    <w:rsid w:val="009A098C"/>
    <w:rsid w:val="009A13D3"/>
    <w:rsid w:val="009A31D7"/>
    <w:rsid w:val="009B084B"/>
    <w:rsid w:val="009B2496"/>
    <w:rsid w:val="009B3397"/>
    <w:rsid w:val="009B36FB"/>
    <w:rsid w:val="009C7250"/>
    <w:rsid w:val="009D0308"/>
    <w:rsid w:val="009D0B6F"/>
    <w:rsid w:val="009D2FBA"/>
    <w:rsid w:val="009D4078"/>
    <w:rsid w:val="009D4D8B"/>
    <w:rsid w:val="009D621E"/>
    <w:rsid w:val="009E09A4"/>
    <w:rsid w:val="009E10AD"/>
    <w:rsid w:val="009E43C6"/>
    <w:rsid w:val="009E59B5"/>
    <w:rsid w:val="009E5B4E"/>
    <w:rsid w:val="009F4AB0"/>
    <w:rsid w:val="009F4D3B"/>
    <w:rsid w:val="009F5202"/>
    <w:rsid w:val="009F52D6"/>
    <w:rsid w:val="009F779C"/>
    <w:rsid w:val="009F78B8"/>
    <w:rsid w:val="00A01953"/>
    <w:rsid w:val="00A01FFD"/>
    <w:rsid w:val="00A0321D"/>
    <w:rsid w:val="00A03343"/>
    <w:rsid w:val="00A03FA5"/>
    <w:rsid w:val="00A040D1"/>
    <w:rsid w:val="00A04373"/>
    <w:rsid w:val="00A048A3"/>
    <w:rsid w:val="00A1196A"/>
    <w:rsid w:val="00A13FA4"/>
    <w:rsid w:val="00A2098D"/>
    <w:rsid w:val="00A21388"/>
    <w:rsid w:val="00A21680"/>
    <w:rsid w:val="00A2208C"/>
    <w:rsid w:val="00A243CE"/>
    <w:rsid w:val="00A260A9"/>
    <w:rsid w:val="00A312FE"/>
    <w:rsid w:val="00A333CD"/>
    <w:rsid w:val="00A358A1"/>
    <w:rsid w:val="00A36395"/>
    <w:rsid w:val="00A401A3"/>
    <w:rsid w:val="00A43B88"/>
    <w:rsid w:val="00A47B65"/>
    <w:rsid w:val="00A50724"/>
    <w:rsid w:val="00A514A8"/>
    <w:rsid w:val="00A52AF0"/>
    <w:rsid w:val="00A53127"/>
    <w:rsid w:val="00A554EC"/>
    <w:rsid w:val="00A603B2"/>
    <w:rsid w:val="00A63700"/>
    <w:rsid w:val="00A658B7"/>
    <w:rsid w:val="00A66FC1"/>
    <w:rsid w:val="00A679EA"/>
    <w:rsid w:val="00A75A5E"/>
    <w:rsid w:val="00A76048"/>
    <w:rsid w:val="00A806A2"/>
    <w:rsid w:val="00A848EB"/>
    <w:rsid w:val="00A85D4F"/>
    <w:rsid w:val="00A861C1"/>
    <w:rsid w:val="00A8736B"/>
    <w:rsid w:val="00A874AB"/>
    <w:rsid w:val="00A947E3"/>
    <w:rsid w:val="00A9723C"/>
    <w:rsid w:val="00AA1A38"/>
    <w:rsid w:val="00AB0690"/>
    <w:rsid w:val="00AB11B9"/>
    <w:rsid w:val="00AB4440"/>
    <w:rsid w:val="00AB641C"/>
    <w:rsid w:val="00AB7919"/>
    <w:rsid w:val="00AC0018"/>
    <w:rsid w:val="00AC19B6"/>
    <w:rsid w:val="00AC2814"/>
    <w:rsid w:val="00AC5E49"/>
    <w:rsid w:val="00AC6F79"/>
    <w:rsid w:val="00AD019C"/>
    <w:rsid w:val="00AD23BE"/>
    <w:rsid w:val="00AD3AD5"/>
    <w:rsid w:val="00AD40BF"/>
    <w:rsid w:val="00AD5734"/>
    <w:rsid w:val="00AE00D1"/>
    <w:rsid w:val="00AE537C"/>
    <w:rsid w:val="00AE768F"/>
    <w:rsid w:val="00AF0B71"/>
    <w:rsid w:val="00AF16C0"/>
    <w:rsid w:val="00AF2380"/>
    <w:rsid w:val="00AF326D"/>
    <w:rsid w:val="00AF34CB"/>
    <w:rsid w:val="00AF4603"/>
    <w:rsid w:val="00AF7516"/>
    <w:rsid w:val="00AF7C95"/>
    <w:rsid w:val="00B01091"/>
    <w:rsid w:val="00B03FF6"/>
    <w:rsid w:val="00B12EA0"/>
    <w:rsid w:val="00B131C0"/>
    <w:rsid w:val="00B1443B"/>
    <w:rsid w:val="00B157A4"/>
    <w:rsid w:val="00B15F21"/>
    <w:rsid w:val="00B176CD"/>
    <w:rsid w:val="00B209C9"/>
    <w:rsid w:val="00B25F48"/>
    <w:rsid w:val="00B26690"/>
    <w:rsid w:val="00B27DF6"/>
    <w:rsid w:val="00B346F8"/>
    <w:rsid w:val="00B36530"/>
    <w:rsid w:val="00B40294"/>
    <w:rsid w:val="00B42137"/>
    <w:rsid w:val="00B44EF2"/>
    <w:rsid w:val="00B46E9E"/>
    <w:rsid w:val="00B473B4"/>
    <w:rsid w:val="00B51D4E"/>
    <w:rsid w:val="00B5350B"/>
    <w:rsid w:val="00B53AE7"/>
    <w:rsid w:val="00B5689F"/>
    <w:rsid w:val="00B576ED"/>
    <w:rsid w:val="00B57D5A"/>
    <w:rsid w:val="00B60586"/>
    <w:rsid w:val="00B61445"/>
    <w:rsid w:val="00B633BF"/>
    <w:rsid w:val="00B65111"/>
    <w:rsid w:val="00B655E4"/>
    <w:rsid w:val="00B658AC"/>
    <w:rsid w:val="00B658B6"/>
    <w:rsid w:val="00B726EE"/>
    <w:rsid w:val="00B7407C"/>
    <w:rsid w:val="00B7463B"/>
    <w:rsid w:val="00B75366"/>
    <w:rsid w:val="00B77068"/>
    <w:rsid w:val="00B77844"/>
    <w:rsid w:val="00B814AD"/>
    <w:rsid w:val="00B84C80"/>
    <w:rsid w:val="00B85781"/>
    <w:rsid w:val="00B90532"/>
    <w:rsid w:val="00B90C05"/>
    <w:rsid w:val="00B90F2A"/>
    <w:rsid w:val="00B938A6"/>
    <w:rsid w:val="00B93F44"/>
    <w:rsid w:val="00B946AB"/>
    <w:rsid w:val="00B95E75"/>
    <w:rsid w:val="00BA05D1"/>
    <w:rsid w:val="00BA14CA"/>
    <w:rsid w:val="00BA26DA"/>
    <w:rsid w:val="00BA378D"/>
    <w:rsid w:val="00BA4F9A"/>
    <w:rsid w:val="00BA514A"/>
    <w:rsid w:val="00BB00B1"/>
    <w:rsid w:val="00BB0B19"/>
    <w:rsid w:val="00BB3DC5"/>
    <w:rsid w:val="00BB66B5"/>
    <w:rsid w:val="00BC36DE"/>
    <w:rsid w:val="00BC3AC1"/>
    <w:rsid w:val="00BC674D"/>
    <w:rsid w:val="00BD14E1"/>
    <w:rsid w:val="00BD3388"/>
    <w:rsid w:val="00BD3C7D"/>
    <w:rsid w:val="00BD5093"/>
    <w:rsid w:val="00BD68FA"/>
    <w:rsid w:val="00BE14A1"/>
    <w:rsid w:val="00BE21F8"/>
    <w:rsid w:val="00BE2292"/>
    <w:rsid w:val="00BE452B"/>
    <w:rsid w:val="00BE5BEF"/>
    <w:rsid w:val="00BE5CA2"/>
    <w:rsid w:val="00BF070B"/>
    <w:rsid w:val="00BF1E29"/>
    <w:rsid w:val="00BF4496"/>
    <w:rsid w:val="00BF4A45"/>
    <w:rsid w:val="00BF5737"/>
    <w:rsid w:val="00C001AC"/>
    <w:rsid w:val="00C04131"/>
    <w:rsid w:val="00C04952"/>
    <w:rsid w:val="00C06364"/>
    <w:rsid w:val="00C07F44"/>
    <w:rsid w:val="00C12549"/>
    <w:rsid w:val="00C135D3"/>
    <w:rsid w:val="00C141CB"/>
    <w:rsid w:val="00C154EE"/>
    <w:rsid w:val="00C16F30"/>
    <w:rsid w:val="00C17076"/>
    <w:rsid w:val="00C178F9"/>
    <w:rsid w:val="00C17FBB"/>
    <w:rsid w:val="00C20E5D"/>
    <w:rsid w:val="00C21860"/>
    <w:rsid w:val="00C2616A"/>
    <w:rsid w:val="00C27BB3"/>
    <w:rsid w:val="00C312AA"/>
    <w:rsid w:val="00C3315D"/>
    <w:rsid w:val="00C35443"/>
    <w:rsid w:val="00C40983"/>
    <w:rsid w:val="00C41D75"/>
    <w:rsid w:val="00C4350C"/>
    <w:rsid w:val="00C44ECE"/>
    <w:rsid w:val="00C4765C"/>
    <w:rsid w:val="00C500DE"/>
    <w:rsid w:val="00C51FF2"/>
    <w:rsid w:val="00C548F8"/>
    <w:rsid w:val="00C56375"/>
    <w:rsid w:val="00C56A04"/>
    <w:rsid w:val="00C576B4"/>
    <w:rsid w:val="00C6513F"/>
    <w:rsid w:val="00C707EA"/>
    <w:rsid w:val="00C736B4"/>
    <w:rsid w:val="00C73848"/>
    <w:rsid w:val="00C74826"/>
    <w:rsid w:val="00C775AF"/>
    <w:rsid w:val="00C77888"/>
    <w:rsid w:val="00C77AE9"/>
    <w:rsid w:val="00C8233A"/>
    <w:rsid w:val="00C83CAF"/>
    <w:rsid w:val="00C83CF7"/>
    <w:rsid w:val="00C8479B"/>
    <w:rsid w:val="00C85498"/>
    <w:rsid w:val="00C90E99"/>
    <w:rsid w:val="00C91107"/>
    <w:rsid w:val="00C91D87"/>
    <w:rsid w:val="00C91E3C"/>
    <w:rsid w:val="00C92D06"/>
    <w:rsid w:val="00C93E83"/>
    <w:rsid w:val="00C94C07"/>
    <w:rsid w:val="00C95A22"/>
    <w:rsid w:val="00CA1E18"/>
    <w:rsid w:val="00CB2710"/>
    <w:rsid w:val="00CB3384"/>
    <w:rsid w:val="00CB3723"/>
    <w:rsid w:val="00CB399A"/>
    <w:rsid w:val="00CB53C6"/>
    <w:rsid w:val="00CB685D"/>
    <w:rsid w:val="00CC42C0"/>
    <w:rsid w:val="00CC7141"/>
    <w:rsid w:val="00CD5EBB"/>
    <w:rsid w:val="00CE2B42"/>
    <w:rsid w:val="00CE4D41"/>
    <w:rsid w:val="00CE5160"/>
    <w:rsid w:val="00CE666D"/>
    <w:rsid w:val="00CE7613"/>
    <w:rsid w:val="00CF1A1B"/>
    <w:rsid w:val="00CF4D8A"/>
    <w:rsid w:val="00CF6602"/>
    <w:rsid w:val="00D037B4"/>
    <w:rsid w:val="00D037FC"/>
    <w:rsid w:val="00D05631"/>
    <w:rsid w:val="00D05E8C"/>
    <w:rsid w:val="00D11BBF"/>
    <w:rsid w:val="00D1539C"/>
    <w:rsid w:val="00D16DE2"/>
    <w:rsid w:val="00D178C4"/>
    <w:rsid w:val="00D25F3D"/>
    <w:rsid w:val="00D2702A"/>
    <w:rsid w:val="00D27E40"/>
    <w:rsid w:val="00D30320"/>
    <w:rsid w:val="00D30D67"/>
    <w:rsid w:val="00D33ABC"/>
    <w:rsid w:val="00D40D4F"/>
    <w:rsid w:val="00D40EE4"/>
    <w:rsid w:val="00D4294D"/>
    <w:rsid w:val="00D46F1C"/>
    <w:rsid w:val="00D516F7"/>
    <w:rsid w:val="00D61B74"/>
    <w:rsid w:val="00D61EEA"/>
    <w:rsid w:val="00D64B7A"/>
    <w:rsid w:val="00D662EE"/>
    <w:rsid w:val="00D673EE"/>
    <w:rsid w:val="00D67491"/>
    <w:rsid w:val="00D7074C"/>
    <w:rsid w:val="00D71CBE"/>
    <w:rsid w:val="00D75BC6"/>
    <w:rsid w:val="00D8213F"/>
    <w:rsid w:val="00D82AC6"/>
    <w:rsid w:val="00D82C0D"/>
    <w:rsid w:val="00D84C08"/>
    <w:rsid w:val="00D85495"/>
    <w:rsid w:val="00D8640D"/>
    <w:rsid w:val="00D9005B"/>
    <w:rsid w:val="00D90BDF"/>
    <w:rsid w:val="00D90C17"/>
    <w:rsid w:val="00D9379B"/>
    <w:rsid w:val="00D94B98"/>
    <w:rsid w:val="00D95CE1"/>
    <w:rsid w:val="00D966D8"/>
    <w:rsid w:val="00D97B47"/>
    <w:rsid w:val="00DA0519"/>
    <w:rsid w:val="00DA1C5E"/>
    <w:rsid w:val="00DA25E8"/>
    <w:rsid w:val="00DA2B17"/>
    <w:rsid w:val="00DA71AA"/>
    <w:rsid w:val="00DB17EE"/>
    <w:rsid w:val="00DB5E9D"/>
    <w:rsid w:val="00DB7A05"/>
    <w:rsid w:val="00DC4E92"/>
    <w:rsid w:val="00DD171F"/>
    <w:rsid w:val="00DD2EAA"/>
    <w:rsid w:val="00DD3D23"/>
    <w:rsid w:val="00DD7EFB"/>
    <w:rsid w:val="00DE1BC5"/>
    <w:rsid w:val="00DE627F"/>
    <w:rsid w:val="00DF26C0"/>
    <w:rsid w:val="00DF7EF7"/>
    <w:rsid w:val="00E01618"/>
    <w:rsid w:val="00E02668"/>
    <w:rsid w:val="00E03845"/>
    <w:rsid w:val="00E04163"/>
    <w:rsid w:val="00E0498D"/>
    <w:rsid w:val="00E05186"/>
    <w:rsid w:val="00E05386"/>
    <w:rsid w:val="00E05B0D"/>
    <w:rsid w:val="00E14CA5"/>
    <w:rsid w:val="00E165E4"/>
    <w:rsid w:val="00E17712"/>
    <w:rsid w:val="00E2032F"/>
    <w:rsid w:val="00E20999"/>
    <w:rsid w:val="00E213F2"/>
    <w:rsid w:val="00E239F4"/>
    <w:rsid w:val="00E3014F"/>
    <w:rsid w:val="00E30BDD"/>
    <w:rsid w:val="00E30CA5"/>
    <w:rsid w:val="00E34FB9"/>
    <w:rsid w:val="00E40500"/>
    <w:rsid w:val="00E410CF"/>
    <w:rsid w:val="00E42CE0"/>
    <w:rsid w:val="00E45877"/>
    <w:rsid w:val="00E46C04"/>
    <w:rsid w:val="00E4756B"/>
    <w:rsid w:val="00E501A8"/>
    <w:rsid w:val="00E51385"/>
    <w:rsid w:val="00E54934"/>
    <w:rsid w:val="00E54C9B"/>
    <w:rsid w:val="00E62E37"/>
    <w:rsid w:val="00E6479A"/>
    <w:rsid w:val="00E678C0"/>
    <w:rsid w:val="00E72DC2"/>
    <w:rsid w:val="00E73F48"/>
    <w:rsid w:val="00E76078"/>
    <w:rsid w:val="00E8487B"/>
    <w:rsid w:val="00E84B96"/>
    <w:rsid w:val="00E84BA8"/>
    <w:rsid w:val="00E852B4"/>
    <w:rsid w:val="00E87E8E"/>
    <w:rsid w:val="00E97645"/>
    <w:rsid w:val="00EA375D"/>
    <w:rsid w:val="00EA4055"/>
    <w:rsid w:val="00EA6368"/>
    <w:rsid w:val="00EB0864"/>
    <w:rsid w:val="00EB1399"/>
    <w:rsid w:val="00EB3FAD"/>
    <w:rsid w:val="00EB4A59"/>
    <w:rsid w:val="00EB4DE5"/>
    <w:rsid w:val="00EB6DF7"/>
    <w:rsid w:val="00EC407A"/>
    <w:rsid w:val="00EC4292"/>
    <w:rsid w:val="00EC5B1A"/>
    <w:rsid w:val="00EC66A6"/>
    <w:rsid w:val="00EC693C"/>
    <w:rsid w:val="00ED0777"/>
    <w:rsid w:val="00ED3481"/>
    <w:rsid w:val="00ED34C4"/>
    <w:rsid w:val="00ED3A77"/>
    <w:rsid w:val="00ED4D9B"/>
    <w:rsid w:val="00ED60A3"/>
    <w:rsid w:val="00ED767E"/>
    <w:rsid w:val="00EE1E85"/>
    <w:rsid w:val="00EE3BB2"/>
    <w:rsid w:val="00EE45FF"/>
    <w:rsid w:val="00EE5B92"/>
    <w:rsid w:val="00EE62C7"/>
    <w:rsid w:val="00EE6886"/>
    <w:rsid w:val="00EF19E9"/>
    <w:rsid w:val="00EF3FBD"/>
    <w:rsid w:val="00EF46C2"/>
    <w:rsid w:val="00F0345A"/>
    <w:rsid w:val="00F0622A"/>
    <w:rsid w:val="00F079B8"/>
    <w:rsid w:val="00F10F38"/>
    <w:rsid w:val="00F118E3"/>
    <w:rsid w:val="00F1268C"/>
    <w:rsid w:val="00F23B70"/>
    <w:rsid w:val="00F23FC2"/>
    <w:rsid w:val="00F27C8B"/>
    <w:rsid w:val="00F333C0"/>
    <w:rsid w:val="00F35902"/>
    <w:rsid w:val="00F3621B"/>
    <w:rsid w:val="00F36323"/>
    <w:rsid w:val="00F37647"/>
    <w:rsid w:val="00F379B5"/>
    <w:rsid w:val="00F42BEB"/>
    <w:rsid w:val="00F42F97"/>
    <w:rsid w:val="00F44CF4"/>
    <w:rsid w:val="00F47BE1"/>
    <w:rsid w:val="00F503E6"/>
    <w:rsid w:val="00F5143C"/>
    <w:rsid w:val="00F54394"/>
    <w:rsid w:val="00F56632"/>
    <w:rsid w:val="00F57D1B"/>
    <w:rsid w:val="00F57E1E"/>
    <w:rsid w:val="00F63F50"/>
    <w:rsid w:val="00F641DF"/>
    <w:rsid w:val="00F67E2F"/>
    <w:rsid w:val="00F713CC"/>
    <w:rsid w:val="00F722BF"/>
    <w:rsid w:val="00F76D74"/>
    <w:rsid w:val="00F77316"/>
    <w:rsid w:val="00F80008"/>
    <w:rsid w:val="00F82567"/>
    <w:rsid w:val="00F84415"/>
    <w:rsid w:val="00F84472"/>
    <w:rsid w:val="00F8492D"/>
    <w:rsid w:val="00F85341"/>
    <w:rsid w:val="00F872F0"/>
    <w:rsid w:val="00F87917"/>
    <w:rsid w:val="00F947B0"/>
    <w:rsid w:val="00FA208C"/>
    <w:rsid w:val="00FA7FD4"/>
    <w:rsid w:val="00FB0CE0"/>
    <w:rsid w:val="00FC2B3B"/>
    <w:rsid w:val="00FC570D"/>
    <w:rsid w:val="00FC662F"/>
    <w:rsid w:val="00FD1BAA"/>
    <w:rsid w:val="00FD37F4"/>
    <w:rsid w:val="00FD3AE3"/>
    <w:rsid w:val="00FE2521"/>
    <w:rsid w:val="00FE2753"/>
    <w:rsid w:val="00FE2A56"/>
    <w:rsid w:val="00FE7CBB"/>
    <w:rsid w:val="00FE7D24"/>
    <w:rsid w:val="00FF310D"/>
    <w:rsid w:val="00FF362E"/>
    <w:rsid w:val="1588A2A2"/>
    <w:rsid w:val="19B7F432"/>
    <w:rsid w:val="1D03C0EA"/>
    <w:rsid w:val="28568C8A"/>
    <w:rsid w:val="2AB800BE"/>
    <w:rsid w:val="2FCE7009"/>
    <w:rsid w:val="3D022846"/>
    <w:rsid w:val="4F92EAE6"/>
    <w:rsid w:val="662FCECC"/>
    <w:rsid w:val="78308F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8A8C32"/>
  <w15:chartTrackingRefBased/>
  <w15:docId w15:val="{3E553ED4-0634-436E-8F75-7B5EC5158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3343"/>
  </w:style>
  <w:style w:type="paragraph" w:styleId="Heading1">
    <w:name w:val="heading 1"/>
    <w:basedOn w:val="Normal"/>
    <w:next w:val="Normal"/>
    <w:link w:val="Heading1Char"/>
    <w:uiPriority w:val="9"/>
    <w:qFormat/>
    <w:rsid w:val="00AF34CB"/>
    <w:pPr>
      <w:keepNext/>
      <w:keepLines/>
      <w:spacing w:before="240" w:after="240"/>
      <w:outlineLvl w:val="0"/>
    </w:pPr>
    <w:rPr>
      <w:rFonts w:eastAsiaTheme="majorEastAsia" w:cstheme="majorBidi"/>
      <w:b/>
      <w:smallCaps/>
      <w:color w:val="002060"/>
      <w:sz w:val="32"/>
      <w:szCs w:val="32"/>
    </w:rPr>
  </w:style>
  <w:style w:type="paragraph" w:styleId="Heading2">
    <w:name w:val="heading 2"/>
    <w:basedOn w:val="Heading1"/>
    <w:next w:val="Normal"/>
    <w:link w:val="Heading2Char"/>
    <w:uiPriority w:val="9"/>
    <w:unhideWhenUsed/>
    <w:qFormat/>
    <w:rsid w:val="00483B70"/>
    <w:pPr>
      <w:outlineLvl w:val="1"/>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A2208C"/>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A2208C"/>
    <w:rPr>
      <w:rFonts w:asciiTheme="minorHAnsi" w:eastAsiaTheme="minorEastAsia" w:hAnsiTheme="minorHAnsi" w:cstheme="minorBidi"/>
      <w:sz w:val="22"/>
      <w:szCs w:val="22"/>
    </w:rPr>
  </w:style>
  <w:style w:type="paragraph" w:styleId="EndnoteText">
    <w:name w:val="endnote text"/>
    <w:basedOn w:val="Normal"/>
    <w:link w:val="EndnoteTextChar"/>
    <w:rsid w:val="00A2208C"/>
    <w:rPr>
      <w:rFonts w:eastAsia="Times New Roman"/>
      <w:sz w:val="20"/>
      <w:szCs w:val="20"/>
    </w:rPr>
  </w:style>
  <w:style w:type="character" w:customStyle="1" w:styleId="EndnoteTextChar">
    <w:name w:val="Endnote Text Char"/>
    <w:basedOn w:val="DefaultParagraphFont"/>
    <w:link w:val="EndnoteText"/>
    <w:rsid w:val="00A2208C"/>
    <w:rPr>
      <w:rFonts w:eastAsia="Times New Roman"/>
      <w:sz w:val="20"/>
      <w:szCs w:val="20"/>
    </w:rPr>
  </w:style>
  <w:style w:type="paragraph" w:styleId="Header">
    <w:name w:val="header"/>
    <w:basedOn w:val="Normal"/>
    <w:link w:val="HeaderChar"/>
    <w:uiPriority w:val="99"/>
    <w:unhideWhenUsed/>
    <w:rsid w:val="00A2208C"/>
    <w:pPr>
      <w:tabs>
        <w:tab w:val="center" w:pos="4680"/>
        <w:tab w:val="right" w:pos="9360"/>
      </w:tabs>
    </w:pPr>
  </w:style>
  <w:style w:type="character" w:customStyle="1" w:styleId="HeaderChar">
    <w:name w:val="Header Char"/>
    <w:basedOn w:val="DefaultParagraphFont"/>
    <w:link w:val="Header"/>
    <w:uiPriority w:val="99"/>
    <w:rsid w:val="00A2208C"/>
  </w:style>
  <w:style w:type="paragraph" w:styleId="Footer">
    <w:name w:val="footer"/>
    <w:basedOn w:val="Normal"/>
    <w:link w:val="FooterChar"/>
    <w:uiPriority w:val="99"/>
    <w:unhideWhenUsed/>
    <w:rsid w:val="00A2208C"/>
    <w:pPr>
      <w:tabs>
        <w:tab w:val="center" w:pos="4680"/>
        <w:tab w:val="right" w:pos="9360"/>
      </w:tabs>
    </w:pPr>
  </w:style>
  <w:style w:type="character" w:customStyle="1" w:styleId="FooterChar">
    <w:name w:val="Footer Char"/>
    <w:basedOn w:val="DefaultParagraphFont"/>
    <w:link w:val="Footer"/>
    <w:uiPriority w:val="99"/>
    <w:rsid w:val="00A2208C"/>
  </w:style>
  <w:style w:type="character" w:customStyle="1" w:styleId="Heading1Char">
    <w:name w:val="Heading 1 Char"/>
    <w:basedOn w:val="DefaultParagraphFont"/>
    <w:link w:val="Heading1"/>
    <w:uiPriority w:val="9"/>
    <w:rsid w:val="00AF34CB"/>
    <w:rPr>
      <w:rFonts w:eastAsiaTheme="majorEastAsia" w:cstheme="majorBidi"/>
      <w:b/>
      <w:smallCaps/>
      <w:color w:val="002060"/>
      <w:sz w:val="32"/>
      <w:szCs w:val="32"/>
    </w:rPr>
  </w:style>
  <w:style w:type="paragraph" w:styleId="TOCHeading">
    <w:name w:val="TOC Heading"/>
    <w:basedOn w:val="Heading1"/>
    <w:next w:val="Normal"/>
    <w:uiPriority w:val="39"/>
    <w:unhideWhenUsed/>
    <w:qFormat/>
    <w:rsid w:val="00420946"/>
    <w:pPr>
      <w:spacing w:line="259" w:lineRule="auto"/>
      <w:outlineLvl w:val="9"/>
    </w:pPr>
  </w:style>
  <w:style w:type="paragraph" w:styleId="TOC2">
    <w:name w:val="toc 2"/>
    <w:basedOn w:val="Normal"/>
    <w:next w:val="Normal"/>
    <w:autoRedefine/>
    <w:uiPriority w:val="39"/>
    <w:unhideWhenUsed/>
    <w:rsid w:val="00420946"/>
    <w:pPr>
      <w:spacing w:after="100" w:line="259" w:lineRule="auto"/>
      <w:ind w:left="220"/>
    </w:pPr>
    <w:rPr>
      <w:rFonts w:eastAsiaTheme="minorEastAsia"/>
      <w:sz w:val="22"/>
      <w:szCs w:val="22"/>
    </w:rPr>
  </w:style>
  <w:style w:type="paragraph" w:styleId="TOC1">
    <w:name w:val="toc 1"/>
    <w:basedOn w:val="Normal"/>
    <w:next w:val="Normal"/>
    <w:autoRedefine/>
    <w:uiPriority w:val="39"/>
    <w:unhideWhenUsed/>
    <w:rsid w:val="00420946"/>
    <w:pPr>
      <w:spacing w:after="100" w:line="259" w:lineRule="auto"/>
    </w:pPr>
    <w:rPr>
      <w:rFonts w:eastAsiaTheme="minorEastAsia"/>
      <w:szCs w:val="22"/>
    </w:rPr>
  </w:style>
  <w:style w:type="paragraph" w:styleId="TOC3">
    <w:name w:val="toc 3"/>
    <w:basedOn w:val="Normal"/>
    <w:next w:val="Normal"/>
    <w:autoRedefine/>
    <w:uiPriority w:val="39"/>
    <w:unhideWhenUsed/>
    <w:rsid w:val="00420946"/>
    <w:pPr>
      <w:spacing w:after="100" w:line="259" w:lineRule="auto"/>
      <w:ind w:left="440"/>
    </w:pPr>
    <w:rPr>
      <w:rFonts w:eastAsiaTheme="minorEastAsia"/>
      <w:sz w:val="22"/>
      <w:szCs w:val="22"/>
    </w:rPr>
  </w:style>
  <w:style w:type="character" w:styleId="Hyperlink">
    <w:name w:val="Hyperlink"/>
    <w:basedOn w:val="DefaultParagraphFont"/>
    <w:uiPriority w:val="99"/>
    <w:unhideWhenUsed/>
    <w:rsid w:val="00AF34CB"/>
    <w:rPr>
      <w:color w:val="0563C1" w:themeColor="hyperlink"/>
      <w:u w:val="single"/>
    </w:rPr>
  </w:style>
  <w:style w:type="paragraph" w:styleId="TableofFigures">
    <w:name w:val="table of figures"/>
    <w:basedOn w:val="Normal"/>
    <w:next w:val="Normal"/>
    <w:uiPriority w:val="99"/>
    <w:semiHidden/>
    <w:unhideWhenUsed/>
    <w:rsid w:val="004A5938"/>
  </w:style>
  <w:style w:type="paragraph" w:styleId="ListParagraph">
    <w:name w:val="List Paragraph"/>
    <w:basedOn w:val="Normal"/>
    <w:uiPriority w:val="34"/>
    <w:qFormat/>
    <w:rsid w:val="00AF34CB"/>
    <w:pPr>
      <w:ind w:left="720"/>
      <w:contextualSpacing/>
    </w:pPr>
  </w:style>
  <w:style w:type="paragraph" w:customStyle="1" w:styleId="MemoBody">
    <w:name w:val="Memo Body"/>
    <w:basedOn w:val="Normal"/>
    <w:rsid w:val="007F1797"/>
    <w:pPr>
      <w:spacing w:before="200"/>
    </w:pPr>
    <w:rPr>
      <w:rFonts w:eastAsia="Times New Roman"/>
      <w:color w:val="000000"/>
    </w:rPr>
  </w:style>
  <w:style w:type="paragraph" w:styleId="Caption">
    <w:name w:val="caption"/>
    <w:basedOn w:val="Normal"/>
    <w:next w:val="Normal"/>
    <w:uiPriority w:val="35"/>
    <w:unhideWhenUsed/>
    <w:qFormat/>
    <w:rsid w:val="007F1797"/>
    <w:pPr>
      <w:spacing w:after="200"/>
    </w:pPr>
    <w:rPr>
      <w:i/>
      <w:iCs/>
      <w:color w:val="44546A" w:themeColor="text2"/>
      <w:sz w:val="18"/>
      <w:szCs w:val="18"/>
    </w:rPr>
  </w:style>
  <w:style w:type="character" w:customStyle="1" w:styleId="Heading2Char">
    <w:name w:val="Heading 2 Char"/>
    <w:basedOn w:val="DefaultParagraphFont"/>
    <w:link w:val="Heading2"/>
    <w:uiPriority w:val="9"/>
    <w:rsid w:val="00483B70"/>
    <w:rPr>
      <w:rFonts w:eastAsiaTheme="majorEastAsia" w:cstheme="majorBidi"/>
      <w:b/>
      <w:smallCaps/>
      <w:color w:val="002060"/>
      <w:sz w:val="28"/>
      <w:szCs w:val="32"/>
    </w:rPr>
  </w:style>
  <w:style w:type="table" w:styleId="TableGrid">
    <w:name w:val="Table Grid"/>
    <w:basedOn w:val="TableNormal"/>
    <w:uiPriority w:val="59"/>
    <w:rsid w:val="000603A2"/>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658AC"/>
    <w:rPr>
      <w:sz w:val="16"/>
      <w:szCs w:val="16"/>
    </w:rPr>
  </w:style>
  <w:style w:type="paragraph" w:styleId="CommentText">
    <w:name w:val="annotation text"/>
    <w:basedOn w:val="Normal"/>
    <w:link w:val="CommentTextChar"/>
    <w:uiPriority w:val="99"/>
    <w:unhideWhenUsed/>
    <w:rsid w:val="00B658AC"/>
    <w:rPr>
      <w:sz w:val="20"/>
      <w:szCs w:val="20"/>
    </w:rPr>
  </w:style>
  <w:style w:type="character" w:customStyle="1" w:styleId="CommentTextChar">
    <w:name w:val="Comment Text Char"/>
    <w:basedOn w:val="DefaultParagraphFont"/>
    <w:link w:val="CommentText"/>
    <w:uiPriority w:val="99"/>
    <w:rsid w:val="00B658AC"/>
    <w:rPr>
      <w:sz w:val="20"/>
      <w:szCs w:val="20"/>
    </w:rPr>
  </w:style>
  <w:style w:type="paragraph" w:styleId="CommentSubject">
    <w:name w:val="annotation subject"/>
    <w:basedOn w:val="CommentText"/>
    <w:next w:val="CommentText"/>
    <w:link w:val="CommentSubjectChar"/>
    <w:uiPriority w:val="99"/>
    <w:semiHidden/>
    <w:unhideWhenUsed/>
    <w:rsid w:val="00B658AC"/>
    <w:rPr>
      <w:b/>
      <w:bCs/>
    </w:rPr>
  </w:style>
  <w:style w:type="character" w:customStyle="1" w:styleId="CommentSubjectChar">
    <w:name w:val="Comment Subject Char"/>
    <w:basedOn w:val="CommentTextChar"/>
    <w:link w:val="CommentSubject"/>
    <w:uiPriority w:val="99"/>
    <w:semiHidden/>
    <w:rsid w:val="00B658AC"/>
    <w:rPr>
      <w:b/>
      <w:bCs/>
      <w:sz w:val="20"/>
      <w:szCs w:val="20"/>
    </w:rPr>
  </w:style>
  <w:style w:type="paragraph" w:styleId="BalloonText">
    <w:name w:val="Balloon Text"/>
    <w:basedOn w:val="Normal"/>
    <w:link w:val="BalloonTextChar"/>
    <w:uiPriority w:val="99"/>
    <w:semiHidden/>
    <w:unhideWhenUsed/>
    <w:rsid w:val="00B658A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658AC"/>
    <w:rPr>
      <w:rFonts w:ascii="Segoe UI" w:hAnsi="Segoe UI" w:cs="Segoe UI"/>
      <w:sz w:val="18"/>
      <w:szCs w:val="18"/>
    </w:rPr>
  </w:style>
  <w:style w:type="character" w:customStyle="1" w:styleId="Mention1">
    <w:name w:val="Mention1"/>
    <w:basedOn w:val="DefaultParagraphFont"/>
    <w:uiPriority w:val="99"/>
    <w:semiHidden/>
    <w:unhideWhenUsed/>
    <w:rsid w:val="005F7CB0"/>
    <w:rPr>
      <w:color w:val="2B579A"/>
      <w:shd w:val="clear" w:color="auto" w:fill="E6E6E6"/>
    </w:rPr>
  </w:style>
  <w:style w:type="character" w:styleId="FollowedHyperlink">
    <w:name w:val="FollowedHyperlink"/>
    <w:basedOn w:val="DefaultParagraphFont"/>
    <w:uiPriority w:val="99"/>
    <w:semiHidden/>
    <w:unhideWhenUsed/>
    <w:rsid w:val="005F7CB0"/>
    <w:rPr>
      <w:color w:val="954F72" w:themeColor="followedHyperlink"/>
      <w:u w:val="single"/>
    </w:rPr>
  </w:style>
  <w:style w:type="character" w:customStyle="1" w:styleId="Mention2">
    <w:name w:val="Mention2"/>
    <w:basedOn w:val="DefaultParagraphFont"/>
    <w:uiPriority w:val="99"/>
    <w:semiHidden/>
    <w:unhideWhenUsed/>
    <w:rsid w:val="002E58C4"/>
    <w:rPr>
      <w:color w:val="2B579A"/>
      <w:shd w:val="clear" w:color="auto" w:fill="E6E6E6"/>
    </w:rPr>
  </w:style>
  <w:style w:type="table" w:styleId="GridTable4-Accent5">
    <w:name w:val="Grid Table 4 Accent 5"/>
    <w:basedOn w:val="TableNormal"/>
    <w:uiPriority w:val="49"/>
    <w:rsid w:val="0025041D"/>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1">
    <w:name w:val="Grid Table 4 Accent 1"/>
    <w:basedOn w:val="TableNormal"/>
    <w:uiPriority w:val="49"/>
    <w:rsid w:val="00BA14CA"/>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
    <w:name w:val="Grid Table 4"/>
    <w:basedOn w:val="TableNormal"/>
    <w:uiPriority w:val="49"/>
    <w:rsid w:val="0096394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7B3CD0"/>
    <w:pPr>
      <w:autoSpaceDE w:val="0"/>
      <w:autoSpaceDN w:val="0"/>
      <w:adjustRightInd w:val="0"/>
    </w:pPr>
    <w:rPr>
      <w:color w:val="000000"/>
    </w:rPr>
  </w:style>
  <w:style w:type="character" w:customStyle="1" w:styleId="UnresolvedMention1">
    <w:name w:val="Unresolved Mention1"/>
    <w:basedOn w:val="DefaultParagraphFont"/>
    <w:uiPriority w:val="99"/>
    <w:semiHidden/>
    <w:unhideWhenUsed/>
    <w:rsid w:val="00BE5CA2"/>
    <w:rPr>
      <w:color w:val="808080"/>
      <w:shd w:val="clear" w:color="auto" w:fill="E6E6E6"/>
    </w:rPr>
  </w:style>
  <w:style w:type="character" w:styleId="UnresolvedMention">
    <w:name w:val="Unresolved Mention"/>
    <w:basedOn w:val="DefaultParagraphFont"/>
    <w:uiPriority w:val="99"/>
    <w:semiHidden/>
    <w:unhideWhenUsed/>
    <w:rsid w:val="00311801"/>
    <w:rPr>
      <w:color w:val="605E5C"/>
      <w:shd w:val="clear" w:color="auto" w:fill="E1DFDD"/>
    </w:rPr>
  </w:style>
  <w:style w:type="paragraph" w:styleId="Revision">
    <w:name w:val="Revision"/>
    <w:hidden/>
    <w:uiPriority w:val="99"/>
    <w:semiHidden/>
    <w:rsid w:val="000E3DED"/>
  </w:style>
  <w:style w:type="character" w:customStyle="1" w:styleId="normaltextrun">
    <w:name w:val="normaltextrun"/>
    <w:basedOn w:val="DefaultParagraphFont"/>
    <w:rsid w:val="00B131C0"/>
  </w:style>
  <w:style w:type="character" w:customStyle="1" w:styleId="eop">
    <w:name w:val="eop"/>
    <w:basedOn w:val="DefaultParagraphFont"/>
    <w:rsid w:val="00B131C0"/>
  </w:style>
  <w:style w:type="paragraph" w:customStyle="1" w:styleId="paragraph">
    <w:name w:val="paragraph"/>
    <w:basedOn w:val="Normal"/>
    <w:rsid w:val="00B131C0"/>
    <w:pPr>
      <w:spacing w:before="100" w:beforeAutospacing="1" w:after="100" w:afterAutospacing="1"/>
    </w:pPr>
    <w:rPr>
      <w:rFonts w:eastAsia="Times New Roman"/>
    </w:rPr>
  </w:style>
  <w:style w:type="character" w:customStyle="1" w:styleId="spellingerror">
    <w:name w:val="spellingerror"/>
    <w:basedOn w:val="DefaultParagraphFont"/>
    <w:rsid w:val="00B131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684636">
      <w:bodyDiv w:val="1"/>
      <w:marLeft w:val="0"/>
      <w:marRight w:val="0"/>
      <w:marTop w:val="0"/>
      <w:marBottom w:val="0"/>
      <w:divBdr>
        <w:top w:val="none" w:sz="0" w:space="0" w:color="auto"/>
        <w:left w:val="none" w:sz="0" w:space="0" w:color="auto"/>
        <w:bottom w:val="none" w:sz="0" w:space="0" w:color="auto"/>
        <w:right w:val="none" w:sz="0" w:space="0" w:color="auto"/>
      </w:divBdr>
    </w:div>
    <w:div w:id="220750990">
      <w:bodyDiv w:val="1"/>
      <w:marLeft w:val="0"/>
      <w:marRight w:val="0"/>
      <w:marTop w:val="0"/>
      <w:marBottom w:val="0"/>
      <w:divBdr>
        <w:top w:val="none" w:sz="0" w:space="0" w:color="auto"/>
        <w:left w:val="none" w:sz="0" w:space="0" w:color="auto"/>
        <w:bottom w:val="none" w:sz="0" w:space="0" w:color="auto"/>
        <w:right w:val="none" w:sz="0" w:space="0" w:color="auto"/>
      </w:divBdr>
    </w:div>
    <w:div w:id="239827197">
      <w:bodyDiv w:val="1"/>
      <w:marLeft w:val="0"/>
      <w:marRight w:val="0"/>
      <w:marTop w:val="0"/>
      <w:marBottom w:val="0"/>
      <w:divBdr>
        <w:top w:val="none" w:sz="0" w:space="0" w:color="auto"/>
        <w:left w:val="none" w:sz="0" w:space="0" w:color="auto"/>
        <w:bottom w:val="none" w:sz="0" w:space="0" w:color="auto"/>
        <w:right w:val="none" w:sz="0" w:space="0" w:color="auto"/>
      </w:divBdr>
    </w:div>
    <w:div w:id="252323552">
      <w:bodyDiv w:val="1"/>
      <w:marLeft w:val="0"/>
      <w:marRight w:val="0"/>
      <w:marTop w:val="0"/>
      <w:marBottom w:val="0"/>
      <w:divBdr>
        <w:top w:val="none" w:sz="0" w:space="0" w:color="auto"/>
        <w:left w:val="none" w:sz="0" w:space="0" w:color="auto"/>
        <w:bottom w:val="none" w:sz="0" w:space="0" w:color="auto"/>
        <w:right w:val="none" w:sz="0" w:space="0" w:color="auto"/>
      </w:divBdr>
    </w:div>
    <w:div w:id="271941426">
      <w:bodyDiv w:val="1"/>
      <w:marLeft w:val="0"/>
      <w:marRight w:val="0"/>
      <w:marTop w:val="0"/>
      <w:marBottom w:val="0"/>
      <w:divBdr>
        <w:top w:val="none" w:sz="0" w:space="0" w:color="auto"/>
        <w:left w:val="none" w:sz="0" w:space="0" w:color="auto"/>
        <w:bottom w:val="none" w:sz="0" w:space="0" w:color="auto"/>
        <w:right w:val="none" w:sz="0" w:space="0" w:color="auto"/>
      </w:divBdr>
    </w:div>
    <w:div w:id="283465415">
      <w:bodyDiv w:val="1"/>
      <w:marLeft w:val="0"/>
      <w:marRight w:val="0"/>
      <w:marTop w:val="0"/>
      <w:marBottom w:val="0"/>
      <w:divBdr>
        <w:top w:val="none" w:sz="0" w:space="0" w:color="auto"/>
        <w:left w:val="none" w:sz="0" w:space="0" w:color="auto"/>
        <w:bottom w:val="none" w:sz="0" w:space="0" w:color="auto"/>
        <w:right w:val="none" w:sz="0" w:space="0" w:color="auto"/>
      </w:divBdr>
    </w:div>
    <w:div w:id="350493905">
      <w:bodyDiv w:val="1"/>
      <w:marLeft w:val="0"/>
      <w:marRight w:val="0"/>
      <w:marTop w:val="0"/>
      <w:marBottom w:val="0"/>
      <w:divBdr>
        <w:top w:val="none" w:sz="0" w:space="0" w:color="auto"/>
        <w:left w:val="none" w:sz="0" w:space="0" w:color="auto"/>
        <w:bottom w:val="none" w:sz="0" w:space="0" w:color="auto"/>
        <w:right w:val="none" w:sz="0" w:space="0" w:color="auto"/>
      </w:divBdr>
    </w:div>
    <w:div w:id="513232480">
      <w:bodyDiv w:val="1"/>
      <w:marLeft w:val="0"/>
      <w:marRight w:val="0"/>
      <w:marTop w:val="0"/>
      <w:marBottom w:val="0"/>
      <w:divBdr>
        <w:top w:val="none" w:sz="0" w:space="0" w:color="auto"/>
        <w:left w:val="none" w:sz="0" w:space="0" w:color="auto"/>
        <w:bottom w:val="none" w:sz="0" w:space="0" w:color="auto"/>
        <w:right w:val="none" w:sz="0" w:space="0" w:color="auto"/>
      </w:divBdr>
    </w:div>
    <w:div w:id="532810579">
      <w:bodyDiv w:val="1"/>
      <w:marLeft w:val="0"/>
      <w:marRight w:val="0"/>
      <w:marTop w:val="0"/>
      <w:marBottom w:val="0"/>
      <w:divBdr>
        <w:top w:val="none" w:sz="0" w:space="0" w:color="auto"/>
        <w:left w:val="none" w:sz="0" w:space="0" w:color="auto"/>
        <w:bottom w:val="none" w:sz="0" w:space="0" w:color="auto"/>
        <w:right w:val="none" w:sz="0" w:space="0" w:color="auto"/>
      </w:divBdr>
      <w:divsChild>
        <w:div w:id="1489714074">
          <w:marLeft w:val="0"/>
          <w:marRight w:val="0"/>
          <w:marTop w:val="0"/>
          <w:marBottom w:val="0"/>
          <w:divBdr>
            <w:top w:val="none" w:sz="0" w:space="0" w:color="auto"/>
            <w:left w:val="none" w:sz="0" w:space="0" w:color="auto"/>
            <w:bottom w:val="none" w:sz="0" w:space="0" w:color="auto"/>
            <w:right w:val="none" w:sz="0" w:space="0" w:color="auto"/>
          </w:divBdr>
        </w:div>
        <w:div w:id="664816918">
          <w:marLeft w:val="0"/>
          <w:marRight w:val="0"/>
          <w:marTop w:val="0"/>
          <w:marBottom w:val="0"/>
          <w:divBdr>
            <w:top w:val="none" w:sz="0" w:space="0" w:color="auto"/>
            <w:left w:val="none" w:sz="0" w:space="0" w:color="auto"/>
            <w:bottom w:val="none" w:sz="0" w:space="0" w:color="auto"/>
            <w:right w:val="none" w:sz="0" w:space="0" w:color="auto"/>
          </w:divBdr>
        </w:div>
        <w:div w:id="1661880913">
          <w:marLeft w:val="0"/>
          <w:marRight w:val="0"/>
          <w:marTop w:val="0"/>
          <w:marBottom w:val="0"/>
          <w:divBdr>
            <w:top w:val="none" w:sz="0" w:space="0" w:color="auto"/>
            <w:left w:val="none" w:sz="0" w:space="0" w:color="auto"/>
            <w:bottom w:val="none" w:sz="0" w:space="0" w:color="auto"/>
            <w:right w:val="none" w:sz="0" w:space="0" w:color="auto"/>
          </w:divBdr>
        </w:div>
        <w:div w:id="443616996">
          <w:marLeft w:val="0"/>
          <w:marRight w:val="0"/>
          <w:marTop w:val="0"/>
          <w:marBottom w:val="0"/>
          <w:divBdr>
            <w:top w:val="none" w:sz="0" w:space="0" w:color="auto"/>
            <w:left w:val="none" w:sz="0" w:space="0" w:color="auto"/>
            <w:bottom w:val="none" w:sz="0" w:space="0" w:color="auto"/>
            <w:right w:val="none" w:sz="0" w:space="0" w:color="auto"/>
          </w:divBdr>
        </w:div>
        <w:div w:id="1255279637">
          <w:marLeft w:val="0"/>
          <w:marRight w:val="0"/>
          <w:marTop w:val="0"/>
          <w:marBottom w:val="0"/>
          <w:divBdr>
            <w:top w:val="none" w:sz="0" w:space="0" w:color="auto"/>
            <w:left w:val="none" w:sz="0" w:space="0" w:color="auto"/>
            <w:bottom w:val="none" w:sz="0" w:space="0" w:color="auto"/>
            <w:right w:val="none" w:sz="0" w:space="0" w:color="auto"/>
          </w:divBdr>
        </w:div>
        <w:div w:id="407927027">
          <w:marLeft w:val="0"/>
          <w:marRight w:val="0"/>
          <w:marTop w:val="0"/>
          <w:marBottom w:val="0"/>
          <w:divBdr>
            <w:top w:val="none" w:sz="0" w:space="0" w:color="auto"/>
            <w:left w:val="none" w:sz="0" w:space="0" w:color="auto"/>
            <w:bottom w:val="none" w:sz="0" w:space="0" w:color="auto"/>
            <w:right w:val="none" w:sz="0" w:space="0" w:color="auto"/>
          </w:divBdr>
        </w:div>
      </w:divsChild>
    </w:div>
    <w:div w:id="572355532">
      <w:bodyDiv w:val="1"/>
      <w:marLeft w:val="0"/>
      <w:marRight w:val="0"/>
      <w:marTop w:val="0"/>
      <w:marBottom w:val="0"/>
      <w:divBdr>
        <w:top w:val="none" w:sz="0" w:space="0" w:color="auto"/>
        <w:left w:val="none" w:sz="0" w:space="0" w:color="auto"/>
        <w:bottom w:val="none" w:sz="0" w:space="0" w:color="auto"/>
        <w:right w:val="none" w:sz="0" w:space="0" w:color="auto"/>
      </w:divBdr>
    </w:div>
    <w:div w:id="607735878">
      <w:bodyDiv w:val="1"/>
      <w:marLeft w:val="0"/>
      <w:marRight w:val="0"/>
      <w:marTop w:val="0"/>
      <w:marBottom w:val="0"/>
      <w:divBdr>
        <w:top w:val="none" w:sz="0" w:space="0" w:color="auto"/>
        <w:left w:val="none" w:sz="0" w:space="0" w:color="auto"/>
        <w:bottom w:val="none" w:sz="0" w:space="0" w:color="auto"/>
        <w:right w:val="none" w:sz="0" w:space="0" w:color="auto"/>
      </w:divBdr>
    </w:div>
    <w:div w:id="643704732">
      <w:bodyDiv w:val="1"/>
      <w:marLeft w:val="0"/>
      <w:marRight w:val="0"/>
      <w:marTop w:val="0"/>
      <w:marBottom w:val="0"/>
      <w:divBdr>
        <w:top w:val="none" w:sz="0" w:space="0" w:color="auto"/>
        <w:left w:val="none" w:sz="0" w:space="0" w:color="auto"/>
        <w:bottom w:val="none" w:sz="0" w:space="0" w:color="auto"/>
        <w:right w:val="none" w:sz="0" w:space="0" w:color="auto"/>
      </w:divBdr>
    </w:div>
    <w:div w:id="694892157">
      <w:bodyDiv w:val="1"/>
      <w:marLeft w:val="0"/>
      <w:marRight w:val="0"/>
      <w:marTop w:val="0"/>
      <w:marBottom w:val="0"/>
      <w:divBdr>
        <w:top w:val="none" w:sz="0" w:space="0" w:color="auto"/>
        <w:left w:val="none" w:sz="0" w:space="0" w:color="auto"/>
        <w:bottom w:val="none" w:sz="0" w:space="0" w:color="auto"/>
        <w:right w:val="none" w:sz="0" w:space="0" w:color="auto"/>
      </w:divBdr>
      <w:divsChild>
        <w:div w:id="1430930224">
          <w:marLeft w:val="446"/>
          <w:marRight w:val="0"/>
          <w:marTop w:val="240"/>
          <w:marBottom w:val="0"/>
          <w:divBdr>
            <w:top w:val="none" w:sz="0" w:space="0" w:color="auto"/>
            <w:left w:val="none" w:sz="0" w:space="0" w:color="auto"/>
            <w:bottom w:val="none" w:sz="0" w:space="0" w:color="auto"/>
            <w:right w:val="none" w:sz="0" w:space="0" w:color="auto"/>
          </w:divBdr>
        </w:div>
        <w:div w:id="766193840">
          <w:marLeft w:val="446"/>
          <w:marRight w:val="0"/>
          <w:marTop w:val="240"/>
          <w:marBottom w:val="0"/>
          <w:divBdr>
            <w:top w:val="none" w:sz="0" w:space="0" w:color="auto"/>
            <w:left w:val="none" w:sz="0" w:space="0" w:color="auto"/>
            <w:bottom w:val="none" w:sz="0" w:space="0" w:color="auto"/>
            <w:right w:val="none" w:sz="0" w:space="0" w:color="auto"/>
          </w:divBdr>
        </w:div>
        <w:div w:id="189296594">
          <w:marLeft w:val="446"/>
          <w:marRight w:val="0"/>
          <w:marTop w:val="240"/>
          <w:marBottom w:val="0"/>
          <w:divBdr>
            <w:top w:val="none" w:sz="0" w:space="0" w:color="auto"/>
            <w:left w:val="none" w:sz="0" w:space="0" w:color="auto"/>
            <w:bottom w:val="none" w:sz="0" w:space="0" w:color="auto"/>
            <w:right w:val="none" w:sz="0" w:space="0" w:color="auto"/>
          </w:divBdr>
        </w:div>
        <w:div w:id="215706344">
          <w:marLeft w:val="446"/>
          <w:marRight w:val="0"/>
          <w:marTop w:val="240"/>
          <w:marBottom w:val="0"/>
          <w:divBdr>
            <w:top w:val="none" w:sz="0" w:space="0" w:color="auto"/>
            <w:left w:val="none" w:sz="0" w:space="0" w:color="auto"/>
            <w:bottom w:val="none" w:sz="0" w:space="0" w:color="auto"/>
            <w:right w:val="none" w:sz="0" w:space="0" w:color="auto"/>
          </w:divBdr>
        </w:div>
        <w:div w:id="757100599">
          <w:marLeft w:val="446"/>
          <w:marRight w:val="0"/>
          <w:marTop w:val="240"/>
          <w:marBottom w:val="0"/>
          <w:divBdr>
            <w:top w:val="none" w:sz="0" w:space="0" w:color="auto"/>
            <w:left w:val="none" w:sz="0" w:space="0" w:color="auto"/>
            <w:bottom w:val="none" w:sz="0" w:space="0" w:color="auto"/>
            <w:right w:val="none" w:sz="0" w:space="0" w:color="auto"/>
          </w:divBdr>
        </w:div>
      </w:divsChild>
    </w:div>
    <w:div w:id="744037968">
      <w:bodyDiv w:val="1"/>
      <w:marLeft w:val="0"/>
      <w:marRight w:val="0"/>
      <w:marTop w:val="0"/>
      <w:marBottom w:val="0"/>
      <w:divBdr>
        <w:top w:val="none" w:sz="0" w:space="0" w:color="auto"/>
        <w:left w:val="none" w:sz="0" w:space="0" w:color="auto"/>
        <w:bottom w:val="none" w:sz="0" w:space="0" w:color="auto"/>
        <w:right w:val="none" w:sz="0" w:space="0" w:color="auto"/>
      </w:divBdr>
    </w:div>
    <w:div w:id="783116905">
      <w:bodyDiv w:val="1"/>
      <w:marLeft w:val="0"/>
      <w:marRight w:val="0"/>
      <w:marTop w:val="0"/>
      <w:marBottom w:val="0"/>
      <w:divBdr>
        <w:top w:val="none" w:sz="0" w:space="0" w:color="auto"/>
        <w:left w:val="none" w:sz="0" w:space="0" w:color="auto"/>
        <w:bottom w:val="none" w:sz="0" w:space="0" w:color="auto"/>
        <w:right w:val="none" w:sz="0" w:space="0" w:color="auto"/>
      </w:divBdr>
    </w:div>
    <w:div w:id="802502465">
      <w:bodyDiv w:val="1"/>
      <w:marLeft w:val="0"/>
      <w:marRight w:val="0"/>
      <w:marTop w:val="0"/>
      <w:marBottom w:val="0"/>
      <w:divBdr>
        <w:top w:val="none" w:sz="0" w:space="0" w:color="auto"/>
        <w:left w:val="none" w:sz="0" w:space="0" w:color="auto"/>
        <w:bottom w:val="none" w:sz="0" w:space="0" w:color="auto"/>
        <w:right w:val="none" w:sz="0" w:space="0" w:color="auto"/>
      </w:divBdr>
    </w:div>
    <w:div w:id="826170552">
      <w:bodyDiv w:val="1"/>
      <w:marLeft w:val="0"/>
      <w:marRight w:val="0"/>
      <w:marTop w:val="0"/>
      <w:marBottom w:val="0"/>
      <w:divBdr>
        <w:top w:val="none" w:sz="0" w:space="0" w:color="auto"/>
        <w:left w:val="none" w:sz="0" w:space="0" w:color="auto"/>
        <w:bottom w:val="none" w:sz="0" w:space="0" w:color="auto"/>
        <w:right w:val="none" w:sz="0" w:space="0" w:color="auto"/>
      </w:divBdr>
    </w:div>
    <w:div w:id="1071273339">
      <w:bodyDiv w:val="1"/>
      <w:marLeft w:val="0"/>
      <w:marRight w:val="0"/>
      <w:marTop w:val="0"/>
      <w:marBottom w:val="0"/>
      <w:divBdr>
        <w:top w:val="none" w:sz="0" w:space="0" w:color="auto"/>
        <w:left w:val="none" w:sz="0" w:space="0" w:color="auto"/>
        <w:bottom w:val="none" w:sz="0" w:space="0" w:color="auto"/>
        <w:right w:val="none" w:sz="0" w:space="0" w:color="auto"/>
      </w:divBdr>
    </w:div>
    <w:div w:id="1079672382">
      <w:bodyDiv w:val="1"/>
      <w:marLeft w:val="0"/>
      <w:marRight w:val="0"/>
      <w:marTop w:val="0"/>
      <w:marBottom w:val="0"/>
      <w:divBdr>
        <w:top w:val="none" w:sz="0" w:space="0" w:color="auto"/>
        <w:left w:val="none" w:sz="0" w:space="0" w:color="auto"/>
        <w:bottom w:val="none" w:sz="0" w:space="0" w:color="auto"/>
        <w:right w:val="none" w:sz="0" w:space="0" w:color="auto"/>
      </w:divBdr>
    </w:div>
    <w:div w:id="1084062878">
      <w:bodyDiv w:val="1"/>
      <w:marLeft w:val="0"/>
      <w:marRight w:val="0"/>
      <w:marTop w:val="0"/>
      <w:marBottom w:val="0"/>
      <w:divBdr>
        <w:top w:val="none" w:sz="0" w:space="0" w:color="auto"/>
        <w:left w:val="none" w:sz="0" w:space="0" w:color="auto"/>
        <w:bottom w:val="none" w:sz="0" w:space="0" w:color="auto"/>
        <w:right w:val="none" w:sz="0" w:space="0" w:color="auto"/>
      </w:divBdr>
      <w:divsChild>
        <w:div w:id="524632773">
          <w:marLeft w:val="446"/>
          <w:marRight w:val="0"/>
          <w:marTop w:val="240"/>
          <w:marBottom w:val="0"/>
          <w:divBdr>
            <w:top w:val="none" w:sz="0" w:space="0" w:color="auto"/>
            <w:left w:val="none" w:sz="0" w:space="0" w:color="auto"/>
            <w:bottom w:val="none" w:sz="0" w:space="0" w:color="auto"/>
            <w:right w:val="none" w:sz="0" w:space="0" w:color="auto"/>
          </w:divBdr>
        </w:div>
        <w:div w:id="1488549270">
          <w:marLeft w:val="446"/>
          <w:marRight w:val="0"/>
          <w:marTop w:val="240"/>
          <w:marBottom w:val="0"/>
          <w:divBdr>
            <w:top w:val="none" w:sz="0" w:space="0" w:color="auto"/>
            <w:left w:val="none" w:sz="0" w:space="0" w:color="auto"/>
            <w:bottom w:val="none" w:sz="0" w:space="0" w:color="auto"/>
            <w:right w:val="none" w:sz="0" w:space="0" w:color="auto"/>
          </w:divBdr>
        </w:div>
        <w:div w:id="597718065">
          <w:marLeft w:val="446"/>
          <w:marRight w:val="0"/>
          <w:marTop w:val="240"/>
          <w:marBottom w:val="0"/>
          <w:divBdr>
            <w:top w:val="none" w:sz="0" w:space="0" w:color="auto"/>
            <w:left w:val="none" w:sz="0" w:space="0" w:color="auto"/>
            <w:bottom w:val="none" w:sz="0" w:space="0" w:color="auto"/>
            <w:right w:val="none" w:sz="0" w:space="0" w:color="auto"/>
          </w:divBdr>
        </w:div>
        <w:div w:id="419257129">
          <w:marLeft w:val="446"/>
          <w:marRight w:val="0"/>
          <w:marTop w:val="240"/>
          <w:marBottom w:val="0"/>
          <w:divBdr>
            <w:top w:val="none" w:sz="0" w:space="0" w:color="auto"/>
            <w:left w:val="none" w:sz="0" w:space="0" w:color="auto"/>
            <w:bottom w:val="none" w:sz="0" w:space="0" w:color="auto"/>
            <w:right w:val="none" w:sz="0" w:space="0" w:color="auto"/>
          </w:divBdr>
        </w:div>
        <w:div w:id="72970763">
          <w:marLeft w:val="446"/>
          <w:marRight w:val="0"/>
          <w:marTop w:val="240"/>
          <w:marBottom w:val="0"/>
          <w:divBdr>
            <w:top w:val="none" w:sz="0" w:space="0" w:color="auto"/>
            <w:left w:val="none" w:sz="0" w:space="0" w:color="auto"/>
            <w:bottom w:val="none" w:sz="0" w:space="0" w:color="auto"/>
            <w:right w:val="none" w:sz="0" w:space="0" w:color="auto"/>
          </w:divBdr>
        </w:div>
      </w:divsChild>
    </w:div>
    <w:div w:id="1168910299">
      <w:bodyDiv w:val="1"/>
      <w:marLeft w:val="0"/>
      <w:marRight w:val="0"/>
      <w:marTop w:val="0"/>
      <w:marBottom w:val="0"/>
      <w:divBdr>
        <w:top w:val="none" w:sz="0" w:space="0" w:color="auto"/>
        <w:left w:val="none" w:sz="0" w:space="0" w:color="auto"/>
        <w:bottom w:val="none" w:sz="0" w:space="0" w:color="auto"/>
        <w:right w:val="none" w:sz="0" w:space="0" w:color="auto"/>
      </w:divBdr>
      <w:divsChild>
        <w:div w:id="1338313747">
          <w:marLeft w:val="446"/>
          <w:marRight w:val="0"/>
          <w:marTop w:val="288"/>
          <w:marBottom w:val="0"/>
          <w:divBdr>
            <w:top w:val="none" w:sz="0" w:space="0" w:color="auto"/>
            <w:left w:val="none" w:sz="0" w:space="0" w:color="auto"/>
            <w:bottom w:val="none" w:sz="0" w:space="0" w:color="auto"/>
            <w:right w:val="none" w:sz="0" w:space="0" w:color="auto"/>
          </w:divBdr>
        </w:div>
      </w:divsChild>
    </w:div>
    <w:div w:id="1208377905">
      <w:bodyDiv w:val="1"/>
      <w:marLeft w:val="0"/>
      <w:marRight w:val="0"/>
      <w:marTop w:val="0"/>
      <w:marBottom w:val="0"/>
      <w:divBdr>
        <w:top w:val="none" w:sz="0" w:space="0" w:color="auto"/>
        <w:left w:val="none" w:sz="0" w:space="0" w:color="auto"/>
        <w:bottom w:val="none" w:sz="0" w:space="0" w:color="auto"/>
        <w:right w:val="none" w:sz="0" w:space="0" w:color="auto"/>
      </w:divBdr>
    </w:div>
    <w:div w:id="1245451269">
      <w:bodyDiv w:val="1"/>
      <w:marLeft w:val="0"/>
      <w:marRight w:val="0"/>
      <w:marTop w:val="0"/>
      <w:marBottom w:val="0"/>
      <w:divBdr>
        <w:top w:val="none" w:sz="0" w:space="0" w:color="auto"/>
        <w:left w:val="none" w:sz="0" w:space="0" w:color="auto"/>
        <w:bottom w:val="none" w:sz="0" w:space="0" w:color="auto"/>
        <w:right w:val="none" w:sz="0" w:space="0" w:color="auto"/>
      </w:divBdr>
    </w:div>
    <w:div w:id="1270116715">
      <w:bodyDiv w:val="1"/>
      <w:marLeft w:val="0"/>
      <w:marRight w:val="0"/>
      <w:marTop w:val="0"/>
      <w:marBottom w:val="0"/>
      <w:divBdr>
        <w:top w:val="none" w:sz="0" w:space="0" w:color="auto"/>
        <w:left w:val="none" w:sz="0" w:space="0" w:color="auto"/>
        <w:bottom w:val="none" w:sz="0" w:space="0" w:color="auto"/>
        <w:right w:val="none" w:sz="0" w:space="0" w:color="auto"/>
      </w:divBdr>
    </w:div>
    <w:div w:id="1289705363">
      <w:bodyDiv w:val="1"/>
      <w:marLeft w:val="0"/>
      <w:marRight w:val="0"/>
      <w:marTop w:val="0"/>
      <w:marBottom w:val="0"/>
      <w:divBdr>
        <w:top w:val="none" w:sz="0" w:space="0" w:color="auto"/>
        <w:left w:val="none" w:sz="0" w:space="0" w:color="auto"/>
        <w:bottom w:val="none" w:sz="0" w:space="0" w:color="auto"/>
        <w:right w:val="none" w:sz="0" w:space="0" w:color="auto"/>
      </w:divBdr>
      <w:divsChild>
        <w:div w:id="1968310678">
          <w:marLeft w:val="0"/>
          <w:marRight w:val="0"/>
          <w:marTop w:val="0"/>
          <w:marBottom w:val="0"/>
          <w:divBdr>
            <w:top w:val="none" w:sz="0" w:space="0" w:color="auto"/>
            <w:left w:val="none" w:sz="0" w:space="0" w:color="auto"/>
            <w:bottom w:val="none" w:sz="0" w:space="0" w:color="auto"/>
            <w:right w:val="none" w:sz="0" w:space="0" w:color="auto"/>
          </w:divBdr>
        </w:div>
      </w:divsChild>
    </w:div>
    <w:div w:id="1313171658">
      <w:bodyDiv w:val="1"/>
      <w:marLeft w:val="0"/>
      <w:marRight w:val="0"/>
      <w:marTop w:val="0"/>
      <w:marBottom w:val="0"/>
      <w:divBdr>
        <w:top w:val="none" w:sz="0" w:space="0" w:color="auto"/>
        <w:left w:val="none" w:sz="0" w:space="0" w:color="auto"/>
        <w:bottom w:val="none" w:sz="0" w:space="0" w:color="auto"/>
        <w:right w:val="none" w:sz="0" w:space="0" w:color="auto"/>
      </w:divBdr>
    </w:div>
    <w:div w:id="1368525036">
      <w:bodyDiv w:val="1"/>
      <w:marLeft w:val="0"/>
      <w:marRight w:val="0"/>
      <w:marTop w:val="0"/>
      <w:marBottom w:val="0"/>
      <w:divBdr>
        <w:top w:val="none" w:sz="0" w:space="0" w:color="auto"/>
        <w:left w:val="none" w:sz="0" w:space="0" w:color="auto"/>
        <w:bottom w:val="none" w:sz="0" w:space="0" w:color="auto"/>
        <w:right w:val="none" w:sz="0" w:space="0" w:color="auto"/>
      </w:divBdr>
    </w:div>
    <w:div w:id="1442146946">
      <w:bodyDiv w:val="1"/>
      <w:marLeft w:val="0"/>
      <w:marRight w:val="0"/>
      <w:marTop w:val="0"/>
      <w:marBottom w:val="0"/>
      <w:divBdr>
        <w:top w:val="none" w:sz="0" w:space="0" w:color="auto"/>
        <w:left w:val="none" w:sz="0" w:space="0" w:color="auto"/>
        <w:bottom w:val="none" w:sz="0" w:space="0" w:color="auto"/>
        <w:right w:val="none" w:sz="0" w:space="0" w:color="auto"/>
      </w:divBdr>
    </w:div>
    <w:div w:id="1469086613">
      <w:bodyDiv w:val="1"/>
      <w:marLeft w:val="0"/>
      <w:marRight w:val="0"/>
      <w:marTop w:val="0"/>
      <w:marBottom w:val="0"/>
      <w:divBdr>
        <w:top w:val="none" w:sz="0" w:space="0" w:color="auto"/>
        <w:left w:val="none" w:sz="0" w:space="0" w:color="auto"/>
        <w:bottom w:val="none" w:sz="0" w:space="0" w:color="auto"/>
        <w:right w:val="none" w:sz="0" w:space="0" w:color="auto"/>
      </w:divBdr>
    </w:div>
    <w:div w:id="1472215788">
      <w:bodyDiv w:val="1"/>
      <w:marLeft w:val="0"/>
      <w:marRight w:val="0"/>
      <w:marTop w:val="0"/>
      <w:marBottom w:val="0"/>
      <w:divBdr>
        <w:top w:val="none" w:sz="0" w:space="0" w:color="auto"/>
        <w:left w:val="none" w:sz="0" w:space="0" w:color="auto"/>
        <w:bottom w:val="none" w:sz="0" w:space="0" w:color="auto"/>
        <w:right w:val="none" w:sz="0" w:space="0" w:color="auto"/>
      </w:divBdr>
    </w:div>
    <w:div w:id="1550722439">
      <w:bodyDiv w:val="1"/>
      <w:marLeft w:val="0"/>
      <w:marRight w:val="0"/>
      <w:marTop w:val="0"/>
      <w:marBottom w:val="0"/>
      <w:divBdr>
        <w:top w:val="none" w:sz="0" w:space="0" w:color="auto"/>
        <w:left w:val="none" w:sz="0" w:space="0" w:color="auto"/>
        <w:bottom w:val="none" w:sz="0" w:space="0" w:color="auto"/>
        <w:right w:val="none" w:sz="0" w:space="0" w:color="auto"/>
      </w:divBdr>
      <w:divsChild>
        <w:div w:id="537671455">
          <w:marLeft w:val="446"/>
          <w:marRight w:val="0"/>
          <w:marTop w:val="240"/>
          <w:marBottom w:val="0"/>
          <w:divBdr>
            <w:top w:val="none" w:sz="0" w:space="0" w:color="auto"/>
            <w:left w:val="none" w:sz="0" w:space="0" w:color="auto"/>
            <w:bottom w:val="none" w:sz="0" w:space="0" w:color="auto"/>
            <w:right w:val="none" w:sz="0" w:space="0" w:color="auto"/>
          </w:divBdr>
        </w:div>
        <w:div w:id="1669821290">
          <w:marLeft w:val="446"/>
          <w:marRight w:val="0"/>
          <w:marTop w:val="240"/>
          <w:marBottom w:val="0"/>
          <w:divBdr>
            <w:top w:val="none" w:sz="0" w:space="0" w:color="auto"/>
            <w:left w:val="none" w:sz="0" w:space="0" w:color="auto"/>
            <w:bottom w:val="none" w:sz="0" w:space="0" w:color="auto"/>
            <w:right w:val="none" w:sz="0" w:space="0" w:color="auto"/>
          </w:divBdr>
        </w:div>
      </w:divsChild>
    </w:div>
    <w:div w:id="1629581813">
      <w:bodyDiv w:val="1"/>
      <w:marLeft w:val="0"/>
      <w:marRight w:val="0"/>
      <w:marTop w:val="0"/>
      <w:marBottom w:val="0"/>
      <w:divBdr>
        <w:top w:val="none" w:sz="0" w:space="0" w:color="auto"/>
        <w:left w:val="none" w:sz="0" w:space="0" w:color="auto"/>
        <w:bottom w:val="none" w:sz="0" w:space="0" w:color="auto"/>
        <w:right w:val="none" w:sz="0" w:space="0" w:color="auto"/>
      </w:divBdr>
    </w:div>
    <w:div w:id="1692686922">
      <w:bodyDiv w:val="1"/>
      <w:marLeft w:val="0"/>
      <w:marRight w:val="0"/>
      <w:marTop w:val="0"/>
      <w:marBottom w:val="0"/>
      <w:divBdr>
        <w:top w:val="none" w:sz="0" w:space="0" w:color="auto"/>
        <w:left w:val="none" w:sz="0" w:space="0" w:color="auto"/>
        <w:bottom w:val="none" w:sz="0" w:space="0" w:color="auto"/>
        <w:right w:val="none" w:sz="0" w:space="0" w:color="auto"/>
      </w:divBdr>
    </w:div>
    <w:div w:id="1713380994">
      <w:bodyDiv w:val="1"/>
      <w:marLeft w:val="0"/>
      <w:marRight w:val="0"/>
      <w:marTop w:val="0"/>
      <w:marBottom w:val="0"/>
      <w:divBdr>
        <w:top w:val="none" w:sz="0" w:space="0" w:color="auto"/>
        <w:left w:val="none" w:sz="0" w:space="0" w:color="auto"/>
        <w:bottom w:val="none" w:sz="0" w:space="0" w:color="auto"/>
        <w:right w:val="none" w:sz="0" w:space="0" w:color="auto"/>
      </w:divBdr>
    </w:div>
    <w:div w:id="1755321199">
      <w:bodyDiv w:val="1"/>
      <w:marLeft w:val="0"/>
      <w:marRight w:val="0"/>
      <w:marTop w:val="0"/>
      <w:marBottom w:val="0"/>
      <w:divBdr>
        <w:top w:val="none" w:sz="0" w:space="0" w:color="auto"/>
        <w:left w:val="none" w:sz="0" w:space="0" w:color="auto"/>
        <w:bottom w:val="none" w:sz="0" w:space="0" w:color="auto"/>
        <w:right w:val="none" w:sz="0" w:space="0" w:color="auto"/>
      </w:divBdr>
      <w:divsChild>
        <w:div w:id="1555312674">
          <w:marLeft w:val="1080"/>
          <w:marRight w:val="0"/>
          <w:marTop w:val="120"/>
          <w:marBottom w:val="0"/>
          <w:divBdr>
            <w:top w:val="none" w:sz="0" w:space="0" w:color="auto"/>
            <w:left w:val="none" w:sz="0" w:space="0" w:color="auto"/>
            <w:bottom w:val="none" w:sz="0" w:space="0" w:color="auto"/>
            <w:right w:val="none" w:sz="0" w:space="0" w:color="auto"/>
          </w:divBdr>
        </w:div>
        <w:div w:id="1622153220">
          <w:marLeft w:val="1080"/>
          <w:marRight w:val="0"/>
          <w:marTop w:val="120"/>
          <w:marBottom w:val="0"/>
          <w:divBdr>
            <w:top w:val="none" w:sz="0" w:space="0" w:color="auto"/>
            <w:left w:val="none" w:sz="0" w:space="0" w:color="auto"/>
            <w:bottom w:val="none" w:sz="0" w:space="0" w:color="auto"/>
            <w:right w:val="none" w:sz="0" w:space="0" w:color="auto"/>
          </w:divBdr>
        </w:div>
        <w:div w:id="1869566652">
          <w:marLeft w:val="1080"/>
          <w:marRight w:val="0"/>
          <w:marTop w:val="120"/>
          <w:marBottom w:val="0"/>
          <w:divBdr>
            <w:top w:val="none" w:sz="0" w:space="0" w:color="auto"/>
            <w:left w:val="none" w:sz="0" w:space="0" w:color="auto"/>
            <w:bottom w:val="none" w:sz="0" w:space="0" w:color="auto"/>
            <w:right w:val="none" w:sz="0" w:space="0" w:color="auto"/>
          </w:divBdr>
        </w:div>
        <w:div w:id="967590925">
          <w:marLeft w:val="1080"/>
          <w:marRight w:val="0"/>
          <w:marTop w:val="120"/>
          <w:marBottom w:val="0"/>
          <w:divBdr>
            <w:top w:val="none" w:sz="0" w:space="0" w:color="auto"/>
            <w:left w:val="none" w:sz="0" w:space="0" w:color="auto"/>
            <w:bottom w:val="none" w:sz="0" w:space="0" w:color="auto"/>
            <w:right w:val="none" w:sz="0" w:space="0" w:color="auto"/>
          </w:divBdr>
        </w:div>
        <w:div w:id="1670206723">
          <w:marLeft w:val="1080"/>
          <w:marRight w:val="0"/>
          <w:marTop w:val="120"/>
          <w:marBottom w:val="0"/>
          <w:divBdr>
            <w:top w:val="none" w:sz="0" w:space="0" w:color="auto"/>
            <w:left w:val="none" w:sz="0" w:space="0" w:color="auto"/>
            <w:bottom w:val="none" w:sz="0" w:space="0" w:color="auto"/>
            <w:right w:val="none" w:sz="0" w:space="0" w:color="auto"/>
          </w:divBdr>
        </w:div>
        <w:div w:id="1414204366">
          <w:marLeft w:val="1080"/>
          <w:marRight w:val="0"/>
          <w:marTop w:val="120"/>
          <w:marBottom w:val="0"/>
          <w:divBdr>
            <w:top w:val="none" w:sz="0" w:space="0" w:color="auto"/>
            <w:left w:val="none" w:sz="0" w:space="0" w:color="auto"/>
            <w:bottom w:val="none" w:sz="0" w:space="0" w:color="auto"/>
            <w:right w:val="none" w:sz="0" w:space="0" w:color="auto"/>
          </w:divBdr>
        </w:div>
      </w:divsChild>
    </w:div>
    <w:div w:id="1780683471">
      <w:bodyDiv w:val="1"/>
      <w:marLeft w:val="0"/>
      <w:marRight w:val="0"/>
      <w:marTop w:val="0"/>
      <w:marBottom w:val="0"/>
      <w:divBdr>
        <w:top w:val="none" w:sz="0" w:space="0" w:color="auto"/>
        <w:left w:val="none" w:sz="0" w:space="0" w:color="auto"/>
        <w:bottom w:val="none" w:sz="0" w:space="0" w:color="auto"/>
        <w:right w:val="none" w:sz="0" w:space="0" w:color="auto"/>
      </w:divBdr>
    </w:div>
    <w:div w:id="1785885309">
      <w:bodyDiv w:val="1"/>
      <w:marLeft w:val="0"/>
      <w:marRight w:val="0"/>
      <w:marTop w:val="0"/>
      <w:marBottom w:val="0"/>
      <w:divBdr>
        <w:top w:val="none" w:sz="0" w:space="0" w:color="auto"/>
        <w:left w:val="none" w:sz="0" w:space="0" w:color="auto"/>
        <w:bottom w:val="none" w:sz="0" w:space="0" w:color="auto"/>
        <w:right w:val="none" w:sz="0" w:space="0" w:color="auto"/>
      </w:divBdr>
    </w:div>
    <w:div w:id="1866476649">
      <w:bodyDiv w:val="1"/>
      <w:marLeft w:val="0"/>
      <w:marRight w:val="0"/>
      <w:marTop w:val="0"/>
      <w:marBottom w:val="0"/>
      <w:divBdr>
        <w:top w:val="none" w:sz="0" w:space="0" w:color="auto"/>
        <w:left w:val="none" w:sz="0" w:space="0" w:color="auto"/>
        <w:bottom w:val="none" w:sz="0" w:space="0" w:color="auto"/>
        <w:right w:val="none" w:sz="0" w:space="0" w:color="auto"/>
      </w:divBdr>
      <w:divsChild>
        <w:div w:id="982155082">
          <w:marLeft w:val="1080"/>
          <w:marRight w:val="0"/>
          <w:marTop w:val="120"/>
          <w:marBottom w:val="0"/>
          <w:divBdr>
            <w:top w:val="none" w:sz="0" w:space="0" w:color="auto"/>
            <w:left w:val="none" w:sz="0" w:space="0" w:color="auto"/>
            <w:bottom w:val="none" w:sz="0" w:space="0" w:color="auto"/>
            <w:right w:val="none" w:sz="0" w:space="0" w:color="auto"/>
          </w:divBdr>
        </w:div>
        <w:div w:id="889389890">
          <w:marLeft w:val="1080"/>
          <w:marRight w:val="0"/>
          <w:marTop w:val="120"/>
          <w:marBottom w:val="0"/>
          <w:divBdr>
            <w:top w:val="none" w:sz="0" w:space="0" w:color="auto"/>
            <w:left w:val="none" w:sz="0" w:space="0" w:color="auto"/>
            <w:bottom w:val="none" w:sz="0" w:space="0" w:color="auto"/>
            <w:right w:val="none" w:sz="0" w:space="0" w:color="auto"/>
          </w:divBdr>
        </w:div>
        <w:div w:id="1931966509">
          <w:marLeft w:val="1080"/>
          <w:marRight w:val="0"/>
          <w:marTop w:val="120"/>
          <w:marBottom w:val="0"/>
          <w:divBdr>
            <w:top w:val="none" w:sz="0" w:space="0" w:color="auto"/>
            <w:left w:val="none" w:sz="0" w:space="0" w:color="auto"/>
            <w:bottom w:val="none" w:sz="0" w:space="0" w:color="auto"/>
            <w:right w:val="none" w:sz="0" w:space="0" w:color="auto"/>
          </w:divBdr>
        </w:div>
        <w:div w:id="1498425984">
          <w:marLeft w:val="1080"/>
          <w:marRight w:val="0"/>
          <w:marTop w:val="120"/>
          <w:marBottom w:val="0"/>
          <w:divBdr>
            <w:top w:val="none" w:sz="0" w:space="0" w:color="auto"/>
            <w:left w:val="none" w:sz="0" w:space="0" w:color="auto"/>
            <w:bottom w:val="none" w:sz="0" w:space="0" w:color="auto"/>
            <w:right w:val="none" w:sz="0" w:space="0" w:color="auto"/>
          </w:divBdr>
        </w:div>
        <w:div w:id="2013484776">
          <w:marLeft w:val="1080"/>
          <w:marRight w:val="0"/>
          <w:marTop w:val="120"/>
          <w:marBottom w:val="0"/>
          <w:divBdr>
            <w:top w:val="none" w:sz="0" w:space="0" w:color="auto"/>
            <w:left w:val="none" w:sz="0" w:space="0" w:color="auto"/>
            <w:bottom w:val="none" w:sz="0" w:space="0" w:color="auto"/>
            <w:right w:val="none" w:sz="0" w:space="0" w:color="auto"/>
          </w:divBdr>
        </w:div>
        <w:div w:id="2022853877">
          <w:marLeft w:val="1080"/>
          <w:marRight w:val="0"/>
          <w:marTop w:val="120"/>
          <w:marBottom w:val="0"/>
          <w:divBdr>
            <w:top w:val="none" w:sz="0" w:space="0" w:color="auto"/>
            <w:left w:val="none" w:sz="0" w:space="0" w:color="auto"/>
            <w:bottom w:val="none" w:sz="0" w:space="0" w:color="auto"/>
            <w:right w:val="none" w:sz="0" w:space="0" w:color="auto"/>
          </w:divBdr>
        </w:div>
      </w:divsChild>
    </w:div>
    <w:div w:id="1893077542">
      <w:bodyDiv w:val="1"/>
      <w:marLeft w:val="0"/>
      <w:marRight w:val="0"/>
      <w:marTop w:val="0"/>
      <w:marBottom w:val="0"/>
      <w:divBdr>
        <w:top w:val="none" w:sz="0" w:space="0" w:color="auto"/>
        <w:left w:val="none" w:sz="0" w:space="0" w:color="auto"/>
        <w:bottom w:val="none" w:sz="0" w:space="0" w:color="auto"/>
        <w:right w:val="none" w:sz="0" w:space="0" w:color="auto"/>
      </w:divBdr>
      <w:divsChild>
        <w:div w:id="1691567260">
          <w:marLeft w:val="446"/>
          <w:marRight w:val="0"/>
          <w:marTop w:val="200"/>
          <w:marBottom w:val="0"/>
          <w:divBdr>
            <w:top w:val="none" w:sz="0" w:space="0" w:color="auto"/>
            <w:left w:val="none" w:sz="0" w:space="0" w:color="auto"/>
            <w:bottom w:val="none" w:sz="0" w:space="0" w:color="auto"/>
            <w:right w:val="none" w:sz="0" w:space="0" w:color="auto"/>
          </w:divBdr>
        </w:div>
        <w:div w:id="1099835188">
          <w:marLeft w:val="446"/>
          <w:marRight w:val="0"/>
          <w:marTop w:val="200"/>
          <w:marBottom w:val="0"/>
          <w:divBdr>
            <w:top w:val="none" w:sz="0" w:space="0" w:color="auto"/>
            <w:left w:val="none" w:sz="0" w:space="0" w:color="auto"/>
            <w:bottom w:val="none" w:sz="0" w:space="0" w:color="auto"/>
            <w:right w:val="none" w:sz="0" w:space="0" w:color="auto"/>
          </w:divBdr>
        </w:div>
        <w:div w:id="1483547449">
          <w:marLeft w:val="446"/>
          <w:marRight w:val="0"/>
          <w:marTop w:val="200"/>
          <w:marBottom w:val="0"/>
          <w:divBdr>
            <w:top w:val="none" w:sz="0" w:space="0" w:color="auto"/>
            <w:left w:val="none" w:sz="0" w:space="0" w:color="auto"/>
            <w:bottom w:val="none" w:sz="0" w:space="0" w:color="auto"/>
            <w:right w:val="none" w:sz="0" w:space="0" w:color="auto"/>
          </w:divBdr>
        </w:div>
        <w:div w:id="1047415886">
          <w:marLeft w:val="446"/>
          <w:marRight w:val="0"/>
          <w:marTop w:val="200"/>
          <w:marBottom w:val="0"/>
          <w:divBdr>
            <w:top w:val="none" w:sz="0" w:space="0" w:color="auto"/>
            <w:left w:val="none" w:sz="0" w:space="0" w:color="auto"/>
            <w:bottom w:val="none" w:sz="0" w:space="0" w:color="auto"/>
            <w:right w:val="none" w:sz="0" w:space="0" w:color="auto"/>
          </w:divBdr>
        </w:div>
        <w:div w:id="404298571">
          <w:marLeft w:val="446"/>
          <w:marRight w:val="0"/>
          <w:marTop w:val="200"/>
          <w:marBottom w:val="0"/>
          <w:divBdr>
            <w:top w:val="none" w:sz="0" w:space="0" w:color="auto"/>
            <w:left w:val="none" w:sz="0" w:space="0" w:color="auto"/>
            <w:bottom w:val="none" w:sz="0" w:space="0" w:color="auto"/>
            <w:right w:val="none" w:sz="0" w:space="0" w:color="auto"/>
          </w:divBdr>
        </w:div>
        <w:div w:id="279188151">
          <w:marLeft w:val="446"/>
          <w:marRight w:val="0"/>
          <w:marTop w:val="200"/>
          <w:marBottom w:val="0"/>
          <w:divBdr>
            <w:top w:val="none" w:sz="0" w:space="0" w:color="auto"/>
            <w:left w:val="none" w:sz="0" w:space="0" w:color="auto"/>
            <w:bottom w:val="none" w:sz="0" w:space="0" w:color="auto"/>
            <w:right w:val="none" w:sz="0" w:space="0" w:color="auto"/>
          </w:divBdr>
        </w:div>
      </w:divsChild>
    </w:div>
    <w:div w:id="1944990600">
      <w:bodyDiv w:val="1"/>
      <w:marLeft w:val="0"/>
      <w:marRight w:val="0"/>
      <w:marTop w:val="0"/>
      <w:marBottom w:val="0"/>
      <w:divBdr>
        <w:top w:val="none" w:sz="0" w:space="0" w:color="auto"/>
        <w:left w:val="none" w:sz="0" w:space="0" w:color="auto"/>
        <w:bottom w:val="none" w:sz="0" w:space="0" w:color="auto"/>
        <w:right w:val="none" w:sz="0" w:space="0" w:color="auto"/>
      </w:divBdr>
    </w:div>
    <w:div w:id="1964844723">
      <w:bodyDiv w:val="1"/>
      <w:marLeft w:val="0"/>
      <w:marRight w:val="0"/>
      <w:marTop w:val="0"/>
      <w:marBottom w:val="0"/>
      <w:divBdr>
        <w:top w:val="none" w:sz="0" w:space="0" w:color="auto"/>
        <w:left w:val="none" w:sz="0" w:space="0" w:color="auto"/>
        <w:bottom w:val="none" w:sz="0" w:space="0" w:color="auto"/>
        <w:right w:val="none" w:sz="0" w:space="0" w:color="auto"/>
      </w:divBdr>
    </w:div>
    <w:div w:id="2124424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emf"/><Relationship Id="rId21" Type="http://schemas.openxmlformats.org/officeDocument/2006/relationships/header" Target="header7.xml"/><Relationship Id="rId42" Type="http://schemas.openxmlformats.org/officeDocument/2006/relationships/image" Target="media/image12.emf"/><Relationship Id="rId47" Type="http://schemas.openxmlformats.org/officeDocument/2006/relationships/image" Target="media/image14.emf"/><Relationship Id="rId63" Type="http://schemas.openxmlformats.org/officeDocument/2006/relationships/package" Target="embeddings/Microsoft_Word_Document14.docx"/><Relationship Id="rId68" Type="http://schemas.openxmlformats.org/officeDocument/2006/relationships/image" Target="media/image25.emf"/><Relationship Id="rId84" Type="http://schemas.openxmlformats.org/officeDocument/2006/relationships/package" Target="embeddings/Microsoft_PowerPoint_Presentation22.pptx"/><Relationship Id="rId89" Type="http://schemas.openxmlformats.org/officeDocument/2006/relationships/image" Target="media/image37.emf"/><Relationship Id="rId112" Type="http://schemas.openxmlformats.org/officeDocument/2006/relationships/package" Target="embeddings/Microsoft_Word_Document27.docx"/><Relationship Id="rId16" Type="http://schemas.openxmlformats.org/officeDocument/2006/relationships/header" Target="header5.xml"/><Relationship Id="rId107" Type="http://schemas.openxmlformats.org/officeDocument/2006/relationships/header" Target="header12.xml"/><Relationship Id="rId11" Type="http://schemas.openxmlformats.org/officeDocument/2006/relationships/footer" Target="footer1.xml"/><Relationship Id="rId32" Type="http://schemas.openxmlformats.org/officeDocument/2006/relationships/image" Target="media/image7.emf"/><Relationship Id="rId37" Type="http://schemas.openxmlformats.org/officeDocument/2006/relationships/package" Target="embeddings/Microsoft_PowerPoint_Presentation3.pptx"/><Relationship Id="rId53" Type="http://schemas.openxmlformats.org/officeDocument/2006/relationships/image" Target="media/image17.emf"/><Relationship Id="rId58" Type="http://schemas.openxmlformats.org/officeDocument/2006/relationships/package" Target="embeddings/Microsoft_Word_Document12.docx"/><Relationship Id="rId74" Type="http://schemas.openxmlformats.org/officeDocument/2006/relationships/hyperlink" Target="http://training.afacpo.com/" TargetMode="External"/><Relationship Id="rId79" Type="http://schemas.openxmlformats.org/officeDocument/2006/relationships/image" Target="media/image32.emf"/><Relationship Id="rId102" Type="http://schemas.openxmlformats.org/officeDocument/2006/relationships/hyperlink" Target="https://www.afacpo.com/apm/2022/09/16/acquisition-process-model-ver-12-2/" TargetMode="External"/><Relationship Id="rId123" Type="http://schemas.openxmlformats.org/officeDocument/2006/relationships/image" Target="media/image45.emf"/><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package" Target="embeddings/Microsoft_Word_Document25.docx"/><Relationship Id="rId95" Type="http://schemas.openxmlformats.org/officeDocument/2006/relationships/hyperlink" Target="https://www.afacpo.com/apm/2022/02/22/apm-update-training/" TargetMode="External"/><Relationship Id="rId22" Type="http://schemas.openxmlformats.org/officeDocument/2006/relationships/header" Target="header8.xml"/><Relationship Id="rId27" Type="http://schemas.openxmlformats.org/officeDocument/2006/relationships/package" Target="embeddings/Microsoft_Word_Document.docx"/><Relationship Id="rId43" Type="http://schemas.openxmlformats.org/officeDocument/2006/relationships/oleObject" Target="embeddings/oleObject1.bin"/><Relationship Id="rId48" Type="http://schemas.openxmlformats.org/officeDocument/2006/relationships/package" Target="embeddings/Microsoft_PowerPoint_Presentation7.pptx"/><Relationship Id="rId64" Type="http://schemas.openxmlformats.org/officeDocument/2006/relationships/image" Target="media/image23.emf"/><Relationship Id="rId69" Type="http://schemas.openxmlformats.org/officeDocument/2006/relationships/package" Target="embeddings/Microsoft_PowerPoint_Presentation17.pptx"/><Relationship Id="rId113" Type="http://schemas.openxmlformats.org/officeDocument/2006/relationships/image" Target="media/image40.emf"/><Relationship Id="rId118" Type="http://schemas.openxmlformats.org/officeDocument/2006/relationships/package" Target="embeddings/Microsoft_Word_Document30.docx"/><Relationship Id="rId80" Type="http://schemas.openxmlformats.org/officeDocument/2006/relationships/package" Target="embeddings/Microsoft_PowerPoint_Presentation20.pptx"/><Relationship Id="rId85" Type="http://schemas.openxmlformats.org/officeDocument/2006/relationships/image" Target="media/image35.emf"/><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package" Target="embeddings/Microsoft_Word_Document1.docx"/><Relationship Id="rId38" Type="http://schemas.openxmlformats.org/officeDocument/2006/relationships/image" Target="media/image10.emf"/><Relationship Id="rId59" Type="http://schemas.openxmlformats.org/officeDocument/2006/relationships/image" Target="media/image20.emf"/><Relationship Id="rId103" Type="http://schemas.openxmlformats.org/officeDocument/2006/relationships/hyperlink" Target="https://cs.eis.af.mil/sites/10263" TargetMode="External"/><Relationship Id="rId108" Type="http://schemas.openxmlformats.org/officeDocument/2006/relationships/footer" Target="footer8.xml"/><Relationship Id="rId124" Type="http://schemas.openxmlformats.org/officeDocument/2006/relationships/package" Target="embeddings/Microsoft_Word_Document33.docx"/><Relationship Id="rId129" Type="http://schemas.openxmlformats.org/officeDocument/2006/relationships/theme" Target="theme/theme1.xml"/><Relationship Id="rId54" Type="http://schemas.openxmlformats.org/officeDocument/2006/relationships/package" Target="embeddings/Microsoft_PowerPoint_Presentation10.pptx"/><Relationship Id="rId70" Type="http://schemas.openxmlformats.org/officeDocument/2006/relationships/image" Target="media/image26.emf"/><Relationship Id="rId75" Type="http://schemas.openxmlformats.org/officeDocument/2006/relationships/image" Target="media/image28.png"/><Relationship Id="rId91" Type="http://schemas.openxmlformats.org/officeDocument/2006/relationships/hyperlink" Target="https://www.afacpo.com/apm/2022/01/07/apm-11-13-update/" TargetMode="External"/><Relationship Id="rId96" Type="http://schemas.openxmlformats.org/officeDocument/2006/relationships/hyperlink" Target="https://www.afacpo.com/apm/2022/04/12/apm-version-11-1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6.xml"/><Relationship Id="rId28" Type="http://schemas.openxmlformats.org/officeDocument/2006/relationships/image" Target="media/image6.emf"/><Relationship Id="rId49" Type="http://schemas.openxmlformats.org/officeDocument/2006/relationships/image" Target="media/image15.emf"/><Relationship Id="rId114" Type="http://schemas.openxmlformats.org/officeDocument/2006/relationships/package" Target="embeddings/Microsoft_Word_Document28.docx"/><Relationship Id="rId119" Type="http://schemas.openxmlformats.org/officeDocument/2006/relationships/image" Target="media/image43.emf"/><Relationship Id="rId44" Type="http://schemas.openxmlformats.org/officeDocument/2006/relationships/image" Target="media/image13.emf"/><Relationship Id="rId60" Type="http://schemas.openxmlformats.org/officeDocument/2006/relationships/package" Target="embeddings/Microsoft_PowerPoint_Presentation13.pptx"/><Relationship Id="rId65" Type="http://schemas.openxmlformats.org/officeDocument/2006/relationships/package" Target="embeddings/Microsoft_PowerPoint_Presentation15.pptx"/><Relationship Id="rId81" Type="http://schemas.openxmlformats.org/officeDocument/2006/relationships/image" Target="media/image33.emf"/><Relationship Id="rId86" Type="http://schemas.openxmlformats.org/officeDocument/2006/relationships/package" Target="embeddings/Microsoft_Word_Document23.docx"/><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package" Target="embeddings/Microsoft_PowerPoint_Presentation4.pptx"/><Relationship Id="rId109" Type="http://schemas.openxmlformats.org/officeDocument/2006/relationships/image" Target="media/image38.emf"/><Relationship Id="rId34" Type="http://schemas.openxmlformats.org/officeDocument/2006/relationships/image" Target="media/image8.emf"/><Relationship Id="rId50" Type="http://schemas.openxmlformats.org/officeDocument/2006/relationships/package" Target="embeddings/Microsoft_Word_Document8.docx"/><Relationship Id="rId55" Type="http://schemas.openxmlformats.org/officeDocument/2006/relationships/image" Target="media/image18.emf"/><Relationship Id="rId76" Type="http://schemas.openxmlformats.org/officeDocument/2006/relationships/image" Target="media/image29.png"/><Relationship Id="rId97" Type="http://schemas.openxmlformats.org/officeDocument/2006/relationships/hyperlink" Target="https://www.afacpo.com/apm/2022/05/25/apm-version-11-16/" TargetMode="External"/><Relationship Id="rId104" Type="http://schemas.openxmlformats.org/officeDocument/2006/relationships/header" Target="header10.xml"/><Relationship Id="rId120" Type="http://schemas.openxmlformats.org/officeDocument/2006/relationships/package" Target="embeddings/Microsoft_Word_Document31.docx"/><Relationship Id="rId125" Type="http://schemas.openxmlformats.org/officeDocument/2006/relationships/header" Target="header13.xml"/><Relationship Id="rId7" Type="http://schemas.openxmlformats.org/officeDocument/2006/relationships/endnotes" Target="endnotes.xml"/><Relationship Id="rId71" Type="http://schemas.openxmlformats.org/officeDocument/2006/relationships/package" Target="embeddings/Microsoft_Word_Document18.docx"/><Relationship Id="rId92" Type="http://schemas.openxmlformats.org/officeDocument/2006/relationships/hyperlink" Target="https://www.afacpo.com/apm/2022/01/12/upcoming-apm-maintenance/" TargetMode="External"/><Relationship Id="rId2" Type="http://schemas.openxmlformats.org/officeDocument/2006/relationships/numbering" Target="numbering.xml"/><Relationship Id="rId29" Type="http://schemas.openxmlformats.org/officeDocument/2006/relationships/package" Target="embeddings/Microsoft_PowerPoint_Presentation.pptx"/><Relationship Id="rId24" Type="http://schemas.openxmlformats.org/officeDocument/2006/relationships/header" Target="header9.xml"/><Relationship Id="rId40" Type="http://schemas.openxmlformats.org/officeDocument/2006/relationships/image" Target="media/image11.emf"/><Relationship Id="rId45" Type="http://schemas.openxmlformats.org/officeDocument/2006/relationships/package" Target="embeddings/Microsoft_PowerPoint_Presentation6.pptx"/><Relationship Id="rId66" Type="http://schemas.openxmlformats.org/officeDocument/2006/relationships/image" Target="media/image24.emf"/><Relationship Id="rId87" Type="http://schemas.openxmlformats.org/officeDocument/2006/relationships/image" Target="media/image36.emf"/><Relationship Id="rId110" Type="http://schemas.openxmlformats.org/officeDocument/2006/relationships/package" Target="embeddings/Microsoft_Word_Document26.docx"/><Relationship Id="rId115" Type="http://schemas.openxmlformats.org/officeDocument/2006/relationships/image" Target="media/image41.emf"/><Relationship Id="rId61" Type="http://schemas.openxmlformats.org/officeDocument/2006/relationships/image" Target="media/image21.png"/><Relationship Id="rId82" Type="http://schemas.openxmlformats.org/officeDocument/2006/relationships/package" Target="embeddings/Microsoft_Word_Document21.docx"/><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hyperlink" Target="https://en.wikipedia.org/wiki/OKR" TargetMode="External"/><Relationship Id="rId35" Type="http://schemas.openxmlformats.org/officeDocument/2006/relationships/package" Target="embeddings/Microsoft_PowerPoint_Presentation2.pptx"/><Relationship Id="rId56" Type="http://schemas.openxmlformats.org/officeDocument/2006/relationships/package" Target="embeddings/Microsoft_PowerPoint_Presentation11.pptx"/><Relationship Id="rId77" Type="http://schemas.openxmlformats.org/officeDocument/2006/relationships/image" Target="media/image30.png"/><Relationship Id="rId100" Type="http://schemas.openxmlformats.org/officeDocument/2006/relationships/hyperlink" Target="https://www.afacpo.com/apm/2022/08/15/defense-acquisition-guidebook-is-being-retired/" TargetMode="External"/><Relationship Id="rId105" Type="http://schemas.openxmlformats.org/officeDocument/2006/relationships/header" Target="header11.xml"/><Relationship Id="rId126" Type="http://schemas.openxmlformats.org/officeDocument/2006/relationships/header" Target="header14.xml"/><Relationship Id="rId8" Type="http://schemas.openxmlformats.org/officeDocument/2006/relationships/image" Target="media/image1.emf"/><Relationship Id="rId51" Type="http://schemas.openxmlformats.org/officeDocument/2006/relationships/image" Target="media/image16.emf"/><Relationship Id="rId72" Type="http://schemas.openxmlformats.org/officeDocument/2006/relationships/image" Target="media/image27.emf"/><Relationship Id="rId93" Type="http://schemas.openxmlformats.org/officeDocument/2006/relationships/hyperlink" Target="https://www.afacpo.com/apm/2022/01/13/acquisition-process-model-working-group/" TargetMode="External"/><Relationship Id="rId98" Type="http://schemas.openxmlformats.org/officeDocument/2006/relationships/hyperlink" Target="https://www.afacpo.com/apm/2022/06/27/apm-version-12-0/" TargetMode="External"/><Relationship Id="rId121" Type="http://schemas.openxmlformats.org/officeDocument/2006/relationships/image" Target="media/image44.emf"/><Relationship Id="rId3" Type="http://schemas.openxmlformats.org/officeDocument/2006/relationships/styles" Target="styles.xml"/><Relationship Id="rId25" Type="http://schemas.openxmlformats.org/officeDocument/2006/relationships/image" Target="media/image4.emf"/><Relationship Id="rId46" Type="http://schemas.openxmlformats.org/officeDocument/2006/relationships/oleObject" Target="embeddings/oleObject2.bin"/><Relationship Id="rId67" Type="http://schemas.openxmlformats.org/officeDocument/2006/relationships/package" Target="embeddings/Microsoft_Word_Document16.docx"/><Relationship Id="rId116" Type="http://schemas.openxmlformats.org/officeDocument/2006/relationships/package" Target="embeddings/Microsoft_Word_Document29.docx"/><Relationship Id="rId20" Type="http://schemas.openxmlformats.org/officeDocument/2006/relationships/hyperlink" Target="mailto:brad.ferguson.2@us.af.mil" TargetMode="External"/><Relationship Id="rId41" Type="http://schemas.openxmlformats.org/officeDocument/2006/relationships/package" Target="embeddings/Microsoft_PowerPoint_Presentation5.pptx"/><Relationship Id="rId62" Type="http://schemas.openxmlformats.org/officeDocument/2006/relationships/image" Target="media/image22.emf"/><Relationship Id="rId83" Type="http://schemas.openxmlformats.org/officeDocument/2006/relationships/image" Target="media/image34.emf"/><Relationship Id="rId88" Type="http://schemas.openxmlformats.org/officeDocument/2006/relationships/package" Target="embeddings/Microsoft_PowerPoint_Presentation24.pptx"/><Relationship Id="rId111" Type="http://schemas.openxmlformats.org/officeDocument/2006/relationships/image" Target="media/image39.emf"/><Relationship Id="rId15" Type="http://schemas.openxmlformats.org/officeDocument/2006/relationships/header" Target="header4.xml"/><Relationship Id="rId36" Type="http://schemas.openxmlformats.org/officeDocument/2006/relationships/image" Target="media/image9.emf"/><Relationship Id="rId57" Type="http://schemas.openxmlformats.org/officeDocument/2006/relationships/image" Target="media/image19.emf"/><Relationship Id="rId106" Type="http://schemas.openxmlformats.org/officeDocument/2006/relationships/footer" Target="footer7.xml"/><Relationship Id="rId127" Type="http://schemas.openxmlformats.org/officeDocument/2006/relationships/header" Target="header15.xml"/><Relationship Id="rId10" Type="http://schemas.openxmlformats.org/officeDocument/2006/relationships/header" Target="header2.xml"/><Relationship Id="rId31" Type="http://schemas.openxmlformats.org/officeDocument/2006/relationships/hyperlink" Target="https://www.afcontracting.hq.af.mil/loe/index.cfm" TargetMode="External"/><Relationship Id="rId52" Type="http://schemas.openxmlformats.org/officeDocument/2006/relationships/package" Target="embeddings/Microsoft_PowerPoint_Presentation9.pptx"/><Relationship Id="rId73" Type="http://schemas.openxmlformats.org/officeDocument/2006/relationships/package" Target="embeddings/Microsoft_PowerPoint_Presentation19.pptx"/><Relationship Id="rId78" Type="http://schemas.openxmlformats.org/officeDocument/2006/relationships/image" Target="media/image31.png"/><Relationship Id="rId94" Type="http://schemas.openxmlformats.org/officeDocument/2006/relationships/hyperlink" Target="https://www.afacpo.com/apm/2022/02/11/apm-update-11-14/" TargetMode="External"/><Relationship Id="rId99" Type="http://schemas.openxmlformats.org/officeDocument/2006/relationships/hyperlink" Target="https://www.afacpo.com/apm/2022/08/08/acquisition-process-model-ver-12-1-released/" TargetMode="External"/><Relationship Id="rId101" Type="http://schemas.openxmlformats.org/officeDocument/2006/relationships/hyperlink" Target="https://www.afacpo.com/apm/2022/08/23/new-apm-landing-page/" TargetMode="External"/><Relationship Id="rId122" Type="http://schemas.openxmlformats.org/officeDocument/2006/relationships/package" Target="embeddings/Microsoft_Word_Document32.docx"/><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5.emf"/></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7E0510-470C-40E3-882D-2F844D5B9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1365</TotalTime>
  <Pages>31</Pages>
  <Words>6712</Words>
  <Characters>42154</Characters>
  <Application>Microsoft Office Word</Application>
  <DocSecurity>0</DocSecurity>
  <Lines>2107</Lines>
  <Paragraphs>603</Paragraphs>
  <ScaleCrop>false</ScaleCrop>
  <HeadingPairs>
    <vt:vector size="2" baseType="variant">
      <vt:variant>
        <vt:lpstr>Title</vt:lpstr>
      </vt:variant>
      <vt:variant>
        <vt:i4>1</vt:i4>
      </vt:variant>
    </vt:vector>
  </HeadingPairs>
  <TitlesOfParts>
    <vt:vector size="1" baseType="lpstr">
      <vt:lpstr>CPI Report</vt:lpstr>
    </vt:vector>
  </TitlesOfParts>
  <Company>U.S. Air Force</Company>
  <LinksUpToDate>false</LinksUpToDate>
  <CharactersWithSpaces>48263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CPI Report</dc:title>
  <dc:subject>CPI</dc:subject>
  <dc:creator>Spectrum</dc:creator>
  <cp:keywords/>
  <dc:description/>
  <cp:lastModifiedBy>Wilhelm, Mike</cp:lastModifiedBy>
  <cp:revision>47</cp:revision>
  <cp:lastPrinted>2020-12-16T12:54:00Z</cp:lastPrinted>
  <dcterms:created xsi:type="dcterms:W3CDTF">2022-07-19T20:56:00Z</dcterms:created>
  <dcterms:modified xsi:type="dcterms:W3CDTF">2022-09-28T18:19:00Z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3247ddc0271146440377df9e7f8c6fb016aa2afd64b0ae632869240c332fbefd</vt:lpwstr>
  </property>
</Properties>
</file>