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D493" w14:textId="77777777" w:rsidR="00BD11C9" w:rsidRDefault="00BD11C9" w:rsidP="00BD11C9"/>
    <w:p w14:paraId="477715A5" w14:textId="77777777" w:rsidR="00BD11C9" w:rsidRDefault="00BD11C9" w:rsidP="00BD11C9">
      <w:r>
        <w:t xml:space="preserve">MEMORANDUM FOR AFPEO </w:t>
      </w:r>
      <w:r>
        <w:rPr>
          <w:color w:val="0070C0"/>
        </w:rPr>
        <w:t>[INSERT PEO TITLE]</w:t>
      </w:r>
    </w:p>
    <w:p w14:paraId="3E8639BA" w14:textId="77777777" w:rsidR="00BD11C9" w:rsidRDefault="00BD11C9" w:rsidP="00BD11C9">
      <w:pPr>
        <w:kinsoku w:val="0"/>
        <w:overflowPunct w:val="0"/>
        <w:autoSpaceDE w:val="0"/>
        <w:autoSpaceDN w:val="0"/>
        <w:adjustRightInd w:val="0"/>
      </w:pPr>
    </w:p>
    <w:p w14:paraId="3E6165CB" w14:textId="77777777" w:rsidR="00BD11C9" w:rsidRDefault="00BD11C9" w:rsidP="00BD11C9">
      <w:pPr>
        <w:autoSpaceDE w:val="0"/>
        <w:autoSpaceDN w:val="0"/>
        <w:adjustRightInd w:val="0"/>
        <w:ind w:left="1170" w:hanging="1170"/>
      </w:pPr>
      <w:r>
        <w:t>SUBJECT</w:t>
      </w:r>
      <w:proofErr w:type="gramStart"/>
      <w:r>
        <w:t xml:space="preserve">:  </w:t>
      </w:r>
      <w:r>
        <w:rPr>
          <w:color w:val="0070C0"/>
        </w:rPr>
        <w:t>[</w:t>
      </w:r>
      <w:proofErr w:type="gramEnd"/>
      <w:r>
        <w:rPr>
          <w:color w:val="0070C0"/>
        </w:rPr>
        <w:t xml:space="preserve">INSERT NAME OF PROGRAM] </w:t>
      </w:r>
      <w:r>
        <w:t>Request for Proposal Release Acquisition Decision Memorandum</w:t>
      </w:r>
    </w:p>
    <w:p w14:paraId="398AF2B1" w14:textId="77777777" w:rsidR="00BD11C9" w:rsidRDefault="00BD11C9" w:rsidP="00BD11C9">
      <w:pPr>
        <w:kinsoku w:val="0"/>
        <w:overflowPunct w:val="0"/>
        <w:autoSpaceDE w:val="0"/>
        <w:autoSpaceDN w:val="0"/>
        <w:adjustRightInd w:val="0"/>
      </w:pPr>
    </w:p>
    <w:p w14:paraId="228D30E4" w14:textId="77777777" w:rsidR="00BD11C9" w:rsidRDefault="00BD11C9" w:rsidP="00BD11C9">
      <w:pPr>
        <w:kinsoku w:val="0"/>
        <w:overflowPunct w:val="0"/>
        <w:autoSpaceDE w:val="0"/>
        <w:autoSpaceDN w:val="0"/>
        <w:adjustRightInd w:val="0"/>
        <w:ind w:left="48" w:right="308"/>
      </w:pPr>
      <w:r>
        <w:rPr>
          <w:b/>
          <w:bCs/>
          <w:u w:val="single"/>
        </w:rPr>
        <w:t>Purpose:</w:t>
      </w:r>
      <w:r>
        <w:rPr>
          <w:bCs/>
        </w:rPr>
        <w:t xml:space="preserve"> </w:t>
      </w:r>
      <w:r>
        <w:t xml:space="preserve">Air Force Program Executive Officer (PEO) </w:t>
      </w:r>
      <w:r>
        <w:rPr>
          <w:color w:val="0070C0"/>
        </w:rPr>
        <w:t>[INSERT PEO TITLE]</w:t>
      </w:r>
      <w:r>
        <w:t xml:space="preserve"> seeks authorization to proceed with release of the Request for Proposal (RFP) for the </w:t>
      </w:r>
      <w:r>
        <w:rPr>
          <w:color w:val="0070C0"/>
        </w:rPr>
        <w:t xml:space="preserve">[INSERT NAME OF PROGRAM AND ACRONYM] </w:t>
      </w:r>
      <w:r>
        <w:t xml:space="preserve">program Engineering and Manufacturing Development (EMD) phase.  The Program Manager is </w:t>
      </w:r>
      <w:r>
        <w:rPr>
          <w:color w:val="0070C0"/>
        </w:rPr>
        <w:t>[INSERT NAME OF PM]</w:t>
      </w:r>
      <w:r>
        <w:t xml:space="preserve">, the PEO is </w:t>
      </w:r>
      <w:r>
        <w:rPr>
          <w:color w:val="0070C0"/>
        </w:rPr>
        <w:t>[INSERT NAME OF PEO]</w:t>
      </w:r>
      <w:r>
        <w:t>, and the Milestone Decision Authority is the Air Force Service Acquisition Executive.</w:t>
      </w:r>
    </w:p>
    <w:p w14:paraId="1D996456" w14:textId="77777777" w:rsidR="00BD11C9" w:rsidRDefault="00BD11C9" w:rsidP="00BD11C9">
      <w:pPr>
        <w:kinsoku w:val="0"/>
        <w:overflowPunct w:val="0"/>
        <w:autoSpaceDE w:val="0"/>
        <w:autoSpaceDN w:val="0"/>
        <w:adjustRightInd w:val="0"/>
        <w:ind w:left="48" w:right="308"/>
      </w:pPr>
    </w:p>
    <w:p w14:paraId="20AAF1FD" w14:textId="77777777" w:rsidR="00BD11C9" w:rsidRDefault="00BD11C9" w:rsidP="00BD11C9">
      <w:pPr>
        <w:kinsoku w:val="0"/>
        <w:overflowPunct w:val="0"/>
        <w:autoSpaceDE w:val="0"/>
        <w:autoSpaceDN w:val="0"/>
        <w:adjustRightInd w:val="0"/>
        <w:ind w:left="40"/>
        <w:outlineLvl w:val="0"/>
        <w:rPr>
          <w:b/>
          <w:bCs/>
          <w:u w:val="single"/>
        </w:rPr>
      </w:pPr>
      <w:r>
        <w:rPr>
          <w:b/>
          <w:bCs/>
          <w:u w:val="single"/>
        </w:rPr>
        <w:t>Decisions:</w:t>
      </w:r>
    </w:p>
    <w:p w14:paraId="591239F8" w14:textId="77777777" w:rsidR="00BD11C9" w:rsidRDefault="00BD11C9" w:rsidP="00BD11C9">
      <w:pPr>
        <w:tabs>
          <w:tab w:val="left" w:pos="820"/>
        </w:tabs>
        <w:kinsoku w:val="0"/>
        <w:overflowPunct w:val="0"/>
        <w:autoSpaceDE w:val="0"/>
        <w:autoSpaceDN w:val="0"/>
        <w:adjustRightInd w:val="0"/>
      </w:pPr>
    </w:p>
    <w:p w14:paraId="2B46CEBD" w14:textId="77777777" w:rsidR="00BD11C9" w:rsidRDefault="00BD11C9" w:rsidP="00BD11C9">
      <w:pPr>
        <w:numPr>
          <w:ilvl w:val="0"/>
          <w:numId w:val="3"/>
        </w:numPr>
        <w:tabs>
          <w:tab w:val="left" w:pos="0"/>
        </w:tabs>
        <w:kinsoku w:val="0"/>
        <w:overflowPunct w:val="0"/>
        <w:autoSpaceDE w:val="0"/>
        <w:autoSpaceDN w:val="0"/>
        <w:adjustRightInd w:val="0"/>
      </w:pPr>
      <w:r>
        <w:t>I authorize release of the final RFP for the</w:t>
      </w:r>
      <w:r>
        <w:rPr>
          <w:color w:val="545656"/>
        </w:rPr>
        <w:t xml:space="preserve"> </w:t>
      </w:r>
      <w:r>
        <w:rPr>
          <w:color w:val="0070C0"/>
        </w:rPr>
        <w:t>[INSERT PROGRAM ACRONYM]</w:t>
      </w:r>
      <w:r>
        <w:t xml:space="preserve"> EMD</w:t>
      </w:r>
      <w:r>
        <w:rPr>
          <w:color w:val="0070C0"/>
        </w:rPr>
        <w:t xml:space="preserve"> </w:t>
      </w:r>
      <w:r>
        <w:t>contract.</w:t>
      </w:r>
    </w:p>
    <w:p w14:paraId="5675F4DC" w14:textId="77777777" w:rsidR="00BD11C9" w:rsidRDefault="00BD11C9" w:rsidP="00BD11C9">
      <w:pPr>
        <w:tabs>
          <w:tab w:val="left" w:pos="0"/>
        </w:tabs>
        <w:kinsoku w:val="0"/>
        <w:overflowPunct w:val="0"/>
        <w:autoSpaceDE w:val="0"/>
        <w:autoSpaceDN w:val="0"/>
        <w:adjustRightInd w:val="0"/>
        <w:ind w:left="360"/>
      </w:pPr>
    </w:p>
    <w:p w14:paraId="063F91B7" w14:textId="77777777" w:rsidR="00BD11C9" w:rsidRDefault="00BD11C9" w:rsidP="00BD11C9">
      <w:pPr>
        <w:numPr>
          <w:ilvl w:val="0"/>
          <w:numId w:val="3"/>
        </w:numPr>
        <w:tabs>
          <w:tab w:val="left" w:pos="0"/>
        </w:tabs>
        <w:kinsoku w:val="0"/>
        <w:overflowPunct w:val="0"/>
        <w:autoSpaceDE w:val="0"/>
        <w:autoSpaceDN w:val="0"/>
        <w:adjustRightInd w:val="0"/>
      </w:pPr>
      <w:r>
        <w:t xml:space="preserve">I approve a preliminary </w:t>
      </w:r>
      <w:proofErr w:type="gramStart"/>
      <w:r>
        <w:t>Low Rate</w:t>
      </w:r>
      <w:proofErr w:type="gramEnd"/>
      <w:r>
        <w:t xml:space="preserve"> Initial Production (LRIP) quantity of</w:t>
      </w:r>
      <w:r>
        <w:rPr>
          <w:color w:val="343636"/>
        </w:rPr>
        <w:t xml:space="preserve"> </w:t>
      </w:r>
      <w:r>
        <w:rPr>
          <w:color w:val="0070C0"/>
        </w:rPr>
        <w:t>[INSERT QUANTITY]</w:t>
      </w:r>
      <w:r>
        <w:rPr>
          <w:color w:val="343636"/>
        </w:rPr>
        <w:t xml:space="preserve"> </w:t>
      </w:r>
      <w:r>
        <w:rPr>
          <w:color w:val="0070C0"/>
        </w:rPr>
        <w:t xml:space="preserve">[INSERT PROGRAM ACRONYM] </w:t>
      </w:r>
      <w:r>
        <w:t>systems.  The final LRIP quantity will be determined at Milestone B.</w:t>
      </w:r>
    </w:p>
    <w:p w14:paraId="4FC5BB46" w14:textId="77777777" w:rsidR="00BD11C9" w:rsidRDefault="00BD11C9" w:rsidP="00BD11C9">
      <w:pPr>
        <w:tabs>
          <w:tab w:val="left" w:pos="0"/>
        </w:tabs>
        <w:kinsoku w:val="0"/>
        <w:overflowPunct w:val="0"/>
        <w:autoSpaceDE w:val="0"/>
        <w:autoSpaceDN w:val="0"/>
        <w:adjustRightInd w:val="0"/>
        <w:ind w:left="360"/>
      </w:pPr>
    </w:p>
    <w:p w14:paraId="6FAE4332" w14:textId="77777777" w:rsidR="00BD11C9" w:rsidRDefault="00BD11C9" w:rsidP="00BD11C9">
      <w:pPr>
        <w:numPr>
          <w:ilvl w:val="0"/>
          <w:numId w:val="3"/>
        </w:numPr>
        <w:tabs>
          <w:tab w:val="left" w:pos="0"/>
        </w:tabs>
        <w:kinsoku w:val="0"/>
        <w:overflowPunct w:val="0"/>
        <w:autoSpaceDE w:val="0"/>
        <w:autoSpaceDN w:val="0"/>
        <w:adjustRightInd w:val="0"/>
      </w:pPr>
      <w:r>
        <w:t>I assign the following affordability caps (Base Year 20</w:t>
      </w:r>
      <w:r>
        <w:rPr>
          <w:color w:val="0070C0"/>
        </w:rPr>
        <w:t>[INSERT YEAR]</w:t>
      </w:r>
      <w:r>
        <w:t xml:space="preserve"> dollars).  </w:t>
      </w:r>
    </w:p>
    <w:p w14:paraId="0B54BC0B" w14:textId="77777777" w:rsidR="00BD11C9" w:rsidRDefault="00BD11C9" w:rsidP="00BD11C9">
      <w:pPr>
        <w:pStyle w:val="ListParagraph"/>
      </w:pPr>
    </w:p>
    <w:p w14:paraId="4CBEB49B" w14:textId="77777777" w:rsidR="00BD11C9" w:rsidRDefault="00BD11C9" w:rsidP="00BD11C9">
      <w:pPr>
        <w:numPr>
          <w:ilvl w:val="1"/>
          <w:numId w:val="3"/>
        </w:numPr>
        <w:tabs>
          <w:tab w:val="left" w:pos="1080"/>
        </w:tabs>
        <w:kinsoku w:val="0"/>
        <w:overflowPunct w:val="0"/>
        <w:autoSpaceDE w:val="0"/>
        <w:autoSpaceDN w:val="0"/>
        <w:adjustRightInd w:val="0"/>
      </w:pPr>
      <w:r>
        <w:t>Average Procurement Unit Cost of $</w:t>
      </w:r>
      <w:r>
        <w:rPr>
          <w:color w:val="0070C0"/>
        </w:rPr>
        <w:t>[INSERT DOLLAR CAP]</w:t>
      </w:r>
      <w:r>
        <w:rPr>
          <w:color w:val="545656"/>
        </w:rPr>
        <w:t xml:space="preserve"> </w:t>
      </w:r>
      <w:r>
        <w:t>million.</w:t>
      </w:r>
    </w:p>
    <w:p w14:paraId="4B238A81" w14:textId="77777777" w:rsidR="00BD11C9" w:rsidRDefault="00BD11C9" w:rsidP="00BD11C9">
      <w:pPr>
        <w:tabs>
          <w:tab w:val="left" w:pos="1080"/>
        </w:tabs>
        <w:kinsoku w:val="0"/>
        <w:overflowPunct w:val="0"/>
        <w:autoSpaceDE w:val="0"/>
        <w:autoSpaceDN w:val="0"/>
        <w:adjustRightInd w:val="0"/>
        <w:ind w:left="720"/>
      </w:pPr>
    </w:p>
    <w:p w14:paraId="2D855BCB" w14:textId="77777777" w:rsidR="00BD11C9" w:rsidRDefault="00BD11C9" w:rsidP="00BD11C9">
      <w:pPr>
        <w:numPr>
          <w:ilvl w:val="1"/>
          <w:numId w:val="3"/>
        </w:numPr>
        <w:tabs>
          <w:tab w:val="left" w:pos="1080"/>
        </w:tabs>
        <w:kinsoku w:val="0"/>
        <w:overflowPunct w:val="0"/>
        <w:autoSpaceDE w:val="0"/>
        <w:autoSpaceDN w:val="0"/>
        <w:adjustRightInd w:val="0"/>
      </w:pPr>
      <w:r>
        <w:t>$</w:t>
      </w:r>
      <w:r>
        <w:rPr>
          <w:color w:val="0070C0"/>
        </w:rPr>
        <w:t>[INSERT DOLLAR CAP]</w:t>
      </w:r>
      <w:r>
        <w:rPr>
          <w:color w:val="545656"/>
        </w:rPr>
        <w:t xml:space="preserve"> </w:t>
      </w:r>
      <w:r>
        <w:t>million per aircraft per year average Operating and Support cost or $</w:t>
      </w:r>
      <w:r>
        <w:rPr>
          <w:color w:val="0070C0"/>
        </w:rPr>
        <w:t xml:space="preserve">[INSERT DOLLAR CAP] </w:t>
      </w:r>
      <w:r>
        <w:t>million annual steady state cost for the</w:t>
      </w:r>
      <w:r>
        <w:rPr>
          <w:color w:val="545656"/>
        </w:rPr>
        <w:t xml:space="preserve"> </w:t>
      </w:r>
      <w:r>
        <w:rPr>
          <w:color w:val="0070C0"/>
        </w:rPr>
        <w:t>[INSERT NUMBER CAP</w:t>
      </w:r>
      <w:r>
        <w:t>]-aircraft operational fleet.</w:t>
      </w:r>
    </w:p>
    <w:p w14:paraId="701F47EB" w14:textId="77777777" w:rsidR="00BD11C9" w:rsidRDefault="00BD11C9" w:rsidP="00BD11C9">
      <w:pPr>
        <w:tabs>
          <w:tab w:val="left" w:pos="1080"/>
        </w:tabs>
        <w:kinsoku w:val="0"/>
        <w:overflowPunct w:val="0"/>
        <w:autoSpaceDE w:val="0"/>
        <w:autoSpaceDN w:val="0"/>
        <w:adjustRightInd w:val="0"/>
      </w:pPr>
    </w:p>
    <w:p w14:paraId="7B170604" w14:textId="77777777" w:rsidR="00BD11C9" w:rsidRDefault="00BD11C9" w:rsidP="00BD11C9">
      <w:pPr>
        <w:numPr>
          <w:ilvl w:val="0"/>
          <w:numId w:val="3"/>
        </w:numPr>
        <w:tabs>
          <w:tab w:val="left" w:pos="0"/>
        </w:tabs>
        <w:kinsoku w:val="0"/>
        <w:overflowPunct w:val="0"/>
        <w:autoSpaceDE w:val="0"/>
        <w:autoSpaceDN w:val="0"/>
        <w:adjustRightInd w:val="0"/>
      </w:pPr>
      <w:r>
        <w:t>I approve continuing with the Radar Risk Reduction (RRR) and the RRR Exit Criteria at Attachment 1, to be assessed at the Radar Design Maturity Review.</w:t>
      </w:r>
    </w:p>
    <w:p w14:paraId="3D4ECD33" w14:textId="77777777" w:rsidR="00BD11C9" w:rsidRDefault="00BD11C9" w:rsidP="00BD11C9">
      <w:pPr>
        <w:pStyle w:val="ListParagraph"/>
      </w:pPr>
    </w:p>
    <w:p w14:paraId="13230036" w14:textId="77777777" w:rsidR="00BD11C9" w:rsidRDefault="00BD11C9" w:rsidP="00BD11C9">
      <w:pPr>
        <w:numPr>
          <w:ilvl w:val="0"/>
          <w:numId w:val="3"/>
        </w:numPr>
        <w:tabs>
          <w:tab w:val="left" w:pos="0"/>
        </w:tabs>
        <w:kinsoku w:val="0"/>
        <w:overflowPunct w:val="0"/>
        <w:autoSpaceDE w:val="0"/>
        <w:autoSpaceDN w:val="0"/>
        <w:adjustRightInd w:val="0"/>
      </w:pPr>
      <w:r>
        <w:t>I approve the Milestone C Entrance Criteria at Attachment 2, to be updated at Milestone B.</w:t>
      </w:r>
    </w:p>
    <w:p w14:paraId="40CBD38F" w14:textId="77777777" w:rsidR="00BD11C9" w:rsidRDefault="00BD11C9" w:rsidP="00BD11C9">
      <w:pPr>
        <w:tabs>
          <w:tab w:val="left" w:pos="1554"/>
        </w:tabs>
        <w:kinsoku w:val="0"/>
        <w:overflowPunct w:val="0"/>
        <w:autoSpaceDE w:val="0"/>
        <w:autoSpaceDN w:val="0"/>
        <w:adjustRightInd w:val="0"/>
        <w:ind w:right="791"/>
      </w:pPr>
    </w:p>
    <w:p w14:paraId="667FFAC6" w14:textId="77777777" w:rsidR="00BD11C9" w:rsidRDefault="00BD11C9" w:rsidP="00BD11C9">
      <w:pPr>
        <w:kinsoku w:val="0"/>
        <w:overflowPunct w:val="0"/>
        <w:autoSpaceDE w:val="0"/>
        <w:autoSpaceDN w:val="0"/>
        <w:adjustRightInd w:val="0"/>
        <w:ind w:left="42"/>
        <w:outlineLvl w:val="0"/>
        <w:rPr>
          <w:b/>
          <w:bCs/>
          <w:u w:val="single"/>
        </w:rPr>
      </w:pPr>
      <w:r>
        <w:rPr>
          <w:b/>
          <w:bCs/>
          <w:u w:val="single"/>
        </w:rPr>
        <w:t>Tasking/Action Items:</w:t>
      </w:r>
    </w:p>
    <w:p w14:paraId="56C4785D" w14:textId="77777777" w:rsidR="00BD11C9" w:rsidRDefault="00BD11C9" w:rsidP="00BD11C9">
      <w:pPr>
        <w:tabs>
          <w:tab w:val="left" w:pos="827"/>
        </w:tabs>
        <w:kinsoku w:val="0"/>
        <w:overflowPunct w:val="0"/>
        <w:autoSpaceDE w:val="0"/>
        <w:autoSpaceDN w:val="0"/>
        <w:adjustRightInd w:val="0"/>
        <w:ind w:right="472"/>
      </w:pPr>
    </w:p>
    <w:p w14:paraId="4A4A59FB" w14:textId="77777777" w:rsidR="00BD11C9" w:rsidRDefault="00BD11C9" w:rsidP="00BD11C9">
      <w:pPr>
        <w:numPr>
          <w:ilvl w:val="0"/>
          <w:numId w:val="4"/>
        </w:numPr>
        <w:tabs>
          <w:tab w:val="left" w:pos="827"/>
        </w:tabs>
        <w:kinsoku w:val="0"/>
        <w:overflowPunct w:val="0"/>
        <w:autoSpaceDE w:val="0"/>
        <w:autoSpaceDN w:val="0"/>
        <w:adjustRightInd w:val="0"/>
        <w:ind w:right="472"/>
      </w:pPr>
      <w:r>
        <w:t xml:space="preserve">The PEO </w:t>
      </w:r>
      <w:proofErr w:type="gramStart"/>
      <w:r>
        <w:t>shall :</w:t>
      </w:r>
      <w:proofErr w:type="gramEnd"/>
    </w:p>
    <w:p w14:paraId="216AD5FE" w14:textId="77777777" w:rsidR="00BD11C9" w:rsidRDefault="00BD11C9" w:rsidP="00BD11C9">
      <w:pPr>
        <w:tabs>
          <w:tab w:val="left" w:pos="827"/>
        </w:tabs>
        <w:kinsoku w:val="0"/>
        <w:overflowPunct w:val="0"/>
        <w:autoSpaceDE w:val="0"/>
        <w:autoSpaceDN w:val="0"/>
        <w:adjustRightInd w:val="0"/>
      </w:pPr>
    </w:p>
    <w:p w14:paraId="1AA022A7" w14:textId="77777777" w:rsidR="00BD11C9" w:rsidRDefault="00BD11C9" w:rsidP="00BD11C9">
      <w:pPr>
        <w:numPr>
          <w:ilvl w:val="1"/>
          <w:numId w:val="4"/>
        </w:numPr>
        <w:tabs>
          <w:tab w:val="left" w:pos="1152"/>
        </w:tabs>
        <w:kinsoku w:val="0"/>
        <w:overflowPunct w:val="0"/>
        <w:autoSpaceDE w:val="0"/>
        <w:autoSpaceDN w:val="0"/>
        <w:adjustRightInd w:val="0"/>
        <w:ind w:right="676"/>
        <w:rPr>
          <w:i/>
          <w:color w:val="0070C0"/>
        </w:rPr>
      </w:pPr>
      <w:r>
        <w:rPr>
          <w:i/>
          <w:color w:val="0070C0"/>
        </w:rPr>
        <w:t>(Notional language: Preserve its ability to extend the RRR or award a contract for the EMO phase depending on progress achieved by the radar manufacturers participating in RRR during the period following release of the xxx EMO RFP and prior to entry of the program into Milestone B.)</w:t>
      </w:r>
    </w:p>
    <w:p w14:paraId="0C5E2F0C" w14:textId="77777777" w:rsidR="00BD11C9" w:rsidRDefault="00BD11C9" w:rsidP="00BD11C9">
      <w:pPr>
        <w:kinsoku w:val="0"/>
        <w:overflowPunct w:val="0"/>
        <w:autoSpaceDE w:val="0"/>
        <w:autoSpaceDN w:val="0"/>
        <w:adjustRightInd w:val="0"/>
        <w:ind w:left="810" w:right="676"/>
        <w:rPr>
          <w:i/>
          <w:color w:val="0070C0"/>
        </w:rPr>
      </w:pPr>
    </w:p>
    <w:p w14:paraId="143F92B0" w14:textId="77777777" w:rsidR="00BD11C9" w:rsidRDefault="00BD11C9" w:rsidP="00BD11C9">
      <w:pPr>
        <w:numPr>
          <w:ilvl w:val="1"/>
          <w:numId w:val="4"/>
        </w:numPr>
        <w:tabs>
          <w:tab w:val="left" w:pos="1170"/>
        </w:tabs>
        <w:kinsoku w:val="0"/>
        <w:overflowPunct w:val="0"/>
        <w:autoSpaceDE w:val="0"/>
        <w:autoSpaceDN w:val="0"/>
        <w:adjustRightInd w:val="0"/>
        <w:ind w:right="676"/>
        <w:rPr>
          <w:i/>
          <w:color w:val="0070C0"/>
        </w:rPr>
      </w:pPr>
      <w:r>
        <w:rPr>
          <w:i/>
          <w:color w:val="0070C0"/>
        </w:rPr>
        <w:t>(Notional language: Consult with operational users and Service leadership during execution of RRR activities and as part of the Radar Maturity Design Review to discern the impact of radar design maturity on the planned competitive award of the xxx EMO contract.)</w:t>
      </w:r>
    </w:p>
    <w:p w14:paraId="65EB2DAC" w14:textId="77777777" w:rsidR="00BD11C9" w:rsidRDefault="00BD11C9" w:rsidP="00BD11C9">
      <w:pPr>
        <w:pStyle w:val="ListParagraph"/>
        <w:rPr>
          <w:i/>
          <w:color w:val="0070C0"/>
        </w:rPr>
      </w:pPr>
    </w:p>
    <w:p w14:paraId="0A44011F" w14:textId="77777777" w:rsidR="00BD11C9" w:rsidRDefault="00BD11C9" w:rsidP="00BD11C9">
      <w:pPr>
        <w:numPr>
          <w:ilvl w:val="1"/>
          <w:numId w:val="4"/>
        </w:numPr>
        <w:tabs>
          <w:tab w:val="left" w:pos="1170"/>
        </w:tabs>
        <w:kinsoku w:val="0"/>
        <w:overflowPunct w:val="0"/>
        <w:autoSpaceDE w:val="0"/>
        <w:autoSpaceDN w:val="0"/>
        <w:adjustRightInd w:val="0"/>
        <w:ind w:right="676"/>
        <w:rPr>
          <w:i/>
          <w:color w:val="0070C0"/>
        </w:rPr>
      </w:pPr>
      <w:r>
        <w:rPr>
          <w:i/>
          <w:color w:val="0070C0"/>
        </w:rPr>
        <w:t>(Notional language:  Provide me the results of the Radar Maturity Design Review not later than 60 days prior to the Milestone B Air Force Review Board meeting</w:t>
      </w:r>
    </w:p>
    <w:p w14:paraId="6DEBA95F" w14:textId="77777777" w:rsidR="00BD11C9" w:rsidRDefault="00BD11C9" w:rsidP="00BD11C9">
      <w:pPr>
        <w:pStyle w:val="ListParagraph"/>
        <w:rPr>
          <w:i/>
          <w:color w:val="0070C0"/>
        </w:rPr>
      </w:pPr>
    </w:p>
    <w:p w14:paraId="04CD9AAD" w14:textId="77777777" w:rsidR="00BD11C9" w:rsidRDefault="00BD11C9" w:rsidP="00BD11C9">
      <w:pPr>
        <w:numPr>
          <w:ilvl w:val="1"/>
          <w:numId w:val="4"/>
        </w:numPr>
        <w:tabs>
          <w:tab w:val="left" w:pos="1170"/>
        </w:tabs>
        <w:kinsoku w:val="0"/>
        <w:overflowPunct w:val="0"/>
        <w:autoSpaceDE w:val="0"/>
        <w:autoSpaceDN w:val="0"/>
        <w:adjustRightInd w:val="0"/>
        <w:ind w:right="676"/>
        <w:rPr>
          <w:i/>
          <w:color w:val="0070C0"/>
        </w:rPr>
      </w:pPr>
      <w:r>
        <w:rPr>
          <w:i/>
          <w:color w:val="0070C0"/>
        </w:rPr>
        <w:t>(Notional language:  Complete the following prior to my approval to exercise the LRIP advance procurement long-lead contract option</w:t>
      </w:r>
    </w:p>
    <w:p w14:paraId="5EB38762" w14:textId="77777777" w:rsidR="00BD11C9" w:rsidRDefault="00BD11C9" w:rsidP="00BD11C9">
      <w:pPr>
        <w:tabs>
          <w:tab w:val="left" w:pos="1170"/>
        </w:tabs>
        <w:kinsoku w:val="0"/>
        <w:overflowPunct w:val="0"/>
        <w:autoSpaceDE w:val="0"/>
        <w:autoSpaceDN w:val="0"/>
        <w:adjustRightInd w:val="0"/>
        <w:ind w:right="676"/>
        <w:rPr>
          <w:i/>
          <w:color w:val="0070C0"/>
        </w:rPr>
      </w:pPr>
    </w:p>
    <w:p w14:paraId="285D9EB5" w14:textId="77777777" w:rsidR="00BD11C9" w:rsidRDefault="00BD11C9" w:rsidP="00BD11C9">
      <w:pPr>
        <w:numPr>
          <w:ilvl w:val="2"/>
          <w:numId w:val="4"/>
        </w:numPr>
        <w:tabs>
          <w:tab w:val="left" w:pos="1179"/>
          <w:tab w:val="left" w:pos="1620"/>
        </w:tabs>
        <w:kinsoku w:val="0"/>
        <w:overflowPunct w:val="0"/>
        <w:autoSpaceDE w:val="0"/>
        <w:autoSpaceDN w:val="0"/>
        <w:adjustRightInd w:val="0"/>
        <w:ind w:right="676"/>
        <w:rPr>
          <w:i/>
          <w:color w:val="0070C0"/>
        </w:rPr>
      </w:pPr>
      <w:r>
        <w:rPr>
          <w:i/>
          <w:color w:val="0070C0"/>
        </w:rPr>
        <w:t>(Notional language:  Present the results of the Critical Design Review (CDR)</w:t>
      </w:r>
    </w:p>
    <w:p w14:paraId="2A9E5302" w14:textId="77777777" w:rsidR="00BD11C9" w:rsidRDefault="00BD11C9" w:rsidP="00BD11C9">
      <w:pPr>
        <w:tabs>
          <w:tab w:val="left" w:pos="1179"/>
          <w:tab w:val="left" w:pos="1620"/>
        </w:tabs>
        <w:kinsoku w:val="0"/>
        <w:overflowPunct w:val="0"/>
        <w:autoSpaceDE w:val="0"/>
        <w:autoSpaceDN w:val="0"/>
        <w:adjustRightInd w:val="0"/>
        <w:ind w:left="1170" w:right="676"/>
        <w:rPr>
          <w:i/>
          <w:color w:val="0070C0"/>
        </w:rPr>
      </w:pPr>
    </w:p>
    <w:p w14:paraId="16E3319F" w14:textId="77777777" w:rsidR="00BD11C9" w:rsidRDefault="00BD11C9" w:rsidP="00BD11C9">
      <w:pPr>
        <w:numPr>
          <w:ilvl w:val="2"/>
          <w:numId w:val="4"/>
        </w:numPr>
        <w:tabs>
          <w:tab w:val="left" w:pos="1179"/>
          <w:tab w:val="left" w:pos="1620"/>
        </w:tabs>
        <w:kinsoku w:val="0"/>
        <w:overflowPunct w:val="0"/>
        <w:autoSpaceDE w:val="0"/>
        <w:autoSpaceDN w:val="0"/>
        <w:adjustRightInd w:val="0"/>
        <w:ind w:right="676"/>
        <w:rPr>
          <w:i/>
          <w:color w:val="0070C0"/>
        </w:rPr>
      </w:pPr>
      <w:r>
        <w:rPr>
          <w:i/>
          <w:color w:val="0070C0"/>
        </w:rPr>
        <w:t>(Notional language:  Complete System Verification Test Readiness Review and achieve entrance into Government-</w:t>
      </w:r>
      <w:proofErr w:type="gramStart"/>
      <w:r>
        <w:rPr>
          <w:i/>
          <w:color w:val="0070C0"/>
        </w:rPr>
        <w:t>led  Developmental</w:t>
      </w:r>
      <w:proofErr w:type="gramEnd"/>
      <w:r>
        <w:rPr>
          <w:i/>
          <w:color w:val="0070C0"/>
        </w:rPr>
        <w:t xml:space="preserve"> Testing</w:t>
      </w:r>
    </w:p>
    <w:p w14:paraId="24F35597" w14:textId="77777777" w:rsidR="00BD11C9" w:rsidRDefault="00BD11C9" w:rsidP="00BD11C9">
      <w:pPr>
        <w:tabs>
          <w:tab w:val="left" w:pos="1170"/>
          <w:tab w:val="left" w:pos="1620"/>
        </w:tabs>
        <w:kinsoku w:val="0"/>
        <w:overflowPunct w:val="0"/>
        <w:autoSpaceDE w:val="0"/>
        <w:autoSpaceDN w:val="0"/>
        <w:adjustRightInd w:val="0"/>
        <w:ind w:left="1260" w:right="676"/>
      </w:pPr>
    </w:p>
    <w:p w14:paraId="26273782" w14:textId="77777777" w:rsidR="00BD11C9" w:rsidRDefault="00BD11C9" w:rsidP="00BD11C9">
      <w:pPr>
        <w:kinsoku w:val="0"/>
        <w:overflowPunct w:val="0"/>
        <w:autoSpaceDE w:val="0"/>
        <w:autoSpaceDN w:val="0"/>
        <w:adjustRightInd w:val="0"/>
        <w:ind w:left="41" w:right="259"/>
        <w:rPr>
          <w:b/>
          <w:u w:val="single"/>
        </w:rPr>
      </w:pPr>
      <w:r>
        <w:rPr>
          <w:b/>
          <w:u w:val="single"/>
        </w:rPr>
        <w:t>Discussion:</w:t>
      </w:r>
    </w:p>
    <w:p w14:paraId="49892BCD" w14:textId="77777777" w:rsidR="00BD11C9" w:rsidRDefault="00BD11C9" w:rsidP="00BD11C9">
      <w:pPr>
        <w:kinsoku w:val="0"/>
        <w:overflowPunct w:val="0"/>
        <w:autoSpaceDE w:val="0"/>
        <w:autoSpaceDN w:val="0"/>
        <w:adjustRightInd w:val="0"/>
        <w:ind w:left="41" w:right="259"/>
      </w:pPr>
    </w:p>
    <w:p w14:paraId="2E622C71" w14:textId="77777777" w:rsidR="00BD11C9" w:rsidRDefault="00BD11C9" w:rsidP="00BD11C9">
      <w:pPr>
        <w:numPr>
          <w:ilvl w:val="0"/>
          <w:numId w:val="4"/>
        </w:numPr>
        <w:kinsoku w:val="0"/>
        <w:overflowPunct w:val="0"/>
        <w:autoSpaceDE w:val="0"/>
        <w:autoSpaceDN w:val="0"/>
        <w:adjustRightInd w:val="0"/>
        <w:spacing w:line="261" w:lineRule="auto"/>
        <w:ind w:right="199"/>
        <w:rPr>
          <w:i/>
          <w:color w:val="0070C0"/>
        </w:rPr>
      </w:pPr>
      <w:r>
        <w:rPr>
          <w:i/>
          <w:color w:val="0070C0"/>
        </w:rPr>
        <w:t>(Notional language:  An LRIP quantity of xx xxx Systems is the minimum needed to establish an initial production base for the system, provide efficient ramp up to full</w:t>
      </w:r>
      <w:r>
        <w:rPr>
          <w:i/>
          <w:color w:val="0070C0"/>
        </w:rPr>
        <w:softHyphen/>
        <w:t xml:space="preserve"> rate production, and to maintain continuity in production pending completion of operational testing.  This quantity is also the minimum needed of xxx missionized systems (xxx retrofitted from EMD) to meet Required Assets Available for Initial Operational Capability declaration.</w:t>
      </w:r>
    </w:p>
    <w:p w14:paraId="074FC425" w14:textId="77777777" w:rsidR="00BD11C9" w:rsidRDefault="00BD11C9" w:rsidP="00BD11C9">
      <w:pPr>
        <w:kinsoku w:val="0"/>
        <w:overflowPunct w:val="0"/>
        <w:autoSpaceDE w:val="0"/>
        <w:autoSpaceDN w:val="0"/>
        <w:adjustRightInd w:val="0"/>
        <w:spacing w:line="261" w:lineRule="auto"/>
        <w:ind w:left="720" w:right="199"/>
        <w:rPr>
          <w:i/>
          <w:color w:val="0070C0"/>
        </w:rPr>
      </w:pPr>
    </w:p>
    <w:p w14:paraId="1A2471CC" w14:textId="77777777" w:rsidR="00BD11C9" w:rsidRDefault="00BD11C9" w:rsidP="00BD11C9">
      <w:pPr>
        <w:numPr>
          <w:ilvl w:val="0"/>
          <w:numId w:val="4"/>
        </w:numPr>
        <w:kinsoku w:val="0"/>
        <w:overflowPunct w:val="0"/>
        <w:autoSpaceDE w:val="0"/>
        <w:autoSpaceDN w:val="0"/>
        <w:adjustRightInd w:val="0"/>
      </w:pPr>
      <w:r>
        <w:rPr>
          <w:color w:val="0070C0"/>
        </w:rPr>
        <w:t>[INSERT ADDITIONAL DISCUSSION ITEMS AS NEEDED]</w:t>
      </w:r>
    </w:p>
    <w:p w14:paraId="032E54FD" w14:textId="77777777" w:rsidR="00BD11C9" w:rsidRDefault="00BD11C9" w:rsidP="00BD11C9">
      <w:pPr>
        <w:kinsoku w:val="0"/>
        <w:overflowPunct w:val="0"/>
        <w:autoSpaceDE w:val="0"/>
        <w:autoSpaceDN w:val="0"/>
        <w:adjustRightInd w:val="0"/>
        <w:ind w:left="42" w:right="259"/>
      </w:pPr>
    </w:p>
    <w:p w14:paraId="237F1207" w14:textId="77777777" w:rsidR="00BD11C9" w:rsidRDefault="00BD11C9" w:rsidP="00BD11C9">
      <w:pPr>
        <w:kinsoku w:val="0"/>
        <w:overflowPunct w:val="0"/>
        <w:autoSpaceDE w:val="0"/>
        <w:autoSpaceDN w:val="0"/>
        <w:adjustRightInd w:val="0"/>
        <w:ind w:left="54" w:right="259"/>
        <w:rPr>
          <w:color w:val="0070C0"/>
        </w:rPr>
      </w:pPr>
      <w:r>
        <w:rPr>
          <w:b/>
          <w:u w:val="single"/>
        </w:rPr>
        <w:t>Points of Contact:</w:t>
      </w:r>
      <w:r>
        <w:t xml:space="preserve"> </w:t>
      </w:r>
      <w:r>
        <w:rPr>
          <w:color w:val="0070C0"/>
        </w:rPr>
        <w:t xml:space="preserve">[INSERT PEM POCs – RANK FIRST LAST NAME, DUTY TITLE, PHONE, EMAIL]. </w:t>
      </w:r>
    </w:p>
    <w:p w14:paraId="5CE35F26" w14:textId="77777777" w:rsidR="00BD11C9" w:rsidRDefault="00BD11C9" w:rsidP="00BD11C9">
      <w:pPr>
        <w:kinsoku w:val="0"/>
        <w:overflowPunct w:val="0"/>
        <w:autoSpaceDE w:val="0"/>
        <w:autoSpaceDN w:val="0"/>
        <w:adjustRightInd w:val="0"/>
        <w:ind w:left="54" w:firstLine="3"/>
      </w:pPr>
    </w:p>
    <w:p w14:paraId="19C62606" w14:textId="77777777" w:rsidR="00BD11C9" w:rsidRDefault="00BD11C9" w:rsidP="00BD11C9">
      <w:pPr>
        <w:kinsoku w:val="0"/>
        <w:overflowPunct w:val="0"/>
        <w:autoSpaceDE w:val="0"/>
        <w:autoSpaceDN w:val="0"/>
        <w:adjustRightInd w:val="0"/>
      </w:pPr>
    </w:p>
    <w:p w14:paraId="61AD7943" w14:textId="77777777" w:rsidR="00BD11C9" w:rsidRDefault="00BD11C9" w:rsidP="00BD11C9">
      <w:pPr>
        <w:kinsoku w:val="0"/>
        <w:overflowPunct w:val="0"/>
        <w:autoSpaceDE w:val="0"/>
        <w:autoSpaceDN w:val="0"/>
        <w:adjustRightInd w:val="0"/>
        <w:ind w:left="54"/>
      </w:pPr>
      <w:r>
        <w:tab/>
      </w:r>
      <w:r>
        <w:tab/>
      </w:r>
      <w:r>
        <w:tab/>
      </w:r>
      <w:r>
        <w:tab/>
      </w:r>
      <w:r>
        <w:tab/>
      </w:r>
      <w:r>
        <w:tab/>
      </w:r>
      <w:r>
        <w:tab/>
      </w:r>
    </w:p>
    <w:p w14:paraId="5711EB4F" w14:textId="77777777" w:rsidR="00BD11C9" w:rsidRPr="000B7EC8" w:rsidRDefault="00BD11C9" w:rsidP="00BD11C9">
      <w:pPr>
        <w:pStyle w:val="PlainText"/>
        <w:ind w:left="4680"/>
        <w:rPr>
          <w:rFonts w:ascii="Times New Roman" w:hAnsi="Times New Roman"/>
          <w:sz w:val="24"/>
          <w:szCs w:val="24"/>
        </w:rPr>
      </w:pPr>
      <w:r w:rsidRPr="000B7EC8">
        <w:rPr>
          <w:rFonts w:ascii="Times New Roman" w:hAnsi="Times New Roman"/>
          <w:sz w:val="24"/>
          <w:szCs w:val="24"/>
        </w:rPr>
        <w:t>William B. Roper, Jr.</w:t>
      </w:r>
    </w:p>
    <w:p w14:paraId="657D2C15" w14:textId="77777777" w:rsidR="00BD11C9" w:rsidRPr="000B7EC8" w:rsidRDefault="00BD11C9" w:rsidP="00BD11C9">
      <w:pPr>
        <w:pStyle w:val="PlainText"/>
        <w:ind w:left="4680"/>
        <w:rPr>
          <w:rFonts w:ascii="Times New Roman" w:hAnsi="Times New Roman"/>
          <w:sz w:val="24"/>
          <w:szCs w:val="24"/>
        </w:rPr>
      </w:pPr>
      <w:r w:rsidRPr="000B7EC8">
        <w:rPr>
          <w:rFonts w:ascii="Times New Roman" w:hAnsi="Times New Roman"/>
          <w:sz w:val="24"/>
          <w:szCs w:val="24"/>
        </w:rPr>
        <w:t>Assistant Secretary of the Air Force</w:t>
      </w:r>
    </w:p>
    <w:p w14:paraId="0E112189" w14:textId="77777777" w:rsidR="00BD11C9" w:rsidRDefault="008E25C7" w:rsidP="008E25C7">
      <w:pPr>
        <w:kinsoku w:val="0"/>
        <w:overflowPunct w:val="0"/>
        <w:autoSpaceDE w:val="0"/>
        <w:autoSpaceDN w:val="0"/>
        <w:adjustRightInd w:val="0"/>
        <w:ind w:left="4014" w:firstLine="666"/>
      </w:pPr>
      <w:r>
        <w:t xml:space="preserve">(Acquisition, Technology &amp; Logistics) </w:t>
      </w:r>
    </w:p>
    <w:p w14:paraId="42403A91" w14:textId="77777777" w:rsidR="008E25C7" w:rsidRDefault="008E25C7" w:rsidP="008E25C7">
      <w:pPr>
        <w:kinsoku w:val="0"/>
        <w:overflowPunct w:val="0"/>
        <w:autoSpaceDE w:val="0"/>
        <w:autoSpaceDN w:val="0"/>
        <w:adjustRightInd w:val="0"/>
        <w:ind w:left="54"/>
      </w:pPr>
    </w:p>
    <w:p w14:paraId="3513B68D" w14:textId="77777777" w:rsidR="00BD11C9" w:rsidRDefault="00BD11C9" w:rsidP="00BD11C9">
      <w:pPr>
        <w:kinsoku w:val="0"/>
        <w:overflowPunct w:val="0"/>
        <w:autoSpaceDE w:val="0"/>
        <w:autoSpaceDN w:val="0"/>
        <w:adjustRightInd w:val="0"/>
        <w:ind w:left="54"/>
      </w:pPr>
      <w:r>
        <w:t>cc:</w:t>
      </w:r>
    </w:p>
    <w:p w14:paraId="504F0BF3" w14:textId="77777777" w:rsidR="00BD11C9" w:rsidRDefault="00BD11C9" w:rsidP="00BD11C9">
      <w:pPr>
        <w:kinsoku w:val="0"/>
        <w:overflowPunct w:val="0"/>
        <w:autoSpaceDE w:val="0"/>
        <w:autoSpaceDN w:val="0"/>
        <w:adjustRightInd w:val="0"/>
        <w:ind w:left="54"/>
      </w:pPr>
      <w:r>
        <w:t>AFRB Principals</w:t>
      </w:r>
    </w:p>
    <w:p w14:paraId="038A431F" w14:textId="77777777" w:rsidR="00BD11C9" w:rsidRDefault="00BD11C9" w:rsidP="00BD11C9">
      <w:pPr>
        <w:kinsoku w:val="0"/>
        <w:overflowPunct w:val="0"/>
        <w:autoSpaceDE w:val="0"/>
        <w:autoSpaceDN w:val="0"/>
        <w:adjustRightInd w:val="0"/>
        <w:ind w:left="41"/>
      </w:pPr>
      <w:r>
        <w:t xml:space="preserve">AFRB Advisors          </w:t>
      </w:r>
    </w:p>
    <w:p w14:paraId="6A3DA791" w14:textId="77777777" w:rsidR="00676011" w:rsidRPr="001D41CF" w:rsidRDefault="00676011" w:rsidP="00676011">
      <w:pPr>
        <w:rPr>
          <w:szCs w:val="24"/>
        </w:rPr>
      </w:pPr>
    </w:p>
    <w:p w14:paraId="5A52656D" w14:textId="77777777" w:rsidR="00676011" w:rsidRDefault="00676011" w:rsidP="00676011">
      <w:pPr>
        <w:jc w:val="both"/>
      </w:pPr>
    </w:p>
    <w:p w14:paraId="2609FB30" w14:textId="77777777" w:rsidR="00676011" w:rsidRDefault="00676011" w:rsidP="00676011">
      <w:pPr>
        <w:jc w:val="both"/>
      </w:pPr>
    </w:p>
    <w:p w14:paraId="67F62C30" w14:textId="77777777" w:rsidR="00676011" w:rsidRDefault="00676011" w:rsidP="00676011">
      <w:pPr>
        <w:jc w:val="both"/>
      </w:pPr>
    </w:p>
    <w:p w14:paraId="6A0A1FC7" w14:textId="77777777" w:rsidR="00676011" w:rsidRDefault="00676011" w:rsidP="00676011">
      <w:pPr>
        <w:pStyle w:val="PlainText"/>
        <w:ind w:left="4680"/>
        <w:rPr>
          <w:rFonts w:ascii="Times New Roman" w:hAnsi="Times New Roman"/>
          <w:sz w:val="24"/>
          <w:szCs w:val="24"/>
        </w:rPr>
      </w:pPr>
    </w:p>
    <w:p w14:paraId="2171F62D" w14:textId="77777777" w:rsidR="00676011" w:rsidRDefault="00676011" w:rsidP="00676011">
      <w:pPr>
        <w:pStyle w:val="PlainText"/>
        <w:ind w:left="4680"/>
        <w:rPr>
          <w:rFonts w:ascii="Times New Roman" w:hAnsi="Times New Roman"/>
          <w:sz w:val="24"/>
          <w:szCs w:val="24"/>
        </w:rPr>
      </w:pPr>
    </w:p>
    <w:p w14:paraId="2BFDF0DE" w14:textId="77777777" w:rsidR="00CD1DE3" w:rsidRDefault="00CD1DE3" w:rsidP="0025599C">
      <w:pPr>
        <w:pStyle w:val="PlainText"/>
        <w:ind w:left="4680"/>
        <w:rPr>
          <w:rFonts w:ascii="Times New Roman" w:hAnsi="Times New Roman"/>
          <w:sz w:val="24"/>
          <w:szCs w:val="24"/>
        </w:rPr>
      </w:pPr>
    </w:p>
    <w:p w14:paraId="480E4A4B" w14:textId="77777777" w:rsidR="001D49B3" w:rsidRDefault="001D49B3" w:rsidP="001D49B3">
      <w:pPr>
        <w:spacing w:line="276" w:lineRule="auto"/>
        <w:ind w:left="5040"/>
        <w:rPr>
          <w:rFonts w:eastAsia="Calibri"/>
          <w:szCs w:val="24"/>
        </w:rPr>
      </w:pPr>
    </w:p>
    <w:p w14:paraId="6744EA52" w14:textId="77777777" w:rsidR="001D49B3" w:rsidRDefault="001D49B3" w:rsidP="001D49B3">
      <w:pPr>
        <w:spacing w:line="276" w:lineRule="auto"/>
        <w:ind w:left="5040"/>
        <w:rPr>
          <w:rFonts w:eastAsia="Calibri"/>
          <w:szCs w:val="24"/>
        </w:rPr>
      </w:pPr>
    </w:p>
    <w:p w14:paraId="59DE4C24" w14:textId="77777777" w:rsidR="001D49B3" w:rsidRDefault="001D49B3" w:rsidP="001D49B3">
      <w:pPr>
        <w:spacing w:line="276" w:lineRule="auto"/>
        <w:rPr>
          <w:rFonts w:eastAsia="Calibri"/>
          <w:szCs w:val="24"/>
        </w:rPr>
      </w:pPr>
    </w:p>
    <w:p w14:paraId="401BE0B0" w14:textId="77777777" w:rsidR="001D49B3" w:rsidRDefault="001D49B3" w:rsidP="001D49B3">
      <w:pPr>
        <w:jc w:val="both"/>
      </w:pPr>
    </w:p>
    <w:p w14:paraId="08879117" w14:textId="77777777" w:rsidR="001D49B3" w:rsidRDefault="001D49B3" w:rsidP="001D49B3">
      <w:pPr>
        <w:jc w:val="both"/>
      </w:pPr>
    </w:p>
    <w:p w14:paraId="53D5C7F7" w14:textId="77777777" w:rsidR="001D49B3" w:rsidRPr="00050F3B" w:rsidRDefault="001D49B3" w:rsidP="001D49B3"/>
    <w:p w14:paraId="4B6539CD" w14:textId="77777777" w:rsidR="00927359" w:rsidRDefault="00965180" w:rsidP="0098203A">
      <w:r>
        <w:tab/>
      </w:r>
      <w:r>
        <w:tab/>
      </w:r>
      <w:r>
        <w:tab/>
      </w:r>
      <w:r>
        <w:tab/>
      </w:r>
      <w:r>
        <w:tab/>
      </w:r>
      <w:r>
        <w:tab/>
      </w:r>
      <w:r>
        <w:tab/>
      </w:r>
      <w:r>
        <w:tab/>
      </w:r>
      <w:r>
        <w:tab/>
      </w:r>
      <w:r>
        <w:tab/>
      </w:r>
      <w:r w:rsidR="00A244EC">
        <w:tab/>
      </w:r>
    </w:p>
    <w:p w14:paraId="05675CF8" w14:textId="77777777" w:rsidR="003F2D15" w:rsidRDefault="003F2D15" w:rsidP="0098203A"/>
    <w:p w14:paraId="6966545B" w14:textId="77777777" w:rsidR="00A244EC" w:rsidRDefault="00A244EC" w:rsidP="003F2D15">
      <w:r>
        <w:t xml:space="preserve"> </w:t>
      </w:r>
    </w:p>
    <w:sectPr w:rsidR="00A244EC" w:rsidSect="005C47C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152"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166AF" w14:textId="77777777" w:rsidR="00E8124E" w:rsidRDefault="00E8124E" w:rsidP="00C1673E">
      <w:pPr>
        <w:pStyle w:val="MemoBody"/>
      </w:pPr>
      <w:r>
        <w:separator/>
      </w:r>
    </w:p>
  </w:endnote>
  <w:endnote w:type="continuationSeparator" w:id="0">
    <w:p w14:paraId="05177B45" w14:textId="77777777" w:rsidR="00E8124E" w:rsidRDefault="00E8124E" w:rsidP="00C1673E">
      <w:pPr>
        <w:pStyle w:val="Memo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DBB3" w14:textId="77777777" w:rsidR="004B2E90" w:rsidRDefault="004B2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4C5CFC" w14:textId="77777777" w:rsidR="004B2E90" w:rsidRDefault="004B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747DB" w14:textId="77777777" w:rsidR="004B2E90" w:rsidRDefault="004B2E90">
    <w:pPr>
      <w:framePr w:w="10800" w:h="432" w:hRule="exact" w:wrap="around" w:vAnchor="page" w:hAnchor="page" w:x="721" w:y="15092" w:anchorLock="1"/>
      <w:jc w:val="center"/>
      <w:rPr>
        <w:rFonts w:ascii="Arial" w:hAnsi="Arial"/>
        <w:b/>
        <w:sz w:val="36"/>
      </w:rPr>
    </w:pPr>
    <w:bookmarkStart w:id="1" w:name="ClassLabelBottom2"/>
    <w:bookmarkEnd w:id="1"/>
  </w:p>
  <w:p w14:paraId="382C50A2" w14:textId="77777777" w:rsidR="004B2E90" w:rsidRDefault="004B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5173" w14:textId="77777777" w:rsidR="004B2E90" w:rsidRDefault="004B2E90">
    <w:pPr>
      <w:framePr w:w="10800" w:h="432" w:hRule="exact" w:wrap="around" w:vAnchor="page" w:hAnchor="page" w:x="721" w:y="15092" w:anchorLock="1"/>
      <w:jc w:val="center"/>
      <w:rPr>
        <w:rFonts w:ascii="Arial" w:hAnsi="Arial"/>
        <w:b/>
        <w:sz w:val="36"/>
      </w:rPr>
    </w:pPr>
    <w:bookmarkStart w:id="7" w:name="ClassLabelBottom"/>
    <w:bookmarkEnd w:id="7"/>
  </w:p>
  <w:p w14:paraId="34477415" w14:textId="77777777" w:rsidR="004B2E90" w:rsidRDefault="004B2E90">
    <w:pPr>
      <w:framePr w:w="9360" w:h="259" w:hRule="exact" w:wrap="around" w:vAnchor="page" w:hAnchor="page" w:x="1441" w:y="14905" w:anchorLock="1"/>
      <w:jc w:val="center"/>
      <w:rPr>
        <w:i/>
        <w:sz w:val="20"/>
      </w:rPr>
    </w:pPr>
    <w:bookmarkStart w:id="8" w:name="Slogan"/>
    <w:bookmarkEnd w:id="8"/>
  </w:p>
  <w:p w14:paraId="343D292A" w14:textId="77777777" w:rsidR="004B2E90" w:rsidRDefault="004B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212C" w14:textId="77777777" w:rsidR="00E8124E" w:rsidRDefault="00E8124E" w:rsidP="00C1673E">
      <w:pPr>
        <w:pStyle w:val="MemoBody"/>
      </w:pPr>
      <w:r>
        <w:separator/>
      </w:r>
    </w:p>
  </w:footnote>
  <w:footnote w:type="continuationSeparator" w:id="0">
    <w:p w14:paraId="2001C5F1" w14:textId="77777777" w:rsidR="00E8124E" w:rsidRDefault="00E8124E" w:rsidP="00C1673E">
      <w:pPr>
        <w:pStyle w:val="Memo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F57F" w14:textId="77777777" w:rsidR="004B2E90" w:rsidRDefault="004B2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01FE8D" w14:textId="77777777" w:rsidR="004B2E90" w:rsidRDefault="004B2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8CED" w14:textId="77777777" w:rsidR="004B2E90" w:rsidRDefault="004B2E90">
    <w:pPr>
      <w:pStyle w:val="Header"/>
      <w:framePr w:wrap="around" w:vAnchor="text" w:hAnchor="page" w:x="10657" w:y="1001"/>
      <w:rPr>
        <w:rStyle w:val="PageNumber"/>
      </w:rPr>
    </w:pPr>
    <w:r>
      <w:rPr>
        <w:rStyle w:val="PageNumber"/>
      </w:rPr>
      <w:fldChar w:fldCharType="begin"/>
    </w:r>
    <w:r>
      <w:rPr>
        <w:rStyle w:val="PageNumber"/>
      </w:rPr>
      <w:instrText xml:space="preserve">PAGE  </w:instrText>
    </w:r>
    <w:r>
      <w:rPr>
        <w:rStyle w:val="PageNumber"/>
      </w:rPr>
      <w:fldChar w:fldCharType="separate"/>
    </w:r>
    <w:r w:rsidR="008E25C7">
      <w:rPr>
        <w:rStyle w:val="PageNumber"/>
        <w:noProof/>
      </w:rPr>
      <w:t>3</w:t>
    </w:r>
    <w:r>
      <w:rPr>
        <w:rStyle w:val="PageNumber"/>
      </w:rPr>
      <w:fldChar w:fldCharType="end"/>
    </w:r>
  </w:p>
  <w:p w14:paraId="464B452D" w14:textId="77777777" w:rsidR="004B2E90" w:rsidRDefault="004B2E90">
    <w:pPr>
      <w:framePr w:w="10800" w:h="432" w:hRule="exact" w:wrap="around" w:vAnchor="page" w:hAnchor="page" w:x="721" w:y="433" w:anchorLock="1"/>
      <w:ind w:right="360"/>
      <w:jc w:val="center"/>
      <w:rPr>
        <w:rFonts w:ascii="Arial" w:hAnsi="Arial"/>
        <w:b/>
        <w:sz w:val="36"/>
      </w:rPr>
    </w:pPr>
    <w:bookmarkStart w:id="0" w:name="ClassLabel2"/>
    <w:bookmarkEnd w:id="0"/>
  </w:p>
  <w:p w14:paraId="50A9AA76" w14:textId="77777777" w:rsidR="004B2E90" w:rsidRDefault="004B2E9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5810" w14:textId="77777777" w:rsidR="004B2E90" w:rsidRDefault="004B2E90">
    <w:pPr>
      <w:framePr w:wrap="around" w:vAnchor="page" w:hAnchor="page" w:x="721" w:y="721" w:anchorLock="1"/>
      <w:tabs>
        <w:tab w:val="left" w:pos="2880"/>
      </w:tabs>
    </w:pPr>
    <w:bookmarkStart w:id="2" w:name="StationerySeal"/>
    <w:bookmarkEnd w:id="2"/>
    <w:r>
      <w:pict w14:anchorId="75A47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1" o:title=""/>
        </v:shape>
      </w:pict>
    </w:r>
  </w:p>
  <w:p w14:paraId="0B5F5567" w14:textId="77777777" w:rsidR="004B2E90" w:rsidRDefault="004B2E90">
    <w:pPr>
      <w:framePr w:w="1440" w:h="1440" w:hRule="exact" w:wrap="around" w:vAnchor="page" w:hAnchor="page" w:x="721" w:y="721" w:anchorLock="1"/>
      <w:tabs>
        <w:tab w:val="left" w:pos="2880"/>
      </w:tabs>
    </w:pPr>
  </w:p>
  <w:p w14:paraId="635BFFFF" w14:textId="77777777" w:rsidR="004B2E90" w:rsidRDefault="004B2E90">
    <w:pPr>
      <w:framePr w:w="5040" w:wrap="around" w:vAnchor="page" w:hAnchor="page" w:x="3601" w:y="721"/>
      <w:spacing w:line="300" w:lineRule="exact"/>
      <w:jc w:val="center"/>
    </w:pPr>
    <w:bookmarkStart w:id="3" w:name="StationeryHeader"/>
    <w:bookmarkEnd w:id="3"/>
    <w:r>
      <w:rPr>
        <w:rFonts w:ascii="Arial" w:hAnsi="Arial"/>
        <w:b/>
      </w:rPr>
      <w:t>DEPARTMENT OF THE AIR FORCE</w:t>
    </w:r>
    <w:r>
      <w:rPr>
        <w:rFonts w:ascii="Arial" w:hAnsi="Arial"/>
        <w:b/>
      </w:rPr>
      <w:br/>
    </w:r>
    <w:smartTag w:uri="urn:schemas-microsoft-com:office:smarttags" w:element="place">
      <w:smartTag w:uri="urn:schemas-microsoft-com:office:smarttags" w:element="State">
        <w:r>
          <w:rPr>
            <w:rFonts w:ascii="Arial" w:hAnsi="Arial"/>
            <w:b/>
            <w:sz w:val="18"/>
          </w:rPr>
          <w:t>WASHINGTON</w:t>
        </w:r>
      </w:smartTag>
    </w:smartTag>
    <w:r>
      <w:rPr>
        <w:rFonts w:ascii="Arial" w:hAnsi="Arial"/>
        <w:b/>
        <w:sz w:val="18"/>
      </w:rPr>
      <w:t xml:space="preserve"> DC</w:t>
    </w:r>
  </w:p>
  <w:p w14:paraId="5B78C096" w14:textId="77777777" w:rsidR="004B2E90" w:rsidRDefault="004B2E90">
    <w:pPr>
      <w:framePr w:w="10800" w:h="432" w:hRule="exact" w:wrap="around" w:vAnchor="page" w:hAnchor="page" w:x="721" w:y="289" w:anchorLock="1"/>
      <w:jc w:val="center"/>
      <w:rPr>
        <w:rFonts w:ascii="Arial" w:hAnsi="Arial"/>
        <w:b/>
        <w:sz w:val="36"/>
      </w:rPr>
    </w:pPr>
    <w:bookmarkStart w:id="4" w:name="ClassLabel"/>
    <w:bookmarkEnd w:id="4"/>
  </w:p>
  <w:p w14:paraId="42812A5C" w14:textId="77777777" w:rsidR="004B2E90" w:rsidRDefault="004B2E90">
    <w:pPr>
      <w:framePr w:h="1440" w:wrap="around" w:vAnchor="page" w:hAnchor="page" w:x="9836" w:y="721" w:anchorLock="1"/>
    </w:pPr>
    <w:bookmarkStart w:id="5" w:name="AnnivSeal"/>
    <w:bookmarkEnd w:id="5"/>
  </w:p>
  <w:p w14:paraId="7042EC87" w14:textId="77777777" w:rsidR="004B2E90" w:rsidRDefault="004B2E90">
    <w:pPr>
      <w:pStyle w:val="Header"/>
      <w:spacing w:before="1560"/>
      <w:ind w:left="-720"/>
    </w:pPr>
  </w:p>
  <w:p w14:paraId="5278E077" w14:textId="77777777" w:rsidR="004B2E90" w:rsidRDefault="004B2E90">
    <w:pPr>
      <w:pStyle w:val="Header"/>
      <w:spacing w:before="440" w:after="60"/>
      <w:ind w:left="-720"/>
    </w:pPr>
    <w:bookmarkStart w:id="6" w:name="SealLabel"/>
    <w:bookmarkEnd w:id="6"/>
    <w:r>
      <w:rPr>
        <w:rFonts w:ascii="Arial" w:hAnsi="Arial"/>
        <w:b/>
        <w:sz w:val="18"/>
      </w:rPr>
      <w:t>OFFICE OF THE ASSISTANT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671C"/>
    <w:multiLevelType w:val="hybridMultilevel"/>
    <w:tmpl w:val="74BA6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080C2B"/>
    <w:multiLevelType w:val="hybridMultilevel"/>
    <w:tmpl w:val="DB26CFFE"/>
    <w:lvl w:ilvl="0" w:tplc="0CC2B22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582E1665"/>
    <w:multiLevelType w:val="hybridMultilevel"/>
    <w:tmpl w:val="B150EBB2"/>
    <w:lvl w:ilvl="0" w:tplc="A39ABD9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7E096F45"/>
    <w:multiLevelType w:val="hybridMultilevel"/>
    <w:tmpl w:val="01A8E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5131289">
    <w:abstractNumId w:val="1"/>
  </w:num>
  <w:num w:numId="2" w16cid:durableId="2017463349">
    <w:abstractNumId w:val="2"/>
  </w:num>
  <w:num w:numId="3" w16cid:durableId="1917086795">
    <w:abstractNumId w:val="3"/>
    <w:lvlOverride w:ilvl="0"/>
    <w:lvlOverride w:ilvl="1"/>
    <w:lvlOverride w:ilvl="2"/>
    <w:lvlOverride w:ilvl="3"/>
    <w:lvlOverride w:ilvl="4"/>
    <w:lvlOverride w:ilvl="5"/>
    <w:lvlOverride w:ilvl="6"/>
    <w:lvlOverride w:ilvl="7"/>
    <w:lvlOverride w:ilvl="8"/>
  </w:num>
  <w:num w:numId="4" w16cid:durableId="138367164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ddressee1" w:val="1. 11 CS/SCSR"/>
    <w:docVar w:name="AddresseeCount$" w:val=" 1"/>
    <w:docVar w:name="AttachCount$" w:val=" 0"/>
    <w:docVar w:name="CcCount$" w:val=" 0"/>
    <w:docVar w:name="Classified$" w:val="0"/>
    <w:docVar w:name="ClassSystem$" w:val="0"/>
    <w:docVar w:name="Date$" w:val="27 December 2002"/>
    <w:docVar w:name="FromAddNum$" w:val="0"/>
    <w:docVar w:name="FromAddress$" w:val="SAF/AQ"/>
    <w:docVar w:name="Letterhead$" w:val="1"/>
    <w:docVar w:name="LetterheadText$" w:val="DEPARTMENT OF THE AIR FORCE_x000d__x000a_WASHINGTON DC"/>
    <w:docVar w:name="LHPresent" w:val="Letter Head Is Present"/>
    <w:docVar w:name="ListSigner$" w:val=" 2"/>
    <w:docVar w:name="RefCount$" w:val=" 0"/>
    <w:docVar w:name="Routing$" w:val="0"/>
    <w:docVar w:name="SeeDistribution$" w:val="0"/>
    <w:docVar w:name="SelectedCount$" w:val=" 0"/>
    <w:docVar w:name="SelectedHandleCount$" w:val=" 0"/>
    <w:docVar w:name="SigElmt$" w:val="MICHAEL G. ROBBINS, Maj, USAF_x000d__x000a_Executive Officer_x000d__x000a_Assistant Secretary of the Air Force_x000d__x000a_  (Acquisition)"/>
    <w:docVar w:name="SignerName$" w:val="SAF/AQ"/>
    <w:docVar w:name="SignerType$" w:val="4"/>
    <w:docVar w:name="Slogan$" w:val="0"/>
    <w:docVar w:name="Subject$" w:val="Appointment of Copier Monitors for SAF/AQ"/>
    <w:docVar w:name="UnclassRemove$" w:val="1"/>
    <w:docVar w:name="UnderSealText$" w:val="OFFICE OF THE ASSISTANT SECRETARY"/>
    <w:docVar w:name="UsedDocument$" w:val="1"/>
    <w:docVar w:name="vAddresseeChanged$" w:val="1"/>
  </w:docVars>
  <w:rsids>
    <w:rsidRoot w:val="00C8447B"/>
    <w:rsid w:val="00004B2A"/>
    <w:rsid w:val="00067778"/>
    <w:rsid w:val="000B56BA"/>
    <w:rsid w:val="00172D42"/>
    <w:rsid w:val="001D49B3"/>
    <w:rsid w:val="001E41A8"/>
    <w:rsid w:val="001F2FE8"/>
    <w:rsid w:val="0025599C"/>
    <w:rsid w:val="00267069"/>
    <w:rsid w:val="0027493E"/>
    <w:rsid w:val="00295890"/>
    <w:rsid w:val="002A087F"/>
    <w:rsid w:val="002C4913"/>
    <w:rsid w:val="002D4CA7"/>
    <w:rsid w:val="002D4D39"/>
    <w:rsid w:val="002E5174"/>
    <w:rsid w:val="00300725"/>
    <w:rsid w:val="00365708"/>
    <w:rsid w:val="003B3062"/>
    <w:rsid w:val="003B7868"/>
    <w:rsid w:val="003C5BCD"/>
    <w:rsid w:val="003D3AE0"/>
    <w:rsid w:val="003F276D"/>
    <w:rsid w:val="003F2D15"/>
    <w:rsid w:val="00411CA7"/>
    <w:rsid w:val="00426585"/>
    <w:rsid w:val="00483522"/>
    <w:rsid w:val="004B2E90"/>
    <w:rsid w:val="004C3577"/>
    <w:rsid w:val="00567A5C"/>
    <w:rsid w:val="0057086E"/>
    <w:rsid w:val="0057653C"/>
    <w:rsid w:val="005B2640"/>
    <w:rsid w:val="005C2773"/>
    <w:rsid w:val="005C47CB"/>
    <w:rsid w:val="00607999"/>
    <w:rsid w:val="00616ABD"/>
    <w:rsid w:val="00642935"/>
    <w:rsid w:val="006561E3"/>
    <w:rsid w:val="00676011"/>
    <w:rsid w:val="0068598B"/>
    <w:rsid w:val="006A5675"/>
    <w:rsid w:val="006C4906"/>
    <w:rsid w:val="006E1785"/>
    <w:rsid w:val="00705352"/>
    <w:rsid w:val="007135EC"/>
    <w:rsid w:val="00742DD6"/>
    <w:rsid w:val="007450C4"/>
    <w:rsid w:val="00780C42"/>
    <w:rsid w:val="007B16E3"/>
    <w:rsid w:val="00804E89"/>
    <w:rsid w:val="00806D85"/>
    <w:rsid w:val="00895AB3"/>
    <w:rsid w:val="008E25C7"/>
    <w:rsid w:val="00927359"/>
    <w:rsid w:val="00965024"/>
    <w:rsid w:val="00965180"/>
    <w:rsid w:val="0098203A"/>
    <w:rsid w:val="00993C4F"/>
    <w:rsid w:val="00A244EC"/>
    <w:rsid w:val="00A66BD2"/>
    <w:rsid w:val="00A737D8"/>
    <w:rsid w:val="00AD454A"/>
    <w:rsid w:val="00B23254"/>
    <w:rsid w:val="00BC2523"/>
    <w:rsid w:val="00BD11C9"/>
    <w:rsid w:val="00C12FDF"/>
    <w:rsid w:val="00C1673E"/>
    <w:rsid w:val="00C8447B"/>
    <w:rsid w:val="00C878E7"/>
    <w:rsid w:val="00CD1DE3"/>
    <w:rsid w:val="00CE6F93"/>
    <w:rsid w:val="00D10F9B"/>
    <w:rsid w:val="00D5590C"/>
    <w:rsid w:val="00D72118"/>
    <w:rsid w:val="00D736B3"/>
    <w:rsid w:val="00D737A6"/>
    <w:rsid w:val="00D752D1"/>
    <w:rsid w:val="00DA23A9"/>
    <w:rsid w:val="00DA4B4F"/>
    <w:rsid w:val="00DC5F11"/>
    <w:rsid w:val="00E0349B"/>
    <w:rsid w:val="00E132AE"/>
    <w:rsid w:val="00E67F9D"/>
    <w:rsid w:val="00E8124E"/>
    <w:rsid w:val="00E82C46"/>
    <w:rsid w:val="00EC0928"/>
    <w:rsid w:val="00F07922"/>
    <w:rsid w:val="00F11A3F"/>
    <w:rsid w:val="00F32A19"/>
    <w:rsid w:val="00F3433B"/>
    <w:rsid w:val="00F63B64"/>
    <w:rsid w:val="00F81D59"/>
    <w:rsid w:val="00FB724F"/>
    <w:rsid w:val="00FE1B78"/>
    <w:rsid w:val="00FF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1EDC810"/>
  <w15:chartTrackingRefBased/>
  <w15:docId w15:val="{3246AD3A-5852-4428-9F92-41A67D4E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57653C"/>
    <w:pPr>
      <w:keepNext/>
      <w:jc w:val="right"/>
      <w:outlineLvl w:val="0"/>
    </w:pPr>
    <w:rPr>
      <w:rFonts w:ascii="Arial" w:hAnsi="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rPr>
  </w:style>
  <w:style w:type="paragraph" w:customStyle="1" w:styleId="AttachListLetter">
    <w:name w:val="AttachList Letter"/>
    <w:basedOn w:val="AttachmentsLetter"/>
    <w:pPr>
      <w:tabs>
        <w:tab w:val="left" w:pos="360"/>
      </w:tabs>
      <w:spacing w:before="0"/>
      <w:ind w:left="360" w:hanging="360"/>
    </w:p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rPr>
      <w:sz w:val="20"/>
    </w:r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rPr>
      <w:sz w:val="20"/>
    </w:rPr>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alloonText">
    <w:name w:val="Balloon Text"/>
    <w:basedOn w:val="Normal"/>
    <w:semiHidden/>
    <w:rsid w:val="00C8447B"/>
    <w:rPr>
      <w:rFonts w:ascii="Tahoma" w:hAnsi="Tahoma" w:cs="Tahoma"/>
      <w:sz w:val="16"/>
      <w:szCs w:val="16"/>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customStyle="1" w:styleId="Heading1Char">
    <w:name w:val="Heading 1 Char"/>
    <w:link w:val="Heading1"/>
    <w:rsid w:val="0057653C"/>
    <w:rPr>
      <w:rFonts w:ascii="Arial" w:hAnsi="Arial"/>
      <w:sz w:val="24"/>
    </w:rPr>
  </w:style>
  <w:style w:type="paragraph" w:styleId="BodyText">
    <w:name w:val="Body Text"/>
    <w:basedOn w:val="Normal"/>
    <w:link w:val="BodyTextChar"/>
    <w:unhideWhenUsed/>
    <w:rsid w:val="0057653C"/>
    <w:rPr>
      <w:rFonts w:ascii="Arial" w:hAnsi="Arial"/>
    </w:rPr>
  </w:style>
  <w:style w:type="character" w:customStyle="1" w:styleId="BodyTextChar">
    <w:name w:val="Body Text Char"/>
    <w:link w:val="BodyText"/>
    <w:rsid w:val="0057653C"/>
    <w:rPr>
      <w:rFonts w:ascii="Arial" w:hAnsi="Arial"/>
      <w:sz w:val="24"/>
    </w:rPr>
  </w:style>
  <w:style w:type="character" w:styleId="Hyperlink">
    <w:name w:val="Hyperlink"/>
    <w:uiPriority w:val="99"/>
    <w:unhideWhenUsed/>
    <w:rsid w:val="00DC5F11"/>
    <w:rPr>
      <w:color w:val="0000FF"/>
      <w:u w:val="single"/>
    </w:rPr>
  </w:style>
  <w:style w:type="paragraph" w:customStyle="1" w:styleId="Default">
    <w:name w:val="Default"/>
    <w:rsid w:val="007450C4"/>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7450C4"/>
    <w:rPr>
      <w:rFonts w:ascii="Consolas" w:eastAsia="Calibri" w:hAnsi="Consolas"/>
      <w:sz w:val="21"/>
      <w:szCs w:val="21"/>
    </w:rPr>
  </w:style>
  <w:style w:type="character" w:customStyle="1" w:styleId="PlainTextChar">
    <w:name w:val="Plain Text Char"/>
    <w:link w:val="PlainText"/>
    <w:uiPriority w:val="99"/>
    <w:rsid w:val="007450C4"/>
    <w:rPr>
      <w:rFonts w:ascii="Consolas" w:eastAsia="Calibri" w:hAnsi="Consolas"/>
      <w:sz w:val="21"/>
      <w:szCs w:val="21"/>
    </w:rPr>
  </w:style>
  <w:style w:type="paragraph" w:customStyle="1" w:styleId="SenderAddress">
    <w:name w:val="Sender Address"/>
    <w:basedOn w:val="Normal"/>
    <w:rsid w:val="005C47CB"/>
    <w:rPr>
      <w:szCs w:val="24"/>
    </w:rPr>
  </w:style>
  <w:style w:type="paragraph" w:styleId="NormalWeb">
    <w:name w:val="Normal (Web)"/>
    <w:basedOn w:val="Normal"/>
    <w:uiPriority w:val="99"/>
    <w:unhideWhenUsed/>
    <w:rsid w:val="005C47CB"/>
    <w:pPr>
      <w:spacing w:before="100" w:beforeAutospacing="1" w:after="240"/>
    </w:pPr>
    <w:rPr>
      <w:szCs w:val="24"/>
    </w:rPr>
  </w:style>
  <w:style w:type="paragraph" w:styleId="ListParagraph">
    <w:name w:val="List Paragraph"/>
    <w:basedOn w:val="Normal"/>
    <w:uiPriority w:val="34"/>
    <w:qFormat/>
    <w:rsid w:val="00BD11C9"/>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439">
      <w:bodyDiv w:val="1"/>
      <w:marLeft w:val="0"/>
      <w:marRight w:val="0"/>
      <w:marTop w:val="0"/>
      <w:marBottom w:val="0"/>
      <w:divBdr>
        <w:top w:val="none" w:sz="0" w:space="0" w:color="auto"/>
        <w:left w:val="none" w:sz="0" w:space="0" w:color="auto"/>
        <w:bottom w:val="none" w:sz="0" w:space="0" w:color="auto"/>
        <w:right w:val="none" w:sz="0" w:space="0" w:color="auto"/>
      </w:divBdr>
    </w:div>
    <w:div w:id="1398748458">
      <w:bodyDiv w:val="1"/>
      <w:marLeft w:val="0"/>
      <w:marRight w:val="0"/>
      <w:marTop w:val="0"/>
      <w:marBottom w:val="0"/>
      <w:divBdr>
        <w:top w:val="none" w:sz="0" w:space="0" w:color="auto"/>
        <w:left w:val="none" w:sz="0" w:space="0" w:color="auto"/>
        <w:bottom w:val="none" w:sz="0" w:space="0" w:color="auto"/>
        <w:right w:val="none" w:sz="0" w:space="0" w:color="auto"/>
      </w:divBdr>
    </w:div>
    <w:div w:id="18967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B62EF275F0DC4499E37D375371E3CD" ma:contentTypeVersion="1" ma:contentTypeDescription="Create a new document." ma:contentTypeScope="" ma:versionID="d0608d7bb3f593dad1c6c59529fc1c00">
  <xsd:schema xmlns:xsd="http://www.w3.org/2001/XMLSchema" xmlns:xs="http://www.w3.org/2001/XMLSchema" xmlns:p="http://schemas.microsoft.com/office/2006/metadata/properties" xmlns:ns1="5dda20b8-9083-468b-ac26-45dc7292a3ae" targetNamespace="http://schemas.microsoft.com/office/2006/metadata/properties" ma:root="true" ma:fieldsID="8f30a13c7835bc90d094290d45098b38" ns1:_="">
    <xsd:import namespace="5dda20b8-9083-468b-ac26-45dc7292a3ae"/>
    <xsd:element name="properties">
      <xsd:complexType>
        <xsd:sequence>
          <xsd:element name="documentManagement">
            <xsd:complexType>
              <xsd:all>
                <xsd:element ref="ns1: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a20b8-9083-468b-ac26-45dc7292a3ae" elementFormDefault="qualified">
    <xsd:import namespace="http://schemas.microsoft.com/office/2006/documentManagement/types"/>
    <xsd:import namespace="http://schemas.microsoft.com/office/infopath/2007/PartnerControls"/>
    <xsd:element name="Order0" ma:index="0"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0 xmlns="5dda20b8-9083-468b-ac26-45dc7292a3ae" xsi:nil="true"/>
  </documentManagement>
</p:properties>
</file>

<file path=customXml/itemProps1.xml><?xml version="1.0" encoding="utf-8"?>
<ds:datastoreItem xmlns:ds="http://schemas.openxmlformats.org/officeDocument/2006/customXml" ds:itemID="{695B7FBE-F705-49E5-B277-A87C3C1928DA}">
  <ds:schemaRefs>
    <ds:schemaRef ds:uri="http://schemas.microsoft.com/sharepoint/v3/contenttype/forms"/>
  </ds:schemaRefs>
</ds:datastoreItem>
</file>

<file path=customXml/itemProps2.xml><?xml version="1.0" encoding="utf-8"?>
<ds:datastoreItem xmlns:ds="http://schemas.openxmlformats.org/officeDocument/2006/customXml" ds:itemID="{8170E9C5-B93F-40FE-9DAA-36BF35E608F4}">
  <ds:schemaRefs>
    <ds:schemaRef ds:uri="http://schemas.openxmlformats.org/officeDocument/2006/bibliography"/>
  </ds:schemaRefs>
</ds:datastoreItem>
</file>

<file path=customXml/itemProps3.xml><?xml version="1.0" encoding="utf-8"?>
<ds:datastoreItem xmlns:ds="http://schemas.openxmlformats.org/officeDocument/2006/customXml" ds:itemID="{7C3465D2-5042-4F63-ABD7-365144344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a20b8-9083-468b-ac26-45dc7292a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10F5B-82E6-4A2B-B225-39E214AA5401}">
  <ds:schemaRefs>
    <ds:schemaRef ds:uri="http://schemas.microsoft.com/office/2006/metadata/properties"/>
    <ds:schemaRef ds:uri="http://schemas.microsoft.com/office/infopath/2007/PartnerControls"/>
    <ds:schemaRef ds:uri="5dda20b8-9083-468b-ac26-45dc7292a3ae"/>
  </ds:schemaRefs>
</ds:datastoreItem>
</file>

<file path=docProps/app.xml><?xml version="1.0" encoding="utf-8"?>
<Properties xmlns="http://schemas.openxmlformats.org/officeDocument/2006/extended-properties" xmlns:vt="http://schemas.openxmlformats.org/officeDocument/2006/docPropsVTypes">
  <Template>AfMemo4</Template>
  <TotalTime>0</TotalTime>
  <Pages>3</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USAF</dc:creator>
  <cp:keywords/>
  <dc:description>For Quest version 4.08.1</dc:description>
  <cp:lastModifiedBy>Aucremanne, William</cp:lastModifiedBy>
  <cp:revision>2</cp:revision>
  <cp:lastPrinted>2018-01-08T22:27:00Z</cp:lastPrinted>
  <dcterms:created xsi:type="dcterms:W3CDTF">2022-12-07T17:47:00Z</dcterms:created>
  <dcterms:modified xsi:type="dcterms:W3CDTF">2022-12-07T17:47:00Z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ies>
</file>