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A919" w14:textId="77777777" w:rsidR="00676011" w:rsidRDefault="00676011" w:rsidP="00676011">
      <w:pPr>
        <w:keepNext/>
        <w:outlineLvl w:val="0"/>
        <w:rPr>
          <w:szCs w:val="24"/>
        </w:rPr>
      </w:pPr>
    </w:p>
    <w:p w14:paraId="498FE80B" w14:textId="77777777" w:rsidR="00122354" w:rsidRPr="00944E57" w:rsidRDefault="00122354" w:rsidP="00122354">
      <w:pPr>
        <w:rPr>
          <w:szCs w:val="24"/>
        </w:rPr>
      </w:pPr>
      <w:r w:rsidRPr="00944E57">
        <w:rPr>
          <w:szCs w:val="24"/>
        </w:rPr>
        <w:t xml:space="preserve">MEMORANDUM FOR AFPEO </w:t>
      </w:r>
      <w:r w:rsidRPr="00944E57">
        <w:rPr>
          <w:color w:val="0070C0"/>
          <w:szCs w:val="24"/>
        </w:rPr>
        <w:t>[INSERT PEO TITLE]</w:t>
      </w:r>
    </w:p>
    <w:p w14:paraId="30C5BE2C" w14:textId="77777777" w:rsidR="00122354" w:rsidRPr="00944E57" w:rsidRDefault="00122354" w:rsidP="00122354">
      <w:pPr>
        <w:kinsoku w:val="0"/>
        <w:overflowPunct w:val="0"/>
        <w:autoSpaceDE w:val="0"/>
        <w:autoSpaceDN w:val="0"/>
        <w:adjustRightInd w:val="0"/>
        <w:rPr>
          <w:szCs w:val="24"/>
        </w:rPr>
      </w:pPr>
    </w:p>
    <w:p w14:paraId="2D1D5F19" w14:textId="77777777" w:rsidR="00122354" w:rsidRPr="00944E57" w:rsidRDefault="00122354" w:rsidP="00122354">
      <w:pPr>
        <w:kinsoku w:val="0"/>
        <w:overflowPunct w:val="0"/>
        <w:autoSpaceDE w:val="0"/>
        <w:autoSpaceDN w:val="0"/>
        <w:adjustRightInd w:val="0"/>
        <w:ind w:left="1260" w:hanging="1260"/>
        <w:rPr>
          <w:szCs w:val="24"/>
        </w:rPr>
      </w:pPr>
      <w:r w:rsidRPr="00944E57">
        <w:rPr>
          <w:szCs w:val="24"/>
        </w:rPr>
        <w:t>SUBJECT</w:t>
      </w:r>
      <w:proofErr w:type="gramStart"/>
      <w:r w:rsidRPr="00944E57">
        <w:rPr>
          <w:szCs w:val="24"/>
        </w:rPr>
        <w:t xml:space="preserve">:  </w:t>
      </w:r>
      <w:r w:rsidRPr="00944E57">
        <w:rPr>
          <w:color w:val="0070C0"/>
          <w:szCs w:val="24"/>
        </w:rPr>
        <w:t>[</w:t>
      </w:r>
      <w:proofErr w:type="gramEnd"/>
      <w:r w:rsidRPr="00944E57">
        <w:rPr>
          <w:color w:val="0070C0"/>
          <w:szCs w:val="24"/>
        </w:rPr>
        <w:t xml:space="preserve">INSERT NAME OF PROGRAM] </w:t>
      </w:r>
      <w:r w:rsidRPr="00944E57">
        <w:rPr>
          <w:szCs w:val="24"/>
        </w:rPr>
        <w:t>Milestone A Acquisition Decision Memorandum</w:t>
      </w:r>
    </w:p>
    <w:p w14:paraId="5AD61600" w14:textId="77777777" w:rsidR="00122354" w:rsidRPr="00944E57" w:rsidRDefault="00122354" w:rsidP="00122354">
      <w:pPr>
        <w:kinsoku w:val="0"/>
        <w:overflowPunct w:val="0"/>
        <w:autoSpaceDE w:val="0"/>
        <w:autoSpaceDN w:val="0"/>
        <w:adjustRightInd w:val="0"/>
        <w:rPr>
          <w:szCs w:val="24"/>
        </w:rPr>
      </w:pPr>
    </w:p>
    <w:p w14:paraId="6216E89F" w14:textId="77777777" w:rsidR="00122354" w:rsidRPr="00944E57" w:rsidRDefault="00122354" w:rsidP="00122354">
      <w:pPr>
        <w:kinsoku w:val="0"/>
        <w:overflowPunct w:val="0"/>
        <w:autoSpaceDE w:val="0"/>
        <w:autoSpaceDN w:val="0"/>
        <w:adjustRightInd w:val="0"/>
        <w:ind w:left="48" w:right="308"/>
        <w:rPr>
          <w:szCs w:val="24"/>
        </w:rPr>
      </w:pPr>
      <w:r w:rsidRPr="00944E57">
        <w:rPr>
          <w:b/>
          <w:bCs/>
          <w:szCs w:val="24"/>
          <w:u w:val="single"/>
        </w:rPr>
        <w:t>Purpose:</w:t>
      </w:r>
      <w:r w:rsidRPr="00944E57">
        <w:rPr>
          <w:bCs/>
          <w:szCs w:val="24"/>
        </w:rPr>
        <w:t xml:space="preserve"> </w:t>
      </w:r>
      <w:r w:rsidRPr="00944E57">
        <w:rPr>
          <w:szCs w:val="24"/>
        </w:rPr>
        <w:t xml:space="preserve">Air Force Program Executive Officer (PEO) </w:t>
      </w:r>
      <w:r w:rsidRPr="00944E57">
        <w:rPr>
          <w:color w:val="0070C0"/>
          <w:szCs w:val="24"/>
        </w:rPr>
        <w:t>[INSERT PEO TITLE]</w:t>
      </w:r>
      <w:r w:rsidRPr="00944E57">
        <w:rPr>
          <w:szCs w:val="24"/>
        </w:rPr>
        <w:t xml:space="preserve"> seeks Milestone (MS) A approval for the </w:t>
      </w:r>
      <w:r w:rsidRPr="00944E57">
        <w:rPr>
          <w:color w:val="0070C0"/>
          <w:szCs w:val="24"/>
        </w:rPr>
        <w:t>[INSERT NAME OF PROGRAM AND ACRONYM]</w:t>
      </w:r>
      <w:r w:rsidRPr="00944E57">
        <w:rPr>
          <w:szCs w:val="24"/>
        </w:rPr>
        <w:t xml:space="preserve"> program and authority to </w:t>
      </w:r>
      <w:proofErr w:type="gramStart"/>
      <w:r w:rsidRPr="00944E57">
        <w:rPr>
          <w:szCs w:val="24"/>
        </w:rPr>
        <w:t>enter into</w:t>
      </w:r>
      <w:proofErr w:type="gramEnd"/>
      <w:r w:rsidRPr="00944E57">
        <w:rPr>
          <w:szCs w:val="24"/>
        </w:rPr>
        <w:t xml:space="preserve"> the Technology Maturation and Risk Reduction (TMRR) phase.  The Program Manager is </w:t>
      </w:r>
      <w:r w:rsidRPr="00944E57">
        <w:rPr>
          <w:color w:val="0070C0"/>
          <w:szCs w:val="24"/>
        </w:rPr>
        <w:t>[INSERT NAME OF PM]</w:t>
      </w:r>
      <w:r w:rsidRPr="00944E57">
        <w:rPr>
          <w:szCs w:val="24"/>
        </w:rPr>
        <w:t xml:space="preserve">, the PEO is </w:t>
      </w:r>
      <w:r w:rsidRPr="00944E57">
        <w:rPr>
          <w:color w:val="0070C0"/>
          <w:szCs w:val="24"/>
        </w:rPr>
        <w:t>[INSERT NAME OF PEO]</w:t>
      </w:r>
      <w:r w:rsidRPr="00944E57">
        <w:rPr>
          <w:szCs w:val="24"/>
        </w:rPr>
        <w:t>, and the Milestone Decision Authority is Air Force Service Acquisition Executive.</w:t>
      </w:r>
    </w:p>
    <w:p w14:paraId="23E707CF" w14:textId="77777777" w:rsidR="00122354" w:rsidRPr="00944E57" w:rsidRDefault="00122354" w:rsidP="00122354">
      <w:pPr>
        <w:kinsoku w:val="0"/>
        <w:overflowPunct w:val="0"/>
        <w:autoSpaceDE w:val="0"/>
        <w:autoSpaceDN w:val="0"/>
        <w:adjustRightInd w:val="0"/>
        <w:ind w:left="48" w:right="308"/>
        <w:rPr>
          <w:szCs w:val="24"/>
        </w:rPr>
      </w:pPr>
    </w:p>
    <w:p w14:paraId="71236730" w14:textId="77777777" w:rsidR="00122354" w:rsidRPr="00944E57" w:rsidRDefault="00122354" w:rsidP="00122354">
      <w:pPr>
        <w:kinsoku w:val="0"/>
        <w:overflowPunct w:val="0"/>
        <w:autoSpaceDE w:val="0"/>
        <w:autoSpaceDN w:val="0"/>
        <w:adjustRightInd w:val="0"/>
        <w:ind w:left="40"/>
        <w:outlineLvl w:val="0"/>
        <w:rPr>
          <w:b/>
          <w:bCs/>
          <w:szCs w:val="24"/>
          <w:u w:val="single"/>
        </w:rPr>
      </w:pPr>
      <w:r w:rsidRPr="00944E57">
        <w:rPr>
          <w:b/>
          <w:bCs/>
          <w:szCs w:val="24"/>
          <w:u w:val="single"/>
        </w:rPr>
        <w:t>Decisions:</w:t>
      </w:r>
    </w:p>
    <w:p w14:paraId="763A9837" w14:textId="77777777" w:rsidR="00122354" w:rsidRPr="00944E57" w:rsidRDefault="00122354" w:rsidP="00122354">
      <w:pPr>
        <w:tabs>
          <w:tab w:val="left" w:pos="820"/>
        </w:tabs>
        <w:kinsoku w:val="0"/>
        <w:overflowPunct w:val="0"/>
        <w:autoSpaceDE w:val="0"/>
        <w:autoSpaceDN w:val="0"/>
        <w:adjustRightInd w:val="0"/>
        <w:rPr>
          <w:szCs w:val="24"/>
        </w:rPr>
      </w:pPr>
    </w:p>
    <w:p w14:paraId="40EE78E1" w14:textId="77777777" w:rsidR="00122354" w:rsidRPr="00944E57" w:rsidRDefault="00122354" w:rsidP="00122354">
      <w:pPr>
        <w:numPr>
          <w:ilvl w:val="0"/>
          <w:numId w:val="8"/>
        </w:numPr>
        <w:tabs>
          <w:tab w:val="left" w:pos="0"/>
        </w:tabs>
        <w:kinsoku w:val="0"/>
        <w:overflowPunct w:val="0"/>
        <w:autoSpaceDE w:val="0"/>
        <w:autoSpaceDN w:val="0"/>
        <w:adjustRightInd w:val="0"/>
        <w:rPr>
          <w:szCs w:val="24"/>
        </w:rPr>
      </w:pPr>
      <w:r w:rsidRPr="00944E57">
        <w:rPr>
          <w:szCs w:val="24"/>
        </w:rPr>
        <w:t xml:space="preserve">I approve MS A for the </w:t>
      </w:r>
      <w:r w:rsidRPr="00944E57">
        <w:rPr>
          <w:color w:val="0070C0"/>
          <w:szCs w:val="24"/>
        </w:rPr>
        <w:t xml:space="preserve">[INSERT PROGRAM ACRONYM] </w:t>
      </w:r>
      <w:r w:rsidRPr="00944E57">
        <w:rPr>
          <w:szCs w:val="24"/>
        </w:rPr>
        <w:t>program and entry into the TMRR</w:t>
      </w:r>
      <w:r w:rsidRPr="00944E57">
        <w:rPr>
          <w:color w:val="0070C0"/>
          <w:szCs w:val="24"/>
        </w:rPr>
        <w:t xml:space="preserve"> </w:t>
      </w:r>
      <w:r w:rsidRPr="00944E57">
        <w:rPr>
          <w:szCs w:val="24"/>
        </w:rPr>
        <w:t>phase.</w:t>
      </w:r>
    </w:p>
    <w:p w14:paraId="17A0362B" w14:textId="77777777" w:rsidR="00122354" w:rsidRPr="00944E57" w:rsidRDefault="00122354" w:rsidP="00122354">
      <w:pPr>
        <w:tabs>
          <w:tab w:val="left" w:pos="820"/>
        </w:tabs>
        <w:kinsoku w:val="0"/>
        <w:overflowPunct w:val="0"/>
        <w:autoSpaceDE w:val="0"/>
        <w:autoSpaceDN w:val="0"/>
        <w:adjustRightInd w:val="0"/>
        <w:ind w:left="810"/>
        <w:rPr>
          <w:szCs w:val="24"/>
        </w:rPr>
      </w:pPr>
    </w:p>
    <w:p w14:paraId="784ACEB5" w14:textId="77777777" w:rsidR="00122354" w:rsidRPr="00944E57" w:rsidRDefault="00122354" w:rsidP="00122354">
      <w:pPr>
        <w:numPr>
          <w:ilvl w:val="0"/>
          <w:numId w:val="8"/>
        </w:numPr>
        <w:tabs>
          <w:tab w:val="left" w:pos="0"/>
        </w:tabs>
        <w:kinsoku w:val="0"/>
        <w:overflowPunct w:val="0"/>
        <w:autoSpaceDE w:val="0"/>
        <w:autoSpaceDN w:val="0"/>
        <w:adjustRightInd w:val="0"/>
        <w:rPr>
          <w:szCs w:val="24"/>
        </w:rPr>
      </w:pPr>
      <w:r w:rsidRPr="00944E57">
        <w:rPr>
          <w:szCs w:val="24"/>
        </w:rPr>
        <w:t xml:space="preserve">I approve the attached </w:t>
      </w:r>
      <w:r w:rsidRPr="00944E57">
        <w:rPr>
          <w:color w:val="0070C0"/>
          <w:szCs w:val="24"/>
        </w:rPr>
        <w:t xml:space="preserve">[INSERT PROGRAM ACRONYM] </w:t>
      </w:r>
      <w:r w:rsidRPr="00944E57">
        <w:rPr>
          <w:i/>
          <w:color w:val="0070C0"/>
          <w:szCs w:val="24"/>
        </w:rPr>
        <w:t>(Notional language:</w:t>
      </w:r>
      <w:r w:rsidRPr="00944E57">
        <w:rPr>
          <w:color w:val="0070C0"/>
          <w:szCs w:val="24"/>
        </w:rPr>
        <w:t xml:space="preserve">  </w:t>
      </w:r>
      <w:r w:rsidRPr="00944E57">
        <w:rPr>
          <w:i/>
          <w:color w:val="0070C0"/>
          <w:szCs w:val="24"/>
        </w:rPr>
        <w:t>Entrance Criteria for the Development RFP Release Decision Point and MS B (Attachment X)</w:t>
      </w:r>
      <w:r w:rsidRPr="00944E57">
        <w:rPr>
          <w:szCs w:val="24"/>
        </w:rPr>
        <w:t>.</w:t>
      </w:r>
    </w:p>
    <w:p w14:paraId="68E8F3B5" w14:textId="77777777" w:rsidR="00122354" w:rsidRPr="00944E57" w:rsidRDefault="00122354" w:rsidP="00122354">
      <w:pPr>
        <w:pStyle w:val="ListParagraph"/>
        <w:tabs>
          <w:tab w:val="left" w:pos="0"/>
        </w:tabs>
        <w:ind w:left="360"/>
      </w:pPr>
    </w:p>
    <w:p w14:paraId="4BDA4DA1" w14:textId="77777777" w:rsidR="00122354" w:rsidRPr="00944E57" w:rsidRDefault="00122354" w:rsidP="00122354">
      <w:pPr>
        <w:numPr>
          <w:ilvl w:val="0"/>
          <w:numId w:val="8"/>
        </w:numPr>
        <w:tabs>
          <w:tab w:val="left" w:pos="0"/>
        </w:tabs>
        <w:kinsoku w:val="0"/>
        <w:overflowPunct w:val="0"/>
        <w:autoSpaceDE w:val="0"/>
        <w:autoSpaceDN w:val="0"/>
        <w:adjustRightInd w:val="0"/>
        <w:rPr>
          <w:szCs w:val="24"/>
        </w:rPr>
      </w:pPr>
      <w:r w:rsidRPr="00944E57">
        <w:rPr>
          <w:szCs w:val="24"/>
        </w:rPr>
        <w:t xml:space="preserve">The Air Force will fully fund the program to the </w:t>
      </w:r>
      <w:r w:rsidRPr="00944E57">
        <w:rPr>
          <w:i/>
          <w:color w:val="0070C0"/>
          <w:szCs w:val="24"/>
        </w:rPr>
        <w:t>(Notional language: Air Force Cost Analysis Agency (AFCAA) Service Cost Position (SCP) (Attachment X) in the FY 20XX President's Budget)</w:t>
      </w:r>
      <w:r w:rsidRPr="00944E57">
        <w:rPr>
          <w:szCs w:val="24"/>
        </w:rPr>
        <w:t>.</w:t>
      </w:r>
    </w:p>
    <w:p w14:paraId="10E10264" w14:textId="77777777" w:rsidR="00122354" w:rsidRPr="00944E57" w:rsidRDefault="00122354" w:rsidP="00122354">
      <w:pPr>
        <w:pStyle w:val="ListParagraph"/>
        <w:tabs>
          <w:tab w:val="left" w:pos="0"/>
        </w:tabs>
        <w:ind w:left="360"/>
      </w:pPr>
    </w:p>
    <w:p w14:paraId="23257532" w14:textId="77777777" w:rsidR="00122354" w:rsidRPr="00944E57" w:rsidRDefault="00122354" w:rsidP="00122354">
      <w:pPr>
        <w:numPr>
          <w:ilvl w:val="0"/>
          <w:numId w:val="8"/>
        </w:numPr>
        <w:tabs>
          <w:tab w:val="left" w:pos="0"/>
        </w:tabs>
        <w:kinsoku w:val="0"/>
        <w:overflowPunct w:val="0"/>
        <w:autoSpaceDE w:val="0"/>
        <w:autoSpaceDN w:val="0"/>
        <w:adjustRightInd w:val="0"/>
        <w:rPr>
          <w:szCs w:val="24"/>
        </w:rPr>
      </w:pPr>
      <w:r w:rsidRPr="00944E57">
        <w:rPr>
          <w:szCs w:val="24"/>
        </w:rPr>
        <w:t xml:space="preserve">The Air Force shall manage the program to remain within the following affordability goals (base-year </w:t>
      </w:r>
      <w:r w:rsidRPr="00944E57">
        <w:rPr>
          <w:color w:val="0070C0"/>
          <w:szCs w:val="24"/>
        </w:rPr>
        <w:t xml:space="preserve">[INSERT YEAR] </w:t>
      </w:r>
      <w:r w:rsidRPr="00944E57">
        <w:rPr>
          <w:szCs w:val="24"/>
        </w:rPr>
        <w:t>dollars):</w:t>
      </w:r>
    </w:p>
    <w:p w14:paraId="6F0DC1D9" w14:textId="77777777" w:rsidR="00122354" w:rsidRPr="00944E57" w:rsidRDefault="00122354" w:rsidP="00122354">
      <w:pPr>
        <w:tabs>
          <w:tab w:val="left" w:pos="0"/>
        </w:tabs>
        <w:kinsoku w:val="0"/>
        <w:overflowPunct w:val="0"/>
        <w:autoSpaceDE w:val="0"/>
        <w:autoSpaceDN w:val="0"/>
        <w:adjustRightInd w:val="0"/>
        <w:ind w:left="360" w:right="583"/>
        <w:rPr>
          <w:szCs w:val="24"/>
        </w:rPr>
      </w:pPr>
    </w:p>
    <w:p w14:paraId="7DD294FE" w14:textId="77777777" w:rsidR="00122354" w:rsidRPr="00944E57" w:rsidRDefault="00122354" w:rsidP="00122354">
      <w:pPr>
        <w:numPr>
          <w:ilvl w:val="1"/>
          <w:numId w:val="8"/>
        </w:numPr>
        <w:tabs>
          <w:tab w:val="left" w:pos="0"/>
          <w:tab w:val="left" w:pos="1260"/>
        </w:tabs>
        <w:kinsoku w:val="0"/>
        <w:overflowPunct w:val="0"/>
        <w:autoSpaceDE w:val="0"/>
        <w:autoSpaceDN w:val="0"/>
        <w:adjustRightInd w:val="0"/>
        <w:ind w:right="791"/>
        <w:rPr>
          <w:szCs w:val="24"/>
        </w:rPr>
      </w:pPr>
      <w:r w:rsidRPr="00944E57">
        <w:rPr>
          <w:szCs w:val="24"/>
        </w:rPr>
        <w:t>Average Procurement Unit Cost of $</w:t>
      </w:r>
      <w:r w:rsidRPr="00944E57">
        <w:rPr>
          <w:color w:val="0070C0"/>
          <w:szCs w:val="24"/>
        </w:rPr>
        <w:t>[INSERT DOLLAR VALUE]</w:t>
      </w:r>
      <w:r w:rsidRPr="00944E57">
        <w:rPr>
          <w:szCs w:val="24"/>
        </w:rPr>
        <w:t xml:space="preserve"> million for a total quantity of </w:t>
      </w:r>
      <w:r w:rsidRPr="00944E57">
        <w:rPr>
          <w:color w:val="0070C0"/>
          <w:szCs w:val="24"/>
        </w:rPr>
        <w:t xml:space="preserve">[INSERT NUMBER] </w:t>
      </w:r>
      <w:r w:rsidRPr="00944E57">
        <w:rPr>
          <w:szCs w:val="24"/>
        </w:rPr>
        <w:t>units.</w:t>
      </w:r>
    </w:p>
    <w:p w14:paraId="12AADB86" w14:textId="77777777" w:rsidR="00122354" w:rsidRPr="00944E57" w:rsidRDefault="00122354" w:rsidP="00122354">
      <w:pPr>
        <w:tabs>
          <w:tab w:val="left" w:pos="0"/>
          <w:tab w:val="left" w:pos="1260"/>
        </w:tabs>
        <w:kinsoku w:val="0"/>
        <w:overflowPunct w:val="0"/>
        <w:autoSpaceDE w:val="0"/>
        <w:autoSpaceDN w:val="0"/>
        <w:adjustRightInd w:val="0"/>
        <w:ind w:left="720" w:right="791"/>
        <w:rPr>
          <w:szCs w:val="24"/>
        </w:rPr>
      </w:pPr>
    </w:p>
    <w:p w14:paraId="3FB451E9" w14:textId="77777777" w:rsidR="00122354" w:rsidRPr="00944E57" w:rsidRDefault="00122354" w:rsidP="00122354">
      <w:pPr>
        <w:numPr>
          <w:ilvl w:val="1"/>
          <w:numId w:val="8"/>
        </w:numPr>
        <w:tabs>
          <w:tab w:val="left" w:pos="0"/>
          <w:tab w:val="left" w:pos="1260"/>
        </w:tabs>
        <w:kinsoku w:val="0"/>
        <w:overflowPunct w:val="0"/>
        <w:autoSpaceDE w:val="0"/>
        <w:autoSpaceDN w:val="0"/>
        <w:adjustRightInd w:val="0"/>
        <w:ind w:right="791"/>
        <w:rPr>
          <w:szCs w:val="24"/>
        </w:rPr>
      </w:pPr>
      <w:r w:rsidRPr="00944E57">
        <w:rPr>
          <w:szCs w:val="24"/>
        </w:rPr>
        <w:t xml:space="preserve">Average annual steady state operating and support costs of $ </w:t>
      </w:r>
      <w:r w:rsidRPr="00944E57">
        <w:rPr>
          <w:color w:val="0070C0"/>
          <w:szCs w:val="24"/>
        </w:rPr>
        <w:t xml:space="preserve">[INSERT DOLLAR VALUE] </w:t>
      </w:r>
      <w:r w:rsidRPr="00944E57">
        <w:rPr>
          <w:szCs w:val="24"/>
        </w:rPr>
        <w:t xml:space="preserve">million (for the period FY </w:t>
      </w:r>
      <w:r w:rsidRPr="00944E57">
        <w:rPr>
          <w:color w:val="0070C0"/>
          <w:szCs w:val="24"/>
        </w:rPr>
        <w:t>[INSERT YEAR(S)]</w:t>
      </w:r>
      <w:r w:rsidRPr="00944E57">
        <w:rPr>
          <w:szCs w:val="24"/>
        </w:rPr>
        <w:t>), which does not include indirect costs (Installation Support, Personnel Support, and General Training and Education).</w:t>
      </w:r>
    </w:p>
    <w:p w14:paraId="03B73443" w14:textId="77777777" w:rsidR="00122354" w:rsidRPr="00944E57" w:rsidRDefault="00122354" w:rsidP="00122354">
      <w:pPr>
        <w:tabs>
          <w:tab w:val="left" w:pos="1554"/>
        </w:tabs>
        <w:kinsoku w:val="0"/>
        <w:overflowPunct w:val="0"/>
        <w:autoSpaceDE w:val="0"/>
        <w:autoSpaceDN w:val="0"/>
        <w:adjustRightInd w:val="0"/>
        <w:ind w:right="791"/>
        <w:rPr>
          <w:szCs w:val="24"/>
        </w:rPr>
      </w:pPr>
    </w:p>
    <w:p w14:paraId="265C8EF0" w14:textId="77777777" w:rsidR="00122354" w:rsidRPr="00944E57" w:rsidRDefault="00122354" w:rsidP="00122354">
      <w:pPr>
        <w:kinsoku w:val="0"/>
        <w:overflowPunct w:val="0"/>
        <w:autoSpaceDE w:val="0"/>
        <w:autoSpaceDN w:val="0"/>
        <w:adjustRightInd w:val="0"/>
        <w:ind w:left="42"/>
        <w:outlineLvl w:val="0"/>
        <w:rPr>
          <w:b/>
          <w:bCs/>
          <w:szCs w:val="24"/>
          <w:u w:val="single"/>
        </w:rPr>
      </w:pPr>
      <w:r w:rsidRPr="00944E57">
        <w:rPr>
          <w:b/>
          <w:bCs/>
          <w:szCs w:val="24"/>
          <w:u w:val="single"/>
        </w:rPr>
        <w:t>Tasking/Action Items:</w:t>
      </w:r>
    </w:p>
    <w:p w14:paraId="47E44130" w14:textId="77777777" w:rsidR="00122354" w:rsidRPr="00944E57" w:rsidRDefault="00122354" w:rsidP="00122354">
      <w:pPr>
        <w:kinsoku w:val="0"/>
        <w:overflowPunct w:val="0"/>
        <w:autoSpaceDE w:val="0"/>
        <w:autoSpaceDN w:val="0"/>
        <w:adjustRightInd w:val="0"/>
        <w:ind w:left="42"/>
        <w:outlineLvl w:val="0"/>
        <w:rPr>
          <w:szCs w:val="24"/>
        </w:rPr>
      </w:pPr>
    </w:p>
    <w:p w14:paraId="1AA5AA87" w14:textId="77777777" w:rsidR="00122354" w:rsidRPr="00944E57" w:rsidRDefault="00122354" w:rsidP="00122354">
      <w:pPr>
        <w:numPr>
          <w:ilvl w:val="0"/>
          <w:numId w:val="9"/>
        </w:numPr>
        <w:tabs>
          <w:tab w:val="left" w:pos="0"/>
        </w:tabs>
        <w:kinsoku w:val="0"/>
        <w:overflowPunct w:val="0"/>
        <w:autoSpaceDE w:val="0"/>
        <w:autoSpaceDN w:val="0"/>
        <w:adjustRightInd w:val="0"/>
        <w:ind w:right="472"/>
        <w:rPr>
          <w:szCs w:val="24"/>
        </w:rPr>
      </w:pPr>
      <w:r w:rsidRPr="00944E57">
        <w:rPr>
          <w:i/>
          <w:color w:val="0070C0"/>
          <w:szCs w:val="24"/>
        </w:rPr>
        <w:t>(Notional language: AFCAA is requested</w:t>
      </w:r>
      <w:r w:rsidRPr="00944E57">
        <w:rPr>
          <w:szCs w:val="24"/>
        </w:rPr>
        <w:t xml:space="preserve"> </w:t>
      </w:r>
      <w:r w:rsidRPr="00944E57">
        <w:rPr>
          <w:i/>
          <w:color w:val="0070C0"/>
          <w:szCs w:val="24"/>
        </w:rPr>
        <w:t>to conduct an updated SCP once additional work has been completed to define the final product and program, but not later than March 20XX, to inform the FY 20 Air Force Program Objective Memorandum)</w:t>
      </w:r>
      <w:r w:rsidRPr="00944E57">
        <w:rPr>
          <w:szCs w:val="24"/>
        </w:rPr>
        <w:t>.</w:t>
      </w:r>
    </w:p>
    <w:p w14:paraId="608BB995" w14:textId="77777777" w:rsidR="00122354" w:rsidRPr="00944E57" w:rsidRDefault="00122354" w:rsidP="00122354">
      <w:pPr>
        <w:tabs>
          <w:tab w:val="left" w:pos="0"/>
        </w:tabs>
        <w:kinsoku w:val="0"/>
        <w:overflowPunct w:val="0"/>
        <w:autoSpaceDE w:val="0"/>
        <w:autoSpaceDN w:val="0"/>
        <w:adjustRightInd w:val="0"/>
        <w:ind w:left="720" w:right="472"/>
        <w:rPr>
          <w:szCs w:val="24"/>
        </w:rPr>
      </w:pPr>
    </w:p>
    <w:p w14:paraId="6B5B8056" w14:textId="77777777" w:rsidR="00122354" w:rsidRPr="00944E57" w:rsidRDefault="00122354" w:rsidP="00122354">
      <w:pPr>
        <w:numPr>
          <w:ilvl w:val="0"/>
          <w:numId w:val="9"/>
        </w:numPr>
        <w:tabs>
          <w:tab w:val="left" w:pos="827"/>
        </w:tabs>
        <w:kinsoku w:val="0"/>
        <w:overflowPunct w:val="0"/>
        <w:autoSpaceDE w:val="0"/>
        <w:autoSpaceDN w:val="0"/>
        <w:adjustRightInd w:val="0"/>
        <w:ind w:right="472"/>
        <w:rPr>
          <w:szCs w:val="24"/>
        </w:rPr>
      </w:pPr>
      <w:r w:rsidRPr="00944E57">
        <w:rPr>
          <w:szCs w:val="24"/>
        </w:rPr>
        <w:lastRenderedPageBreak/>
        <w:t xml:space="preserve">The PEO </w:t>
      </w:r>
      <w:proofErr w:type="gramStart"/>
      <w:r w:rsidRPr="00944E57">
        <w:rPr>
          <w:szCs w:val="24"/>
        </w:rPr>
        <w:t>shall :</w:t>
      </w:r>
      <w:proofErr w:type="gramEnd"/>
    </w:p>
    <w:p w14:paraId="30576312" w14:textId="77777777" w:rsidR="00122354" w:rsidRPr="00944E57" w:rsidRDefault="00122354" w:rsidP="00122354">
      <w:pPr>
        <w:tabs>
          <w:tab w:val="left" w:pos="827"/>
        </w:tabs>
        <w:kinsoku w:val="0"/>
        <w:overflowPunct w:val="0"/>
        <w:autoSpaceDE w:val="0"/>
        <w:autoSpaceDN w:val="0"/>
        <w:adjustRightInd w:val="0"/>
        <w:rPr>
          <w:szCs w:val="24"/>
        </w:rPr>
      </w:pPr>
    </w:p>
    <w:p w14:paraId="23807EE2" w14:textId="77777777" w:rsidR="00122354" w:rsidRPr="00944E57" w:rsidRDefault="00122354" w:rsidP="00122354">
      <w:pPr>
        <w:numPr>
          <w:ilvl w:val="1"/>
          <w:numId w:val="9"/>
        </w:numPr>
        <w:tabs>
          <w:tab w:val="left" w:pos="1152"/>
        </w:tabs>
        <w:kinsoku w:val="0"/>
        <w:overflowPunct w:val="0"/>
        <w:autoSpaceDE w:val="0"/>
        <w:autoSpaceDN w:val="0"/>
        <w:adjustRightInd w:val="0"/>
        <w:ind w:right="676"/>
        <w:rPr>
          <w:i/>
          <w:color w:val="0070C0"/>
          <w:szCs w:val="24"/>
        </w:rPr>
      </w:pPr>
      <w:r w:rsidRPr="00944E57">
        <w:rPr>
          <w:i/>
          <w:color w:val="0070C0"/>
          <w:szCs w:val="24"/>
        </w:rPr>
        <w:t>(Notional language: Work with the AFCAA and Office of the Under Secretary of Defense (Comptroller) during the FY 20XX Program Budget Review to fully fund the program to the low end of the SCP cost range).</w:t>
      </w:r>
    </w:p>
    <w:p w14:paraId="139079AC" w14:textId="77777777" w:rsidR="00122354" w:rsidRPr="00944E57" w:rsidRDefault="00122354" w:rsidP="00122354">
      <w:pPr>
        <w:kinsoku w:val="0"/>
        <w:overflowPunct w:val="0"/>
        <w:autoSpaceDE w:val="0"/>
        <w:autoSpaceDN w:val="0"/>
        <w:adjustRightInd w:val="0"/>
        <w:ind w:left="810" w:right="676"/>
        <w:rPr>
          <w:i/>
          <w:color w:val="0070C0"/>
          <w:szCs w:val="24"/>
        </w:rPr>
      </w:pPr>
    </w:p>
    <w:p w14:paraId="28987F99" w14:textId="77777777" w:rsidR="00122354" w:rsidRPr="00944E57" w:rsidRDefault="00122354" w:rsidP="00122354">
      <w:pPr>
        <w:numPr>
          <w:ilvl w:val="1"/>
          <w:numId w:val="9"/>
        </w:numPr>
        <w:tabs>
          <w:tab w:val="left" w:pos="1170"/>
        </w:tabs>
        <w:kinsoku w:val="0"/>
        <w:overflowPunct w:val="0"/>
        <w:autoSpaceDE w:val="0"/>
        <w:autoSpaceDN w:val="0"/>
        <w:adjustRightInd w:val="0"/>
        <w:ind w:right="676"/>
        <w:rPr>
          <w:i/>
          <w:color w:val="0070C0"/>
          <w:szCs w:val="24"/>
        </w:rPr>
      </w:pPr>
      <w:r w:rsidRPr="00944E57">
        <w:rPr>
          <w:i/>
          <w:color w:val="0070C0"/>
          <w:szCs w:val="24"/>
        </w:rPr>
        <w:t>(Notional language: Return for an In-Process Review after the TMRR phase design trade analyses have been completed, but not later than March 20XX).</w:t>
      </w:r>
    </w:p>
    <w:p w14:paraId="7D63C853" w14:textId="77777777" w:rsidR="00122354" w:rsidRPr="00944E57" w:rsidRDefault="00122354" w:rsidP="00122354">
      <w:pPr>
        <w:pStyle w:val="ListParagraph"/>
        <w:ind w:left="810"/>
        <w:rPr>
          <w:i/>
          <w:color w:val="0070C0"/>
        </w:rPr>
      </w:pPr>
    </w:p>
    <w:p w14:paraId="78091DBF" w14:textId="77777777" w:rsidR="00122354" w:rsidRPr="00944E57" w:rsidRDefault="00122354" w:rsidP="00122354">
      <w:pPr>
        <w:numPr>
          <w:ilvl w:val="1"/>
          <w:numId w:val="9"/>
        </w:numPr>
        <w:tabs>
          <w:tab w:val="left" w:pos="1170"/>
        </w:tabs>
        <w:kinsoku w:val="0"/>
        <w:overflowPunct w:val="0"/>
        <w:autoSpaceDE w:val="0"/>
        <w:autoSpaceDN w:val="0"/>
        <w:adjustRightInd w:val="0"/>
        <w:ind w:right="676"/>
        <w:rPr>
          <w:i/>
          <w:color w:val="0070C0"/>
          <w:szCs w:val="24"/>
        </w:rPr>
      </w:pPr>
      <w:r w:rsidRPr="00944E57">
        <w:rPr>
          <w:i/>
          <w:color w:val="0070C0"/>
          <w:szCs w:val="24"/>
        </w:rPr>
        <w:t xml:space="preserve">(Notional language: Return for a Development Request for Proposals Release Decision Point review, currently planned for the </w:t>
      </w:r>
      <w:r w:rsidRPr="00944E57">
        <w:rPr>
          <w:color w:val="0070C0"/>
          <w:szCs w:val="24"/>
        </w:rPr>
        <w:t>[INSERT TIME FRAME])</w:t>
      </w:r>
      <w:r w:rsidRPr="00944E57">
        <w:rPr>
          <w:i/>
          <w:color w:val="0070C0"/>
          <w:szCs w:val="24"/>
        </w:rPr>
        <w:t>.</w:t>
      </w:r>
    </w:p>
    <w:p w14:paraId="10C7237F" w14:textId="77777777" w:rsidR="00122354" w:rsidRPr="00944E57" w:rsidRDefault="00122354" w:rsidP="00122354">
      <w:pPr>
        <w:tabs>
          <w:tab w:val="left" w:pos="1170"/>
        </w:tabs>
        <w:kinsoku w:val="0"/>
        <w:overflowPunct w:val="0"/>
        <w:autoSpaceDE w:val="0"/>
        <w:autoSpaceDN w:val="0"/>
        <w:adjustRightInd w:val="0"/>
        <w:ind w:left="35" w:right="676"/>
        <w:rPr>
          <w:szCs w:val="24"/>
        </w:rPr>
      </w:pPr>
    </w:p>
    <w:p w14:paraId="42A98366" w14:textId="77777777" w:rsidR="00122354" w:rsidRPr="00944E57" w:rsidRDefault="00122354" w:rsidP="00122354">
      <w:pPr>
        <w:kinsoku w:val="0"/>
        <w:overflowPunct w:val="0"/>
        <w:autoSpaceDE w:val="0"/>
        <w:autoSpaceDN w:val="0"/>
        <w:adjustRightInd w:val="0"/>
        <w:ind w:left="41" w:right="259"/>
        <w:rPr>
          <w:b/>
          <w:szCs w:val="24"/>
          <w:u w:val="single"/>
        </w:rPr>
      </w:pPr>
      <w:r w:rsidRPr="00944E57">
        <w:rPr>
          <w:b/>
          <w:szCs w:val="24"/>
          <w:u w:val="single"/>
        </w:rPr>
        <w:t>Discussion:</w:t>
      </w:r>
    </w:p>
    <w:p w14:paraId="7C22A5BC" w14:textId="77777777" w:rsidR="00122354" w:rsidRPr="00944E57" w:rsidRDefault="00122354" w:rsidP="00122354">
      <w:pPr>
        <w:kinsoku w:val="0"/>
        <w:overflowPunct w:val="0"/>
        <w:autoSpaceDE w:val="0"/>
        <w:autoSpaceDN w:val="0"/>
        <w:adjustRightInd w:val="0"/>
        <w:ind w:left="41" w:right="259"/>
        <w:rPr>
          <w:szCs w:val="24"/>
        </w:rPr>
      </w:pPr>
    </w:p>
    <w:p w14:paraId="583D1AA7" w14:textId="77777777" w:rsidR="00122354" w:rsidRPr="00944E57" w:rsidRDefault="00122354" w:rsidP="00122354">
      <w:pPr>
        <w:numPr>
          <w:ilvl w:val="0"/>
          <w:numId w:val="10"/>
        </w:numPr>
        <w:kinsoku w:val="0"/>
        <w:overflowPunct w:val="0"/>
        <w:autoSpaceDE w:val="0"/>
        <w:autoSpaceDN w:val="0"/>
        <w:adjustRightInd w:val="0"/>
        <w:spacing w:before="5" w:line="243" w:lineRule="auto"/>
        <w:ind w:right="259"/>
        <w:rPr>
          <w:i/>
          <w:color w:val="0070C0"/>
          <w:szCs w:val="24"/>
        </w:rPr>
      </w:pPr>
      <w:r w:rsidRPr="00944E57">
        <w:rPr>
          <w:i/>
          <w:color w:val="0070C0"/>
          <w:szCs w:val="24"/>
        </w:rPr>
        <w:t>(Notional language containing any pertinent discussion that took place during the milestone review: At this stage of the program</w:t>
      </w:r>
      <w:r w:rsidRPr="00944E57">
        <w:rPr>
          <w:szCs w:val="24"/>
        </w:rPr>
        <w:t xml:space="preserve">, </w:t>
      </w:r>
      <w:r w:rsidRPr="00944E57">
        <w:rPr>
          <w:i/>
          <w:color w:val="0070C0"/>
          <w:szCs w:val="24"/>
        </w:rPr>
        <w:t>there is significant uncertainty about program costs.  The</w:t>
      </w:r>
      <w:r w:rsidRPr="00944E57">
        <w:rPr>
          <w:i/>
          <w:color w:val="0070C0"/>
          <w:spacing w:val="-11"/>
          <w:szCs w:val="24"/>
        </w:rPr>
        <w:t xml:space="preserve"> </w:t>
      </w:r>
      <w:r w:rsidRPr="00944E57">
        <w:rPr>
          <w:i/>
          <w:color w:val="0070C0"/>
          <w:szCs w:val="24"/>
        </w:rPr>
        <w:t>historical</w:t>
      </w:r>
      <w:r w:rsidRPr="00944E57">
        <w:rPr>
          <w:i/>
          <w:color w:val="0070C0"/>
          <w:spacing w:val="7"/>
          <w:szCs w:val="24"/>
        </w:rPr>
        <w:t xml:space="preserve"> </w:t>
      </w:r>
      <w:r w:rsidRPr="00944E57">
        <w:rPr>
          <w:i/>
          <w:color w:val="0070C0"/>
          <w:szCs w:val="24"/>
        </w:rPr>
        <w:t>data</w:t>
      </w:r>
      <w:r w:rsidRPr="00944E57">
        <w:rPr>
          <w:i/>
          <w:color w:val="0070C0"/>
          <w:spacing w:val="-3"/>
          <w:szCs w:val="24"/>
        </w:rPr>
        <w:t xml:space="preserve"> </w:t>
      </w:r>
      <w:r w:rsidRPr="00944E57">
        <w:rPr>
          <w:i/>
          <w:color w:val="0070C0"/>
          <w:szCs w:val="24"/>
        </w:rPr>
        <w:t>is</w:t>
      </w:r>
      <w:r w:rsidRPr="00944E57">
        <w:rPr>
          <w:i/>
          <w:color w:val="0070C0"/>
          <w:spacing w:val="-8"/>
          <w:szCs w:val="24"/>
        </w:rPr>
        <w:t xml:space="preserve"> </w:t>
      </w:r>
      <w:r w:rsidRPr="00944E57">
        <w:rPr>
          <w:i/>
          <w:color w:val="0070C0"/>
          <w:szCs w:val="24"/>
        </w:rPr>
        <w:t>limited</w:t>
      </w:r>
      <w:r w:rsidRPr="00944E57">
        <w:rPr>
          <w:i/>
          <w:color w:val="0070C0"/>
          <w:spacing w:val="1"/>
          <w:szCs w:val="24"/>
        </w:rPr>
        <w:t xml:space="preserve"> </w:t>
      </w:r>
      <w:r w:rsidRPr="00944E57">
        <w:rPr>
          <w:i/>
          <w:color w:val="0070C0"/>
          <w:szCs w:val="24"/>
        </w:rPr>
        <w:t>and</w:t>
      </w:r>
      <w:r w:rsidRPr="00944E57">
        <w:rPr>
          <w:i/>
          <w:color w:val="0070C0"/>
          <w:spacing w:val="-7"/>
          <w:szCs w:val="24"/>
        </w:rPr>
        <w:t xml:space="preserve"> </w:t>
      </w:r>
      <w:r w:rsidRPr="00944E57">
        <w:rPr>
          <w:i/>
          <w:color w:val="0070C0"/>
          <w:szCs w:val="24"/>
        </w:rPr>
        <w:t>there</w:t>
      </w:r>
      <w:r w:rsidRPr="00944E57">
        <w:rPr>
          <w:i/>
          <w:color w:val="0070C0"/>
          <w:spacing w:val="-2"/>
          <w:szCs w:val="24"/>
        </w:rPr>
        <w:t xml:space="preserve"> </w:t>
      </w:r>
      <w:r w:rsidRPr="00944E57">
        <w:rPr>
          <w:i/>
          <w:color w:val="0070C0"/>
          <w:szCs w:val="24"/>
        </w:rPr>
        <w:t>has</w:t>
      </w:r>
      <w:r w:rsidRPr="00944E57">
        <w:rPr>
          <w:i/>
          <w:color w:val="0070C0"/>
          <w:spacing w:val="-5"/>
          <w:szCs w:val="24"/>
        </w:rPr>
        <w:t xml:space="preserve"> </w:t>
      </w:r>
      <w:r w:rsidRPr="00944E57">
        <w:rPr>
          <w:i/>
          <w:color w:val="0070C0"/>
          <w:szCs w:val="24"/>
        </w:rPr>
        <w:t>been a</w:t>
      </w:r>
      <w:r w:rsidRPr="00944E57">
        <w:rPr>
          <w:i/>
          <w:color w:val="0070C0"/>
          <w:spacing w:val="-12"/>
          <w:szCs w:val="24"/>
        </w:rPr>
        <w:t xml:space="preserve"> </w:t>
      </w:r>
      <w:r w:rsidRPr="00944E57">
        <w:rPr>
          <w:i/>
          <w:color w:val="0070C0"/>
          <w:szCs w:val="24"/>
        </w:rPr>
        <w:t>long</w:t>
      </w:r>
      <w:r w:rsidRPr="00944E57">
        <w:rPr>
          <w:i/>
          <w:color w:val="0070C0"/>
          <w:spacing w:val="-7"/>
          <w:szCs w:val="24"/>
        </w:rPr>
        <w:t xml:space="preserve"> </w:t>
      </w:r>
      <w:r w:rsidRPr="00944E57">
        <w:rPr>
          <w:i/>
          <w:color w:val="0070C0"/>
          <w:szCs w:val="24"/>
        </w:rPr>
        <w:t>gap</w:t>
      </w:r>
      <w:r w:rsidRPr="00944E57">
        <w:rPr>
          <w:i/>
          <w:color w:val="0070C0"/>
          <w:spacing w:val="-4"/>
          <w:szCs w:val="24"/>
        </w:rPr>
        <w:t xml:space="preserve"> </w:t>
      </w:r>
      <w:r w:rsidRPr="00944E57">
        <w:rPr>
          <w:i/>
          <w:color w:val="0070C0"/>
          <w:szCs w:val="24"/>
        </w:rPr>
        <w:t>since</w:t>
      </w:r>
      <w:r w:rsidRPr="00944E57">
        <w:rPr>
          <w:i/>
          <w:color w:val="0070C0"/>
          <w:spacing w:val="-11"/>
          <w:szCs w:val="24"/>
        </w:rPr>
        <w:t xml:space="preserve"> </w:t>
      </w:r>
      <w:r w:rsidRPr="00944E57">
        <w:rPr>
          <w:i/>
          <w:color w:val="0070C0"/>
          <w:szCs w:val="24"/>
        </w:rPr>
        <w:t>the</w:t>
      </w:r>
      <w:r w:rsidRPr="00944E57">
        <w:rPr>
          <w:i/>
          <w:color w:val="0070C0"/>
          <w:spacing w:val="-2"/>
          <w:szCs w:val="24"/>
        </w:rPr>
        <w:t xml:space="preserve"> </w:t>
      </w:r>
      <w:r w:rsidRPr="00944E57">
        <w:rPr>
          <w:i/>
          <w:color w:val="0070C0"/>
          <w:szCs w:val="24"/>
        </w:rPr>
        <w:t>last</w:t>
      </w:r>
      <w:r w:rsidRPr="00944E57">
        <w:rPr>
          <w:i/>
          <w:color w:val="0070C0"/>
          <w:spacing w:val="-5"/>
          <w:szCs w:val="24"/>
        </w:rPr>
        <w:t xml:space="preserve"> </w:t>
      </w:r>
      <w:r w:rsidRPr="00944E57">
        <w:rPr>
          <w:i/>
          <w:color w:val="0070C0"/>
          <w:szCs w:val="24"/>
        </w:rPr>
        <w:t>Intercontinental</w:t>
      </w:r>
      <w:r w:rsidRPr="00944E57">
        <w:rPr>
          <w:i/>
          <w:color w:val="0070C0"/>
          <w:w w:val="98"/>
          <w:szCs w:val="24"/>
        </w:rPr>
        <w:t xml:space="preserve"> </w:t>
      </w:r>
      <w:r w:rsidRPr="00944E57">
        <w:rPr>
          <w:i/>
          <w:color w:val="0070C0"/>
          <w:szCs w:val="24"/>
        </w:rPr>
        <w:t>Ballistic</w:t>
      </w:r>
      <w:r w:rsidRPr="00944E57">
        <w:rPr>
          <w:i/>
          <w:color w:val="0070C0"/>
          <w:spacing w:val="2"/>
          <w:szCs w:val="24"/>
        </w:rPr>
        <w:t xml:space="preserve"> </w:t>
      </w:r>
      <w:r w:rsidRPr="00944E57">
        <w:rPr>
          <w:i/>
          <w:color w:val="0070C0"/>
          <w:szCs w:val="24"/>
        </w:rPr>
        <w:t>Missile</w:t>
      </w:r>
      <w:r w:rsidRPr="00944E57">
        <w:rPr>
          <w:i/>
          <w:color w:val="0070C0"/>
          <w:spacing w:val="-1"/>
          <w:szCs w:val="24"/>
        </w:rPr>
        <w:t xml:space="preserve"> </w:t>
      </w:r>
      <w:r w:rsidRPr="00944E57">
        <w:rPr>
          <w:i/>
          <w:color w:val="0070C0"/>
          <w:szCs w:val="24"/>
        </w:rPr>
        <w:t>(ICBM)</w:t>
      </w:r>
      <w:r w:rsidRPr="00944E57">
        <w:rPr>
          <w:i/>
          <w:color w:val="0070C0"/>
          <w:spacing w:val="-1"/>
          <w:szCs w:val="24"/>
        </w:rPr>
        <w:t xml:space="preserve"> </w:t>
      </w:r>
      <w:r w:rsidRPr="00944E57">
        <w:rPr>
          <w:i/>
          <w:color w:val="0070C0"/>
          <w:szCs w:val="24"/>
        </w:rPr>
        <w:t>development</w:t>
      </w:r>
      <w:r w:rsidRPr="00944E57">
        <w:rPr>
          <w:i/>
          <w:color w:val="0070C0"/>
          <w:spacing w:val="4"/>
          <w:szCs w:val="24"/>
        </w:rPr>
        <w:t xml:space="preserve"> </w:t>
      </w:r>
      <w:r w:rsidRPr="00944E57">
        <w:rPr>
          <w:i/>
          <w:color w:val="0070C0"/>
          <w:szCs w:val="24"/>
        </w:rPr>
        <w:t>program.</w:t>
      </w:r>
      <w:r w:rsidRPr="00944E57">
        <w:rPr>
          <w:i/>
          <w:color w:val="0070C0"/>
          <w:spacing w:val="56"/>
          <w:szCs w:val="24"/>
        </w:rPr>
        <w:t xml:space="preserve"> </w:t>
      </w:r>
      <w:r w:rsidRPr="00944E57">
        <w:rPr>
          <w:i/>
          <w:color w:val="0070C0"/>
          <w:szCs w:val="24"/>
        </w:rPr>
        <w:t>The</w:t>
      </w:r>
      <w:r w:rsidRPr="00944E57">
        <w:rPr>
          <w:i/>
          <w:color w:val="0070C0"/>
          <w:spacing w:val="-4"/>
          <w:szCs w:val="24"/>
        </w:rPr>
        <w:t xml:space="preserve"> </w:t>
      </w:r>
      <w:r w:rsidRPr="00944E57">
        <w:rPr>
          <w:i/>
          <w:color w:val="0070C0"/>
          <w:szCs w:val="24"/>
        </w:rPr>
        <w:t>ICE</w:t>
      </w:r>
      <w:r w:rsidRPr="00944E57">
        <w:rPr>
          <w:i/>
          <w:color w:val="0070C0"/>
          <w:spacing w:val="-6"/>
          <w:szCs w:val="24"/>
        </w:rPr>
        <w:t xml:space="preserve"> </w:t>
      </w:r>
      <w:r w:rsidRPr="00944E57">
        <w:rPr>
          <w:i/>
          <w:color w:val="0070C0"/>
          <w:szCs w:val="24"/>
        </w:rPr>
        <w:t>establishes</w:t>
      </w:r>
      <w:r w:rsidRPr="00944E57">
        <w:rPr>
          <w:i/>
          <w:color w:val="0070C0"/>
          <w:spacing w:val="-1"/>
          <w:szCs w:val="24"/>
        </w:rPr>
        <w:t xml:space="preserve"> </w:t>
      </w:r>
      <w:r w:rsidRPr="00944E57">
        <w:rPr>
          <w:i/>
          <w:color w:val="0070C0"/>
          <w:szCs w:val="24"/>
        </w:rPr>
        <w:t>a</w:t>
      </w:r>
      <w:r w:rsidRPr="00944E57">
        <w:rPr>
          <w:i/>
          <w:color w:val="0070C0"/>
          <w:spacing w:val="-13"/>
          <w:szCs w:val="24"/>
        </w:rPr>
        <w:t xml:space="preserve"> </w:t>
      </w:r>
      <w:r w:rsidRPr="00944E57">
        <w:rPr>
          <w:i/>
          <w:color w:val="0070C0"/>
          <w:szCs w:val="24"/>
        </w:rPr>
        <w:t>cost</w:t>
      </w:r>
      <w:r w:rsidRPr="00944E57">
        <w:rPr>
          <w:i/>
          <w:color w:val="0070C0"/>
          <w:spacing w:val="-10"/>
          <w:szCs w:val="24"/>
        </w:rPr>
        <w:t xml:space="preserve"> </w:t>
      </w:r>
      <w:r w:rsidRPr="00944E57">
        <w:rPr>
          <w:i/>
          <w:color w:val="0070C0"/>
          <w:szCs w:val="24"/>
        </w:rPr>
        <w:t>range</w:t>
      </w:r>
      <w:r w:rsidRPr="00944E57">
        <w:rPr>
          <w:i/>
          <w:color w:val="0070C0"/>
          <w:spacing w:val="2"/>
          <w:szCs w:val="24"/>
        </w:rPr>
        <w:t xml:space="preserve"> </w:t>
      </w:r>
      <w:r w:rsidRPr="00944E57">
        <w:rPr>
          <w:i/>
          <w:color w:val="0070C0"/>
          <w:szCs w:val="24"/>
        </w:rPr>
        <w:t>for</w:t>
      </w:r>
      <w:r w:rsidRPr="00944E57">
        <w:rPr>
          <w:i/>
          <w:color w:val="0070C0"/>
          <w:spacing w:val="-15"/>
          <w:szCs w:val="24"/>
        </w:rPr>
        <w:t xml:space="preserve"> </w:t>
      </w:r>
      <w:r w:rsidRPr="00944E57">
        <w:rPr>
          <w:i/>
          <w:color w:val="0070C0"/>
          <w:szCs w:val="24"/>
        </w:rPr>
        <w:t>the program,</w:t>
      </w:r>
      <w:r w:rsidRPr="00944E57">
        <w:rPr>
          <w:i/>
          <w:color w:val="0070C0"/>
          <w:spacing w:val="3"/>
          <w:szCs w:val="24"/>
        </w:rPr>
        <w:t xml:space="preserve"> </w:t>
      </w:r>
      <w:r w:rsidRPr="00944E57">
        <w:rPr>
          <w:i/>
          <w:color w:val="0070C0"/>
          <w:szCs w:val="24"/>
        </w:rPr>
        <w:t>reflecting</w:t>
      </w:r>
      <w:r w:rsidRPr="00944E57">
        <w:rPr>
          <w:i/>
          <w:color w:val="0070C0"/>
          <w:spacing w:val="3"/>
          <w:szCs w:val="24"/>
        </w:rPr>
        <w:t xml:space="preserve"> </w:t>
      </w:r>
      <w:r w:rsidRPr="00944E57">
        <w:rPr>
          <w:i/>
          <w:color w:val="0070C0"/>
          <w:szCs w:val="24"/>
        </w:rPr>
        <w:t>incompleteness</w:t>
      </w:r>
      <w:r w:rsidRPr="00944E57">
        <w:rPr>
          <w:i/>
          <w:color w:val="0070C0"/>
          <w:spacing w:val="11"/>
          <w:szCs w:val="24"/>
        </w:rPr>
        <w:t xml:space="preserve"> </w:t>
      </w:r>
      <w:r w:rsidRPr="00944E57">
        <w:rPr>
          <w:i/>
          <w:color w:val="0070C0"/>
          <w:szCs w:val="24"/>
        </w:rPr>
        <w:t>and</w:t>
      </w:r>
      <w:r w:rsidRPr="00944E57">
        <w:rPr>
          <w:i/>
          <w:color w:val="0070C0"/>
          <w:spacing w:val="-8"/>
          <w:szCs w:val="24"/>
        </w:rPr>
        <w:t xml:space="preserve"> </w:t>
      </w:r>
      <w:r w:rsidRPr="00944E57">
        <w:rPr>
          <w:i/>
          <w:color w:val="0070C0"/>
          <w:szCs w:val="24"/>
        </w:rPr>
        <w:t>significant</w:t>
      </w:r>
      <w:r w:rsidRPr="00944E57">
        <w:rPr>
          <w:i/>
          <w:color w:val="0070C0"/>
          <w:spacing w:val="-2"/>
          <w:szCs w:val="24"/>
        </w:rPr>
        <w:t xml:space="preserve"> </w:t>
      </w:r>
      <w:r w:rsidRPr="00944E57">
        <w:rPr>
          <w:i/>
          <w:color w:val="0070C0"/>
          <w:szCs w:val="24"/>
        </w:rPr>
        <w:t>age</w:t>
      </w:r>
      <w:r w:rsidRPr="00944E57">
        <w:rPr>
          <w:i/>
          <w:color w:val="0070C0"/>
          <w:spacing w:val="-14"/>
          <w:szCs w:val="24"/>
        </w:rPr>
        <w:t xml:space="preserve"> </w:t>
      </w:r>
      <w:r w:rsidRPr="00944E57">
        <w:rPr>
          <w:i/>
          <w:color w:val="0070C0"/>
          <w:szCs w:val="24"/>
        </w:rPr>
        <w:t>of</w:t>
      </w:r>
      <w:r w:rsidRPr="00944E57">
        <w:rPr>
          <w:i/>
          <w:color w:val="0070C0"/>
          <w:spacing w:val="-16"/>
          <w:szCs w:val="24"/>
        </w:rPr>
        <w:t xml:space="preserve"> </w:t>
      </w:r>
      <w:r w:rsidRPr="00944E57">
        <w:rPr>
          <w:i/>
          <w:color w:val="0070C0"/>
          <w:szCs w:val="24"/>
        </w:rPr>
        <w:t>data</w:t>
      </w:r>
      <w:r w:rsidRPr="00944E57">
        <w:rPr>
          <w:i/>
          <w:color w:val="0070C0"/>
          <w:spacing w:val="-9"/>
          <w:szCs w:val="24"/>
        </w:rPr>
        <w:t xml:space="preserve"> </w:t>
      </w:r>
      <w:r w:rsidRPr="00944E57">
        <w:rPr>
          <w:i/>
          <w:color w:val="0070C0"/>
          <w:szCs w:val="24"/>
        </w:rPr>
        <w:t>for</w:t>
      </w:r>
      <w:r w:rsidRPr="00944E57">
        <w:rPr>
          <w:i/>
          <w:color w:val="0070C0"/>
          <w:spacing w:val="-12"/>
          <w:szCs w:val="24"/>
        </w:rPr>
        <w:t xml:space="preserve"> </w:t>
      </w:r>
      <w:r w:rsidRPr="00944E57">
        <w:rPr>
          <w:i/>
          <w:color w:val="0070C0"/>
          <w:szCs w:val="24"/>
        </w:rPr>
        <w:t>comparable ICBM</w:t>
      </w:r>
      <w:r w:rsidRPr="00944E57">
        <w:rPr>
          <w:i/>
          <w:color w:val="0070C0"/>
          <w:spacing w:val="2"/>
          <w:szCs w:val="24"/>
        </w:rPr>
        <w:t xml:space="preserve"> </w:t>
      </w:r>
      <w:r w:rsidRPr="00944E57">
        <w:rPr>
          <w:i/>
          <w:color w:val="0070C0"/>
          <w:szCs w:val="24"/>
        </w:rPr>
        <w:t>and</w:t>
      </w:r>
      <w:r w:rsidRPr="00944E57">
        <w:rPr>
          <w:i/>
          <w:color w:val="0070C0"/>
          <w:w w:val="96"/>
          <w:szCs w:val="24"/>
        </w:rPr>
        <w:t xml:space="preserve"> </w:t>
      </w:r>
      <w:r w:rsidRPr="00944E57">
        <w:rPr>
          <w:i/>
          <w:color w:val="0070C0"/>
          <w:szCs w:val="24"/>
        </w:rPr>
        <w:t>Submarine</w:t>
      </w:r>
      <w:r w:rsidRPr="00944E57">
        <w:rPr>
          <w:i/>
          <w:color w:val="0070C0"/>
          <w:spacing w:val="-3"/>
          <w:szCs w:val="24"/>
        </w:rPr>
        <w:t xml:space="preserve"> </w:t>
      </w:r>
      <w:r w:rsidRPr="00944E57">
        <w:rPr>
          <w:i/>
          <w:color w:val="0070C0"/>
          <w:szCs w:val="24"/>
        </w:rPr>
        <w:t>Launched</w:t>
      </w:r>
      <w:r w:rsidRPr="00944E57">
        <w:rPr>
          <w:i/>
          <w:color w:val="0070C0"/>
          <w:spacing w:val="7"/>
          <w:szCs w:val="24"/>
        </w:rPr>
        <w:t xml:space="preserve"> </w:t>
      </w:r>
      <w:r w:rsidRPr="00944E57">
        <w:rPr>
          <w:i/>
          <w:color w:val="0070C0"/>
          <w:szCs w:val="24"/>
        </w:rPr>
        <w:t>Ballistic</w:t>
      </w:r>
      <w:r w:rsidRPr="00944E57">
        <w:rPr>
          <w:i/>
          <w:color w:val="0070C0"/>
          <w:spacing w:val="-5"/>
          <w:szCs w:val="24"/>
        </w:rPr>
        <w:t xml:space="preserve"> </w:t>
      </w:r>
      <w:r w:rsidRPr="00944E57">
        <w:rPr>
          <w:i/>
          <w:color w:val="0070C0"/>
          <w:szCs w:val="24"/>
        </w:rPr>
        <w:t>Missile</w:t>
      </w:r>
      <w:r w:rsidRPr="00944E57">
        <w:rPr>
          <w:i/>
          <w:color w:val="0070C0"/>
          <w:spacing w:val="-3"/>
          <w:szCs w:val="24"/>
        </w:rPr>
        <w:t xml:space="preserve"> </w:t>
      </w:r>
      <w:r w:rsidRPr="00944E57">
        <w:rPr>
          <w:i/>
          <w:color w:val="0070C0"/>
          <w:szCs w:val="24"/>
        </w:rPr>
        <w:t>programs</w:t>
      </w:r>
      <w:r w:rsidRPr="00944E57">
        <w:rPr>
          <w:i/>
          <w:color w:val="0070C0"/>
          <w:spacing w:val="7"/>
          <w:szCs w:val="24"/>
        </w:rPr>
        <w:t xml:space="preserve"> </w:t>
      </w:r>
      <w:r w:rsidRPr="00944E57">
        <w:rPr>
          <w:i/>
          <w:color w:val="0070C0"/>
          <w:szCs w:val="24"/>
        </w:rPr>
        <w:t>dating</w:t>
      </w:r>
      <w:r w:rsidRPr="00944E57">
        <w:rPr>
          <w:i/>
          <w:color w:val="0070C0"/>
          <w:spacing w:val="-9"/>
          <w:szCs w:val="24"/>
        </w:rPr>
        <w:t xml:space="preserve"> </w:t>
      </w:r>
      <w:r w:rsidRPr="00944E57">
        <w:rPr>
          <w:i/>
          <w:color w:val="0070C0"/>
          <w:szCs w:val="24"/>
        </w:rPr>
        <w:t>back</w:t>
      </w:r>
      <w:r w:rsidRPr="00944E57">
        <w:rPr>
          <w:i/>
          <w:color w:val="0070C0"/>
          <w:spacing w:val="-6"/>
          <w:szCs w:val="24"/>
        </w:rPr>
        <w:t xml:space="preserve"> </w:t>
      </w:r>
      <w:r w:rsidRPr="00944E57">
        <w:rPr>
          <w:i/>
          <w:color w:val="0070C0"/>
          <w:szCs w:val="24"/>
        </w:rPr>
        <w:t>to</w:t>
      </w:r>
      <w:r w:rsidRPr="00944E57">
        <w:rPr>
          <w:i/>
          <w:color w:val="0070C0"/>
          <w:spacing w:val="-12"/>
          <w:szCs w:val="24"/>
        </w:rPr>
        <w:t xml:space="preserve"> </w:t>
      </w:r>
      <w:r w:rsidRPr="00944E57">
        <w:rPr>
          <w:i/>
          <w:color w:val="0070C0"/>
          <w:szCs w:val="24"/>
        </w:rPr>
        <w:t>the</w:t>
      </w:r>
      <w:r w:rsidRPr="00944E57">
        <w:rPr>
          <w:i/>
          <w:color w:val="0070C0"/>
          <w:spacing w:val="8"/>
          <w:szCs w:val="24"/>
        </w:rPr>
        <w:t xml:space="preserve"> </w:t>
      </w:r>
      <w:r w:rsidRPr="00944E57">
        <w:rPr>
          <w:i/>
          <w:color w:val="0070C0"/>
          <w:szCs w:val="24"/>
        </w:rPr>
        <w:t>1960s</w:t>
      </w:r>
      <w:r w:rsidRPr="00944E57">
        <w:rPr>
          <w:i/>
          <w:color w:val="0070C0"/>
          <w:spacing w:val="-35"/>
          <w:szCs w:val="24"/>
        </w:rPr>
        <w:t xml:space="preserve"> </w:t>
      </w:r>
      <w:r w:rsidRPr="00944E57">
        <w:rPr>
          <w:i/>
          <w:color w:val="0070C0"/>
          <w:szCs w:val="24"/>
        </w:rPr>
        <w:t>through</w:t>
      </w:r>
      <w:r w:rsidRPr="00944E57">
        <w:rPr>
          <w:i/>
          <w:color w:val="0070C0"/>
          <w:spacing w:val="-1"/>
          <w:szCs w:val="24"/>
        </w:rPr>
        <w:t xml:space="preserve"> </w:t>
      </w:r>
      <w:r w:rsidRPr="00944E57">
        <w:rPr>
          <w:i/>
          <w:color w:val="0070C0"/>
          <w:szCs w:val="24"/>
        </w:rPr>
        <w:t>the</w:t>
      </w:r>
      <w:r w:rsidRPr="00944E57">
        <w:rPr>
          <w:i/>
          <w:color w:val="0070C0"/>
          <w:spacing w:val="-7"/>
          <w:szCs w:val="24"/>
        </w:rPr>
        <w:t xml:space="preserve"> </w:t>
      </w:r>
      <w:r w:rsidRPr="00944E57">
        <w:rPr>
          <w:i/>
          <w:color w:val="0070C0"/>
          <w:szCs w:val="24"/>
        </w:rPr>
        <w:t>early</w:t>
      </w:r>
      <w:r w:rsidRPr="00944E57">
        <w:rPr>
          <w:i/>
          <w:color w:val="0070C0"/>
          <w:w w:val="98"/>
          <w:szCs w:val="24"/>
        </w:rPr>
        <w:t xml:space="preserve"> </w:t>
      </w:r>
      <w:r w:rsidRPr="00944E57">
        <w:rPr>
          <w:i/>
          <w:color w:val="0070C0"/>
          <w:szCs w:val="24"/>
        </w:rPr>
        <w:t>1990s.</w:t>
      </w:r>
      <w:r w:rsidRPr="00944E57">
        <w:rPr>
          <w:i/>
          <w:color w:val="0070C0"/>
          <w:spacing w:val="40"/>
          <w:szCs w:val="24"/>
        </w:rPr>
        <w:t xml:space="preserve"> </w:t>
      </w:r>
      <w:r w:rsidRPr="00944E57">
        <w:rPr>
          <w:i/>
          <w:color w:val="0070C0"/>
          <w:szCs w:val="24"/>
        </w:rPr>
        <w:t>Even</w:t>
      </w:r>
      <w:r w:rsidRPr="00944E57">
        <w:rPr>
          <w:i/>
          <w:color w:val="0070C0"/>
          <w:spacing w:val="-2"/>
          <w:szCs w:val="24"/>
        </w:rPr>
        <w:t xml:space="preserve"> </w:t>
      </w:r>
      <w:r w:rsidRPr="00944E57">
        <w:rPr>
          <w:i/>
          <w:color w:val="0070C0"/>
          <w:szCs w:val="24"/>
        </w:rPr>
        <w:t>the</w:t>
      </w:r>
      <w:r w:rsidRPr="00944E57">
        <w:rPr>
          <w:i/>
          <w:color w:val="0070C0"/>
          <w:spacing w:val="3"/>
          <w:szCs w:val="24"/>
        </w:rPr>
        <w:t xml:space="preserve"> </w:t>
      </w:r>
      <w:r w:rsidRPr="00944E57">
        <w:rPr>
          <w:i/>
          <w:color w:val="0070C0"/>
          <w:szCs w:val="24"/>
        </w:rPr>
        <w:t>CAPE’s</w:t>
      </w:r>
      <w:r w:rsidRPr="00944E57">
        <w:rPr>
          <w:i/>
          <w:color w:val="0070C0"/>
          <w:spacing w:val="-12"/>
          <w:szCs w:val="24"/>
        </w:rPr>
        <w:t xml:space="preserve"> </w:t>
      </w:r>
      <w:r w:rsidRPr="00944E57">
        <w:rPr>
          <w:i/>
          <w:color w:val="0070C0"/>
          <w:szCs w:val="24"/>
        </w:rPr>
        <w:t>low</w:t>
      </w:r>
      <w:r w:rsidRPr="00944E57">
        <w:rPr>
          <w:i/>
          <w:color w:val="0070C0"/>
          <w:spacing w:val="-9"/>
          <w:szCs w:val="24"/>
        </w:rPr>
        <w:t xml:space="preserve"> </w:t>
      </w:r>
      <w:r w:rsidRPr="00944E57">
        <w:rPr>
          <w:i/>
          <w:color w:val="0070C0"/>
          <w:szCs w:val="24"/>
        </w:rPr>
        <w:t>estimate, however,</w:t>
      </w:r>
      <w:r w:rsidRPr="00944E57">
        <w:rPr>
          <w:i/>
          <w:color w:val="0070C0"/>
          <w:spacing w:val="14"/>
          <w:szCs w:val="24"/>
        </w:rPr>
        <w:t xml:space="preserve"> </w:t>
      </w:r>
      <w:r w:rsidRPr="00944E57">
        <w:rPr>
          <w:i/>
          <w:color w:val="0070C0"/>
          <w:szCs w:val="24"/>
        </w:rPr>
        <w:t>is</w:t>
      </w:r>
      <w:r w:rsidRPr="00944E57">
        <w:rPr>
          <w:i/>
          <w:color w:val="0070C0"/>
          <w:spacing w:val="-6"/>
          <w:szCs w:val="24"/>
        </w:rPr>
        <w:t xml:space="preserve"> </w:t>
      </w:r>
      <w:r w:rsidRPr="00944E57">
        <w:rPr>
          <w:i/>
          <w:color w:val="0070C0"/>
          <w:szCs w:val="24"/>
        </w:rPr>
        <w:t>significantly</w:t>
      </w:r>
      <w:r w:rsidRPr="00944E57">
        <w:rPr>
          <w:i/>
          <w:color w:val="0070C0"/>
          <w:spacing w:val="13"/>
          <w:szCs w:val="24"/>
        </w:rPr>
        <w:t xml:space="preserve"> </w:t>
      </w:r>
      <w:r w:rsidRPr="00944E57">
        <w:rPr>
          <w:i/>
          <w:color w:val="0070C0"/>
          <w:szCs w:val="24"/>
        </w:rPr>
        <w:t>higher than</w:t>
      </w:r>
      <w:r w:rsidRPr="00944E57">
        <w:rPr>
          <w:i/>
          <w:color w:val="0070C0"/>
          <w:spacing w:val="-2"/>
          <w:szCs w:val="24"/>
        </w:rPr>
        <w:t xml:space="preserve"> </w:t>
      </w:r>
      <w:r w:rsidRPr="00944E57">
        <w:rPr>
          <w:i/>
          <w:color w:val="0070C0"/>
          <w:szCs w:val="24"/>
        </w:rPr>
        <w:t>the</w:t>
      </w:r>
      <w:r w:rsidRPr="00944E57">
        <w:rPr>
          <w:i/>
          <w:color w:val="0070C0"/>
          <w:spacing w:val="8"/>
          <w:szCs w:val="24"/>
        </w:rPr>
        <w:t xml:space="preserve"> </w:t>
      </w:r>
      <w:r w:rsidRPr="00944E57">
        <w:rPr>
          <w:i/>
          <w:color w:val="0070C0"/>
          <w:szCs w:val="24"/>
        </w:rPr>
        <w:t>Service's</w:t>
      </w:r>
      <w:r w:rsidRPr="00944E57">
        <w:rPr>
          <w:i/>
          <w:color w:val="0070C0"/>
          <w:spacing w:val="-6"/>
          <w:szCs w:val="24"/>
        </w:rPr>
        <w:t xml:space="preserve"> </w:t>
      </w:r>
      <w:r w:rsidRPr="00944E57">
        <w:rPr>
          <w:i/>
          <w:color w:val="0070C0"/>
          <w:szCs w:val="24"/>
        </w:rPr>
        <w:t>Cost Position (SCP),</w:t>
      </w:r>
      <w:r w:rsidRPr="00944E57">
        <w:rPr>
          <w:i/>
          <w:color w:val="0070C0"/>
          <w:spacing w:val="-2"/>
          <w:szCs w:val="24"/>
        </w:rPr>
        <w:t xml:space="preserve"> </w:t>
      </w:r>
      <w:r w:rsidRPr="00944E57">
        <w:rPr>
          <w:i/>
          <w:color w:val="0070C0"/>
          <w:szCs w:val="24"/>
        </w:rPr>
        <w:t>an</w:t>
      </w:r>
      <w:r w:rsidRPr="00944E57">
        <w:rPr>
          <w:i/>
          <w:color w:val="0070C0"/>
          <w:spacing w:val="-14"/>
          <w:szCs w:val="24"/>
        </w:rPr>
        <w:t xml:space="preserve"> </w:t>
      </w:r>
      <w:r w:rsidRPr="00944E57">
        <w:rPr>
          <w:i/>
          <w:color w:val="0070C0"/>
          <w:szCs w:val="24"/>
        </w:rPr>
        <w:t>unusual</w:t>
      </w:r>
      <w:r w:rsidRPr="00944E57">
        <w:rPr>
          <w:i/>
          <w:color w:val="0070C0"/>
          <w:spacing w:val="2"/>
          <w:szCs w:val="24"/>
        </w:rPr>
        <w:t xml:space="preserve"> </w:t>
      </w:r>
      <w:r w:rsidRPr="00944E57">
        <w:rPr>
          <w:i/>
          <w:color w:val="0070C0"/>
          <w:szCs w:val="24"/>
        </w:rPr>
        <w:t>occurrence.</w:t>
      </w:r>
      <w:r w:rsidRPr="00944E57">
        <w:rPr>
          <w:i/>
          <w:color w:val="0070C0"/>
          <w:spacing w:val="48"/>
          <w:szCs w:val="24"/>
        </w:rPr>
        <w:t xml:space="preserve"> </w:t>
      </w:r>
      <w:r w:rsidRPr="00944E57">
        <w:rPr>
          <w:i/>
          <w:color w:val="0070C0"/>
          <w:szCs w:val="24"/>
        </w:rPr>
        <w:t>Inflation</w:t>
      </w:r>
      <w:r w:rsidRPr="00944E57">
        <w:rPr>
          <w:i/>
          <w:color w:val="0070C0"/>
          <w:spacing w:val="-8"/>
          <w:szCs w:val="24"/>
        </w:rPr>
        <w:t xml:space="preserve"> </w:t>
      </w:r>
      <w:r w:rsidRPr="00944E57">
        <w:rPr>
          <w:i/>
          <w:color w:val="0070C0"/>
          <w:szCs w:val="24"/>
        </w:rPr>
        <w:t>assumptions</w:t>
      </w:r>
      <w:r w:rsidRPr="00944E57">
        <w:rPr>
          <w:i/>
          <w:color w:val="0070C0"/>
          <w:spacing w:val="-2"/>
          <w:szCs w:val="24"/>
        </w:rPr>
        <w:t xml:space="preserve"> </w:t>
      </w:r>
      <w:r w:rsidRPr="00944E57">
        <w:rPr>
          <w:i/>
          <w:color w:val="0070C0"/>
          <w:szCs w:val="24"/>
        </w:rPr>
        <w:t>needed to</w:t>
      </w:r>
      <w:r w:rsidRPr="00944E57">
        <w:rPr>
          <w:i/>
          <w:color w:val="0070C0"/>
          <w:spacing w:val="-11"/>
          <w:szCs w:val="24"/>
        </w:rPr>
        <w:t xml:space="preserve"> </w:t>
      </w:r>
      <w:r w:rsidRPr="00944E57">
        <w:rPr>
          <w:i/>
          <w:color w:val="0070C0"/>
          <w:szCs w:val="24"/>
        </w:rPr>
        <w:t>project</w:t>
      </w:r>
      <w:r w:rsidRPr="00944E57">
        <w:rPr>
          <w:i/>
          <w:color w:val="0070C0"/>
          <w:spacing w:val="5"/>
          <w:szCs w:val="24"/>
        </w:rPr>
        <w:t xml:space="preserve"> </w:t>
      </w:r>
      <w:r w:rsidRPr="00944E57">
        <w:rPr>
          <w:i/>
          <w:color w:val="0070C0"/>
          <w:szCs w:val="24"/>
        </w:rPr>
        <w:t>current</w:t>
      </w:r>
      <w:r w:rsidRPr="00944E57">
        <w:rPr>
          <w:i/>
          <w:color w:val="0070C0"/>
          <w:spacing w:val="-2"/>
          <w:szCs w:val="24"/>
        </w:rPr>
        <w:t xml:space="preserve"> </w:t>
      </w:r>
      <w:r w:rsidRPr="00944E57">
        <w:rPr>
          <w:i/>
          <w:color w:val="0070C0"/>
          <w:szCs w:val="24"/>
        </w:rPr>
        <w:t>year</w:t>
      </w:r>
      <w:r w:rsidRPr="00944E57">
        <w:rPr>
          <w:i/>
          <w:color w:val="0070C0"/>
          <w:spacing w:val="-3"/>
          <w:szCs w:val="24"/>
        </w:rPr>
        <w:t xml:space="preserve"> </w:t>
      </w:r>
      <w:r w:rsidRPr="00944E57">
        <w:rPr>
          <w:i/>
          <w:color w:val="0070C0"/>
          <w:szCs w:val="24"/>
        </w:rPr>
        <w:t>costs</w:t>
      </w:r>
      <w:r w:rsidRPr="00944E57">
        <w:rPr>
          <w:i/>
          <w:color w:val="0070C0"/>
          <w:spacing w:val="-14"/>
          <w:szCs w:val="24"/>
        </w:rPr>
        <w:t xml:space="preserve"> </w:t>
      </w:r>
      <w:r w:rsidRPr="00944E57">
        <w:rPr>
          <w:i/>
          <w:color w:val="0070C0"/>
          <w:szCs w:val="24"/>
        </w:rPr>
        <w:t>from</w:t>
      </w:r>
      <w:r w:rsidRPr="00944E57">
        <w:rPr>
          <w:i/>
          <w:color w:val="0070C0"/>
          <w:w w:val="97"/>
          <w:szCs w:val="24"/>
        </w:rPr>
        <w:t xml:space="preserve"> </w:t>
      </w:r>
      <w:r w:rsidRPr="00944E57">
        <w:rPr>
          <w:i/>
          <w:color w:val="0070C0"/>
          <w:szCs w:val="24"/>
        </w:rPr>
        <w:t>the</w:t>
      </w:r>
      <w:r w:rsidRPr="00944E57">
        <w:rPr>
          <w:i/>
          <w:color w:val="0070C0"/>
          <w:spacing w:val="-7"/>
          <w:szCs w:val="24"/>
        </w:rPr>
        <w:t xml:space="preserve"> </w:t>
      </w:r>
      <w:r w:rsidRPr="00944E57">
        <w:rPr>
          <w:i/>
          <w:color w:val="0070C0"/>
          <w:szCs w:val="24"/>
        </w:rPr>
        <w:t>historical</w:t>
      </w:r>
      <w:r w:rsidRPr="00944E57">
        <w:rPr>
          <w:i/>
          <w:color w:val="0070C0"/>
          <w:spacing w:val="5"/>
          <w:szCs w:val="24"/>
        </w:rPr>
        <w:t xml:space="preserve"> </w:t>
      </w:r>
      <w:r w:rsidRPr="00944E57">
        <w:rPr>
          <w:i/>
          <w:color w:val="0070C0"/>
          <w:szCs w:val="24"/>
        </w:rPr>
        <w:t>data</w:t>
      </w:r>
      <w:r w:rsidRPr="00944E57">
        <w:rPr>
          <w:i/>
          <w:color w:val="0070C0"/>
          <w:spacing w:val="-10"/>
          <w:szCs w:val="24"/>
        </w:rPr>
        <w:t xml:space="preserve"> </w:t>
      </w:r>
      <w:r w:rsidRPr="00944E57">
        <w:rPr>
          <w:i/>
          <w:color w:val="0070C0"/>
          <w:szCs w:val="24"/>
        </w:rPr>
        <w:t>are</w:t>
      </w:r>
      <w:r w:rsidRPr="00944E57">
        <w:rPr>
          <w:i/>
          <w:color w:val="0070C0"/>
          <w:spacing w:val="-9"/>
          <w:szCs w:val="24"/>
        </w:rPr>
        <w:t xml:space="preserve"> </w:t>
      </w:r>
      <w:r w:rsidRPr="00944E57">
        <w:rPr>
          <w:i/>
          <w:color w:val="0070C0"/>
          <w:szCs w:val="24"/>
        </w:rPr>
        <w:t>one</w:t>
      </w:r>
      <w:r w:rsidRPr="00944E57">
        <w:rPr>
          <w:i/>
          <w:color w:val="0070C0"/>
          <w:spacing w:val="-8"/>
          <w:szCs w:val="24"/>
        </w:rPr>
        <w:t xml:space="preserve"> </w:t>
      </w:r>
      <w:r w:rsidRPr="00944E57">
        <w:rPr>
          <w:i/>
          <w:color w:val="0070C0"/>
          <w:szCs w:val="24"/>
        </w:rPr>
        <w:t>major</w:t>
      </w:r>
      <w:r w:rsidRPr="00944E57">
        <w:rPr>
          <w:i/>
          <w:color w:val="0070C0"/>
          <w:spacing w:val="2"/>
          <w:szCs w:val="24"/>
        </w:rPr>
        <w:t xml:space="preserve"> </w:t>
      </w:r>
      <w:r w:rsidRPr="00944E57">
        <w:rPr>
          <w:i/>
          <w:color w:val="0070C0"/>
          <w:szCs w:val="24"/>
        </w:rPr>
        <w:t>source</w:t>
      </w:r>
      <w:r w:rsidRPr="00944E57">
        <w:rPr>
          <w:i/>
          <w:color w:val="0070C0"/>
          <w:spacing w:val="-7"/>
          <w:szCs w:val="24"/>
        </w:rPr>
        <w:t xml:space="preserve"> </w:t>
      </w:r>
      <w:r w:rsidRPr="00944E57">
        <w:rPr>
          <w:i/>
          <w:color w:val="0070C0"/>
          <w:szCs w:val="24"/>
        </w:rPr>
        <w:t>of</w:t>
      </w:r>
      <w:r w:rsidRPr="00944E57">
        <w:rPr>
          <w:i/>
          <w:color w:val="0070C0"/>
          <w:spacing w:val="-12"/>
          <w:szCs w:val="24"/>
        </w:rPr>
        <w:t xml:space="preserve"> </w:t>
      </w:r>
      <w:r w:rsidRPr="00944E57">
        <w:rPr>
          <w:i/>
          <w:color w:val="0070C0"/>
          <w:szCs w:val="24"/>
        </w:rPr>
        <w:t xml:space="preserve">uncertainty. </w:t>
      </w:r>
      <w:r w:rsidRPr="00944E57">
        <w:rPr>
          <w:i/>
          <w:color w:val="0070C0"/>
          <w:spacing w:val="5"/>
          <w:szCs w:val="24"/>
        </w:rPr>
        <w:t xml:space="preserve"> </w:t>
      </w:r>
      <w:r w:rsidRPr="00944E57">
        <w:rPr>
          <w:i/>
          <w:color w:val="0070C0"/>
          <w:szCs w:val="24"/>
        </w:rPr>
        <w:t>Industrial</w:t>
      </w:r>
      <w:r w:rsidRPr="00944E57">
        <w:rPr>
          <w:i/>
          <w:color w:val="0070C0"/>
          <w:spacing w:val="11"/>
          <w:szCs w:val="24"/>
        </w:rPr>
        <w:t xml:space="preserve"> </w:t>
      </w:r>
      <w:r w:rsidRPr="00944E57">
        <w:rPr>
          <w:i/>
          <w:color w:val="0070C0"/>
          <w:szCs w:val="24"/>
        </w:rPr>
        <w:t>base</w:t>
      </w:r>
      <w:r w:rsidRPr="00944E57">
        <w:rPr>
          <w:i/>
          <w:color w:val="0070C0"/>
          <w:spacing w:val="-1"/>
          <w:szCs w:val="24"/>
        </w:rPr>
        <w:t xml:space="preserve"> </w:t>
      </w:r>
      <w:r w:rsidRPr="00944E57">
        <w:rPr>
          <w:i/>
          <w:color w:val="0070C0"/>
          <w:szCs w:val="24"/>
        </w:rPr>
        <w:t>capacity</w:t>
      </w:r>
      <w:r w:rsidRPr="00944E57">
        <w:rPr>
          <w:i/>
          <w:color w:val="0070C0"/>
          <w:spacing w:val="3"/>
          <w:szCs w:val="24"/>
        </w:rPr>
        <w:t xml:space="preserve"> </w:t>
      </w:r>
      <w:r w:rsidRPr="00944E57">
        <w:rPr>
          <w:i/>
          <w:color w:val="0070C0"/>
          <w:szCs w:val="24"/>
        </w:rPr>
        <w:t>changes</w:t>
      </w:r>
      <w:r w:rsidRPr="00944E57">
        <w:rPr>
          <w:i/>
          <w:color w:val="0070C0"/>
          <w:spacing w:val="-6"/>
          <w:szCs w:val="24"/>
        </w:rPr>
        <w:t xml:space="preserve"> </w:t>
      </w:r>
      <w:r w:rsidRPr="00944E57">
        <w:rPr>
          <w:i/>
          <w:color w:val="0070C0"/>
          <w:szCs w:val="24"/>
        </w:rPr>
        <w:t>since</w:t>
      </w:r>
      <w:r w:rsidRPr="00944E57">
        <w:rPr>
          <w:i/>
          <w:color w:val="0070C0"/>
          <w:spacing w:val="-16"/>
          <w:szCs w:val="24"/>
        </w:rPr>
        <w:t xml:space="preserve"> </w:t>
      </w:r>
      <w:r w:rsidRPr="00944E57">
        <w:rPr>
          <w:i/>
          <w:color w:val="0070C0"/>
          <w:szCs w:val="24"/>
        </w:rPr>
        <w:t>the</w:t>
      </w:r>
      <w:r w:rsidRPr="00944E57">
        <w:rPr>
          <w:i/>
          <w:color w:val="0070C0"/>
          <w:w w:val="99"/>
          <w:szCs w:val="24"/>
        </w:rPr>
        <w:t xml:space="preserve"> </w:t>
      </w:r>
      <w:r w:rsidRPr="00944E57">
        <w:rPr>
          <w:i/>
          <w:color w:val="0070C0"/>
          <w:szCs w:val="24"/>
        </w:rPr>
        <w:t>last</w:t>
      </w:r>
      <w:r w:rsidRPr="00944E57">
        <w:rPr>
          <w:i/>
          <w:color w:val="0070C0"/>
          <w:spacing w:val="-6"/>
          <w:szCs w:val="24"/>
        </w:rPr>
        <w:t xml:space="preserve"> </w:t>
      </w:r>
      <w:r w:rsidRPr="00944E57">
        <w:rPr>
          <w:i/>
          <w:color w:val="0070C0"/>
          <w:szCs w:val="24"/>
        </w:rPr>
        <w:t>development</w:t>
      </w:r>
      <w:r w:rsidRPr="00944E57">
        <w:rPr>
          <w:i/>
          <w:color w:val="0070C0"/>
          <w:spacing w:val="10"/>
          <w:szCs w:val="24"/>
        </w:rPr>
        <w:t xml:space="preserve"> </w:t>
      </w:r>
      <w:r w:rsidRPr="00944E57">
        <w:rPr>
          <w:i/>
          <w:color w:val="0070C0"/>
          <w:szCs w:val="24"/>
        </w:rPr>
        <w:t>and</w:t>
      </w:r>
      <w:r w:rsidRPr="00944E57">
        <w:rPr>
          <w:i/>
          <w:color w:val="0070C0"/>
          <w:spacing w:val="-8"/>
          <w:szCs w:val="24"/>
        </w:rPr>
        <w:t xml:space="preserve"> </w:t>
      </w:r>
      <w:r w:rsidRPr="00944E57">
        <w:rPr>
          <w:i/>
          <w:color w:val="0070C0"/>
          <w:szCs w:val="24"/>
        </w:rPr>
        <w:t>production</w:t>
      </w:r>
      <w:r w:rsidRPr="00944E57">
        <w:rPr>
          <w:i/>
          <w:color w:val="0070C0"/>
          <w:spacing w:val="14"/>
          <w:szCs w:val="24"/>
        </w:rPr>
        <w:t xml:space="preserve"> </w:t>
      </w:r>
      <w:r w:rsidRPr="00944E57">
        <w:rPr>
          <w:i/>
          <w:color w:val="0070C0"/>
          <w:szCs w:val="24"/>
        </w:rPr>
        <w:t>effort</w:t>
      </w:r>
      <w:r w:rsidRPr="00944E57">
        <w:rPr>
          <w:i/>
          <w:color w:val="0070C0"/>
          <w:spacing w:val="-7"/>
          <w:szCs w:val="24"/>
        </w:rPr>
        <w:t xml:space="preserve"> </w:t>
      </w:r>
      <w:r w:rsidRPr="00944E57">
        <w:rPr>
          <w:i/>
          <w:color w:val="0070C0"/>
          <w:szCs w:val="24"/>
        </w:rPr>
        <w:t>of</w:t>
      </w:r>
      <w:r w:rsidRPr="00944E57">
        <w:rPr>
          <w:i/>
          <w:color w:val="0070C0"/>
          <w:spacing w:val="-17"/>
          <w:szCs w:val="24"/>
        </w:rPr>
        <w:t xml:space="preserve"> </w:t>
      </w:r>
      <w:r w:rsidRPr="00944E57">
        <w:rPr>
          <w:i/>
          <w:color w:val="0070C0"/>
          <w:szCs w:val="24"/>
        </w:rPr>
        <w:t>this</w:t>
      </w:r>
      <w:r w:rsidRPr="00944E57">
        <w:rPr>
          <w:i/>
          <w:color w:val="0070C0"/>
          <w:spacing w:val="-10"/>
          <w:szCs w:val="24"/>
        </w:rPr>
        <w:t xml:space="preserve"> </w:t>
      </w:r>
      <w:r w:rsidRPr="00944E57">
        <w:rPr>
          <w:i/>
          <w:color w:val="0070C0"/>
          <w:szCs w:val="24"/>
        </w:rPr>
        <w:t>type</w:t>
      </w:r>
      <w:r w:rsidRPr="00944E57">
        <w:rPr>
          <w:i/>
          <w:color w:val="0070C0"/>
          <w:spacing w:val="-6"/>
          <w:szCs w:val="24"/>
        </w:rPr>
        <w:t xml:space="preserve"> </w:t>
      </w:r>
      <w:r w:rsidRPr="00944E57">
        <w:rPr>
          <w:i/>
          <w:color w:val="0070C0"/>
          <w:szCs w:val="24"/>
        </w:rPr>
        <w:t>create</w:t>
      </w:r>
      <w:r w:rsidRPr="00944E57">
        <w:rPr>
          <w:i/>
          <w:color w:val="0070C0"/>
          <w:spacing w:val="-5"/>
          <w:szCs w:val="24"/>
        </w:rPr>
        <w:t xml:space="preserve"> </w:t>
      </w:r>
      <w:r w:rsidRPr="00944E57">
        <w:rPr>
          <w:i/>
          <w:color w:val="0070C0"/>
          <w:szCs w:val="24"/>
        </w:rPr>
        <w:t>additional</w:t>
      </w:r>
      <w:r w:rsidRPr="00944E57">
        <w:rPr>
          <w:i/>
          <w:color w:val="0070C0"/>
          <w:spacing w:val="3"/>
          <w:szCs w:val="24"/>
        </w:rPr>
        <w:t xml:space="preserve"> </w:t>
      </w:r>
      <w:r w:rsidRPr="00944E57">
        <w:rPr>
          <w:i/>
          <w:color w:val="0070C0"/>
          <w:szCs w:val="24"/>
        </w:rPr>
        <w:t>uncertainty.  After due consideration of these factors and in consultation with AFCAA, I have directed the PEO to fund the program to the low end of the SCP cost range as the most reasonable estimate of program cost at this point. TMRR will result in more current and directly applicable information to support higher confidence cost estimates, and I have requested AFCAA to provide an update to the SCP when more information is available).</w:t>
      </w:r>
    </w:p>
    <w:p w14:paraId="3B344E29" w14:textId="77777777" w:rsidR="00122354" w:rsidRPr="00944E57" w:rsidRDefault="00122354" w:rsidP="00122354">
      <w:pPr>
        <w:kinsoku w:val="0"/>
        <w:overflowPunct w:val="0"/>
        <w:autoSpaceDE w:val="0"/>
        <w:autoSpaceDN w:val="0"/>
        <w:adjustRightInd w:val="0"/>
        <w:ind w:left="360"/>
        <w:rPr>
          <w:szCs w:val="24"/>
        </w:rPr>
      </w:pPr>
    </w:p>
    <w:p w14:paraId="60A75E66" w14:textId="77777777" w:rsidR="00122354" w:rsidRPr="00944E57" w:rsidRDefault="00122354" w:rsidP="00122354">
      <w:pPr>
        <w:numPr>
          <w:ilvl w:val="0"/>
          <w:numId w:val="10"/>
        </w:numPr>
        <w:kinsoku w:val="0"/>
        <w:overflowPunct w:val="0"/>
        <w:autoSpaceDE w:val="0"/>
        <w:autoSpaceDN w:val="0"/>
        <w:adjustRightInd w:val="0"/>
        <w:rPr>
          <w:szCs w:val="24"/>
        </w:rPr>
      </w:pPr>
      <w:r w:rsidRPr="00944E57">
        <w:rPr>
          <w:color w:val="0070C0"/>
          <w:szCs w:val="24"/>
        </w:rPr>
        <w:t>[INSERT ADDITIONAL DISCUSSION ITEMS AS NEEDED]</w:t>
      </w:r>
    </w:p>
    <w:p w14:paraId="0FDD514A" w14:textId="77777777" w:rsidR="00122354" w:rsidRPr="00944E57" w:rsidRDefault="00122354" w:rsidP="00122354">
      <w:pPr>
        <w:kinsoku w:val="0"/>
        <w:overflowPunct w:val="0"/>
        <w:autoSpaceDE w:val="0"/>
        <w:autoSpaceDN w:val="0"/>
        <w:adjustRightInd w:val="0"/>
        <w:ind w:left="39" w:right="259" w:firstLine="3"/>
        <w:rPr>
          <w:szCs w:val="24"/>
        </w:rPr>
      </w:pPr>
    </w:p>
    <w:p w14:paraId="38843C61" w14:textId="77777777" w:rsidR="00122354" w:rsidRPr="00944E57" w:rsidRDefault="00122354" w:rsidP="00122354">
      <w:pPr>
        <w:kinsoku w:val="0"/>
        <w:overflowPunct w:val="0"/>
        <w:autoSpaceDE w:val="0"/>
        <w:autoSpaceDN w:val="0"/>
        <w:adjustRightInd w:val="0"/>
        <w:ind w:left="54" w:right="259"/>
        <w:rPr>
          <w:szCs w:val="24"/>
        </w:rPr>
      </w:pPr>
      <w:r w:rsidRPr="00944E57">
        <w:rPr>
          <w:szCs w:val="24"/>
        </w:rPr>
        <w:t xml:space="preserve">By a separate memorandum, I have determined that the </w:t>
      </w:r>
      <w:r w:rsidRPr="00944E57">
        <w:rPr>
          <w:color w:val="0070C0"/>
          <w:szCs w:val="24"/>
        </w:rPr>
        <w:t xml:space="preserve">[INSERT PROGRAM ACRONYM] </w:t>
      </w:r>
      <w:r w:rsidRPr="00944E57">
        <w:rPr>
          <w:szCs w:val="24"/>
        </w:rPr>
        <w:t>program has met the criteria of title 10, U.S.C, section 2366a.</w:t>
      </w:r>
    </w:p>
    <w:p w14:paraId="440D2D6E" w14:textId="77777777" w:rsidR="00122354" w:rsidRPr="00944E57" w:rsidRDefault="00122354" w:rsidP="00122354">
      <w:pPr>
        <w:kinsoku w:val="0"/>
        <w:overflowPunct w:val="0"/>
        <w:autoSpaceDE w:val="0"/>
        <w:autoSpaceDN w:val="0"/>
        <w:adjustRightInd w:val="0"/>
        <w:ind w:left="54" w:firstLine="3"/>
        <w:rPr>
          <w:szCs w:val="24"/>
        </w:rPr>
      </w:pPr>
    </w:p>
    <w:p w14:paraId="4894A6C8" w14:textId="77777777" w:rsidR="00122354" w:rsidRPr="00944E57" w:rsidRDefault="00122354" w:rsidP="00122354">
      <w:pPr>
        <w:kinsoku w:val="0"/>
        <w:overflowPunct w:val="0"/>
        <w:autoSpaceDE w:val="0"/>
        <w:autoSpaceDN w:val="0"/>
        <w:adjustRightInd w:val="0"/>
        <w:ind w:left="54" w:firstLine="3"/>
        <w:rPr>
          <w:i/>
          <w:color w:val="0070C0"/>
          <w:szCs w:val="24"/>
        </w:rPr>
      </w:pPr>
      <w:r w:rsidRPr="00944E57">
        <w:rPr>
          <w:b/>
          <w:szCs w:val="24"/>
          <w:u w:val="single"/>
        </w:rPr>
        <w:t>Points of Contact:</w:t>
      </w:r>
      <w:r w:rsidRPr="00944E57">
        <w:rPr>
          <w:szCs w:val="24"/>
        </w:rPr>
        <w:t xml:space="preserve"> </w:t>
      </w:r>
      <w:r w:rsidRPr="00944E57">
        <w:rPr>
          <w:color w:val="0070C0"/>
          <w:szCs w:val="24"/>
        </w:rPr>
        <w:t>[INSERT PEM POCs – RANK FIRST LAST NAME, DUTY TITLE, PHONE, EMAIL]</w:t>
      </w:r>
      <w:r w:rsidRPr="00944E57">
        <w:rPr>
          <w:i/>
          <w:color w:val="0070C0"/>
          <w:szCs w:val="24"/>
        </w:rPr>
        <w:t xml:space="preserve">. </w:t>
      </w:r>
    </w:p>
    <w:p w14:paraId="09CF2DFC" w14:textId="77777777" w:rsidR="0067374E" w:rsidRPr="00E84BE3" w:rsidRDefault="0067374E" w:rsidP="0067374E">
      <w:pPr>
        <w:kinsoku w:val="0"/>
        <w:overflowPunct w:val="0"/>
        <w:autoSpaceDE w:val="0"/>
        <w:autoSpaceDN w:val="0"/>
        <w:adjustRightInd w:val="0"/>
        <w:ind w:left="54" w:firstLine="3"/>
      </w:pPr>
    </w:p>
    <w:p w14:paraId="6C23E287" w14:textId="77777777" w:rsidR="0067374E" w:rsidRPr="00E84BE3" w:rsidRDefault="0067374E" w:rsidP="0067374E">
      <w:pPr>
        <w:kinsoku w:val="0"/>
        <w:overflowPunct w:val="0"/>
        <w:autoSpaceDE w:val="0"/>
        <w:autoSpaceDN w:val="0"/>
        <w:adjustRightInd w:val="0"/>
      </w:pPr>
    </w:p>
    <w:p w14:paraId="37B647E9" w14:textId="77777777" w:rsidR="0067374E" w:rsidRPr="00E84BE3" w:rsidRDefault="0067374E" w:rsidP="0067374E">
      <w:pPr>
        <w:kinsoku w:val="0"/>
        <w:overflowPunct w:val="0"/>
        <w:autoSpaceDE w:val="0"/>
        <w:autoSpaceDN w:val="0"/>
        <w:adjustRightInd w:val="0"/>
        <w:ind w:left="54"/>
      </w:pPr>
      <w:r w:rsidRPr="00E84BE3">
        <w:tab/>
      </w:r>
      <w:r w:rsidRPr="00E84BE3">
        <w:tab/>
      </w:r>
      <w:r w:rsidRPr="00E84BE3">
        <w:tab/>
      </w:r>
      <w:r w:rsidRPr="00E84BE3">
        <w:tab/>
      </w:r>
      <w:r w:rsidRPr="00E84BE3">
        <w:tab/>
      </w:r>
      <w:r w:rsidRPr="00E84BE3">
        <w:tab/>
      </w:r>
      <w:r w:rsidRPr="00E84BE3">
        <w:tab/>
      </w:r>
    </w:p>
    <w:p w14:paraId="66F17AA7" w14:textId="77777777" w:rsidR="0067374E" w:rsidRPr="000B7EC8" w:rsidRDefault="0067374E" w:rsidP="0067374E">
      <w:pPr>
        <w:pStyle w:val="PlainText"/>
        <w:ind w:left="4680"/>
        <w:rPr>
          <w:rFonts w:ascii="Times New Roman" w:hAnsi="Times New Roman"/>
          <w:sz w:val="24"/>
          <w:szCs w:val="24"/>
        </w:rPr>
      </w:pPr>
      <w:r w:rsidRPr="000B7EC8">
        <w:rPr>
          <w:rFonts w:ascii="Times New Roman" w:hAnsi="Times New Roman"/>
          <w:sz w:val="24"/>
          <w:szCs w:val="24"/>
        </w:rPr>
        <w:t>William B. Roper, Jr.</w:t>
      </w:r>
    </w:p>
    <w:p w14:paraId="58FB3DAC" w14:textId="77777777" w:rsidR="0067374E" w:rsidRPr="000B7EC8" w:rsidRDefault="0067374E" w:rsidP="0067374E">
      <w:pPr>
        <w:pStyle w:val="PlainText"/>
        <w:ind w:left="4680"/>
        <w:rPr>
          <w:rFonts w:ascii="Times New Roman" w:hAnsi="Times New Roman"/>
          <w:sz w:val="24"/>
          <w:szCs w:val="24"/>
        </w:rPr>
      </w:pPr>
      <w:r w:rsidRPr="000B7EC8">
        <w:rPr>
          <w:rFonts w:ascii="Times New Roman" w:hAnsi="Times New Roman"/>
          <w:sz w:val="24"/>
          <w:szCs w:val="24"/>
        </w:rPr>
        <w:t>Assistant Secretary of the Air Force</w:t>
      </w:r>
    </w:p>
    <w:p w14:paraId="3979C3A1" w14:textId="77777777" w:rsidR="0067374E" w:rsidRDefault="0067374E" w:rsidP="0067374E">
      <w:pPr>
        <w:pStyle w:val="PlainText"/>
        <w:ind w:left="4680"/>
        <w:rPr>
          <w:rFonts w:ascii="Times New Roman" w:hAnsi="Times New Roman"/>
          <w:sz w:val="24"/>
          <w:szCs w:val="24"/>
        </w:rPr>
      </w:pPr>
      <w:r w:rsidRPr="000B7EC8">
        <w:rPr>
          <w:rFonts w:ascii="Times New Roman" w:hAnsi="Times New Roman"/>
          <w:sz w:val="24"/>
          <w:szCs w:val="24"/>
        </w:rPr>
        <w:lastRenderedPageBreak/>
        <w:t>(Acquisition, Technology &amp; Logistics)</w:t>
      </w:r>
    </w:p>
    <w:p w14:paraId="0F52D0A8" w14:textId="77777777" w:rsidR="0067374E" w:rsidRPr="00E84BE3" w:rsidRDefault="0067374E" w:rsidP="0067374E">
      <w:pPr>
        <w:kinsoku w:val="0"/>
        <w:overflowPunct w:val="0"/>
        <w:autoSpaceDE w:val="0"/>
        <w:autoSpaceDN w:val="0"/>
        <w:adjustRightInd w:val="0"/>
        <w:ind w:left="54"/>
      </w:pPr>
    </w:p>
    <w:p w14:paraId="771B7659" w14:textId="77777777" w:rsidR="0067374E" w:rsidRPr="00E84BE3" w:rsidRDefault="0067374E" w:rsidP="0067374E">
      <w:pPr>
        <w:kinsoku w:val="0"/>
        <w:overflowPunct w:val="0"/>
        <w:autoSpaceDE w:val="0"/>
        <w:autoSpaceDN w:val="0"/>
        <w:adjustRightInd w:val="0"/>
        <w:ind w:left="54"/>
      </w:pPr>
      <w:r w:rsidRPr="00E84BE3">
        <w:t>cc:</w:t>
      </w:r>
    </w:p>
    <w:p w14:paraId="739832CF" w14:textId="77777777" w:rsidR="0067374E" w:rsidRPr="00E84BE3" w:rsidRDefault="0067374E" w:rsidP="0067374E">
      <w:pPr>
        <w:kinsoku w:val="0"/>
        <w:overflowPunct w:val="0"/>
        <w:autoSpaceDE w:val="0"/>
        <w:autoSpaceDN w:val="0"/>
        <w:adjustRightInd w:val="0"/>
        <w:ind w:left="54"/>
      </w:pPr>
      <w:r w:rsidRPr="00E84BE3">
        <w:t>AFRB Principals</w:t>
      </w:r>
    </w:p>
    <w:p w14:paraId="30E2206B" w14:textId="77777777" w:rsidR="0067374E" w:rsidRDefault="0067374E" w:rsidP="0067374E">
      <w:pPr>
        <w:kinsoku w:val="0"/>
        <w:overflowPunct w:val="0"/>
        <w:autoSpaceDE w:val="0"/>
        <w:autoSpaceDN w:val="0"/>
        <w:adjustRightInd w:val="0"/>
        <w:ind w:left="41"/>
      </w:pPr>
      <w:r w:rsidRPr="00E84BE3">
        <w:t>AFRB Advisors</w:t>
      </w:r>
      <w:r>
        <w:t xml:space="preserve">          </w:t>
      </w:r>
    </w:p>
    <w:p w14:paraId="6E026E07" w14:textId="77777777" w:rsidR="00A244EC" w:rsidRDefault="00A244EC" w:rsidP="003F2D15"/>
    <w:sectPr w:rsidR="00A244EC" w:rsidSect="00C0396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8452" w14:textId="77777777" w:rsidR="0033633A" w:rsidRDefault="0033633A" w:rsidP="00C1673E">
      <w:pPr>
        <w:pStyle w:val="MemoBody"/>
      </w:pPr>
      <w:r>
        <w:separator/>
      </w:r>
    </w:p>
  </w:endnote>
  <w:endnote w:type="continuationSeparator" w:id="0">
    <w:p w14:paraId="63D24E31" w14:textId="77777777" w:rsidR="0033633A" w:rsidRDefault="0033633A"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0166"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6A97A"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59BB" w14:textId="77777777" w:rsidR="004B2E90" w:rsidRDefault="004B2E90">
    <w:pPr>
      <w:framePr w:w="10800" w:h="432" w:hRule="exact" w:wrap="around" w:vAnchor="page" w:hAnchor="page" w:x="721" w:y="15092" w:anchorLock="1"/>
      <w:jc w:val="center"/>
      <w:rPr>
        <w:rFonts w:ascii="Arial" w:hAnsi="Arial"/>
        <w:b/>
        <w:sz w:val="36"/>
      </w:rPr>
    </w:pPr>
    <w:bookmarkStart w:id="1" w:name="ClassLabelBottom2"/>
    <w:bookmarkEnd w:id="1"/>
  </w:p>
  <w:p w14:paraId="66C6578A"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1835"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1C589813" w14:textId="77777777" w:rsidR="004B2E90" w:rsidRDefault="004B2E90">
    <w:pPr>
      <w:framePr w:w="9360" w:h="259" w:hRule="exact" w:wrap="around" w:vAnchor="page" w:hAnchor="page" w:x="1441" w:y="14905" w:anchorLock="1"/>
      <w:jc w:val="center"/>
      <w:rPr>
        <w:i/>
        <w:sz w:val="20"/>
      </w:rPr>
    </w:pPr>
    <w:bookmarkStart w:id="8" w:name="Slogan"/>
    <w:bookmarkEnd w:id="8"/>
  </w:p>
  <w:p w14:paraId="0DCEDD2F"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AC57" w14:textId="77777777" w:rsidR="0033633A" w:rsidRDefault="0033633A" w:rsidP="00C1673E">
      <w:pPr>
        <w:pStyle w:val="MemoBody"/>
      </w:pPr>
      <w:r>
        <w:separator/>
      </w:r>
    </w:p>
  </w:footnote>
  <w:footnote w:type="continuationSeparator" w:id="0">
    <w:p w14:paraId="202847C7" w14:textId="77777777" w:rsidR="0033633A" w:rsidRDefault="0033633A"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A6D4"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D001D"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81B9"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122354">
      <w:rPr>
        <w:rStyle w:val="PageNumber"/>
        <w:noProof/>
      </w:rPr>
      <w:t>2</w:t>
    </w:r>
    <w:r>
      <w:rPr>
        <w:rStyle w:val="PageNumber"/>
      </w:rPr>
      <w:fldChar w:fldCharType="end"/>
    </w:r>
  </w:p>
  <w:p w14:paraId="11D677FE" w14:textId="77777777" w:rsidR="004B2E90" w:rsidRDefault="004B2E90">
    <w:pPr>
      <w:framePr w:w="10800" w:h="432" w:hRule="exact" w:wrap="around" w:vAnchor="page" w:hAnchor="page" w:x="721" w:y="433" w:anchorLock="1"/>
      <w:ind w:right="360"/>
      <w:jc w:val="center"/>
      <w:rPr>
        <w:rFonts w:ascii="Arial" w:hAnsi="Arial"/>
        <w:b/>
        <w:sz w:val="36"/>
      </w:rPr>
    </w:pPr>
    <w:bookmarkStart w:id="0" w:name="ClassLabel2"/>
    <w:bookmarkEnd w:id="0"/>
  </w:p>
  <w:p w14:paraId="6BC60052"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1799" w14:textId="77777777" w:rsidR="004B2E90" w:rsidRDefault="004B2E90">
    <w:pPr>
      <w:framePr w:wrap="around" w:vAnchor="page" w:hAnchor="page" w:x="721" w:y="721" w:anchorLock="1"/>
      <w:tabs>
        <w:tab w:val="left" w:pos="2880"/>
      </w:tabs>
    </w:pPr>
    <w:bookmarkStart w:id="2" w:name="StationerySeal"/>
    <w:bookmarkEnd w:id="2"/>
    <w:r>
      <w:pict w14:anchorId="35258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w:pict>
    </w:r>
  </w:p>
  <w:p w14:paraId="72CA518C" w14:textId="77777777" w:rsidR="004B2E90" w:rsidRDefault="004B2E90">
    <w:pPr>
      <w:framePr w:w="1440" w:h="1440" w:hRule="exact" w:wrap="around" w:vAnchor="page" w:hAnchor="page" w:x="721" w:y="721" w:anchorLock="1"/>
      <w:tabs>
        <w:tab w:val="left" w:pos="2880"/>
      </w:tabs>
    </w:pPr>
  </w:p>
  <w:p w14:paraId="56A7698F" w14:textId="77777777" w:rsidR="004B2E90" w:rsidRPr="00B1065F" w:rsidRDefault="004B2E90">
    <w:pPr>
      <w:framePr w:w="5040" w:wrap="around" w:vAnchor="page" w:hAnchor="page" w:x="3601" w:y="721"/>
      <w:spacing w:line="300" w:lineRule="exact"/>
      <w:jc w:val="center"/>
      <w:rPr>
        <w:rFonts w:ascii="Arial" w:hAnsi="Arial" w:cs="Arial"/>
      </w:rPr>
    </w:pPr>
    <w:bookmarkStart w:id="3" w:name="StationeryHeader"/>
    <w:bookmarkEnd w:id="3"/>
    <w:r w:rsidRPr="00B1065F">
      <w:rPr>
        <w:rFonts w:ascii="Arial" w:hAnsi="Arial" w:cs="Arial"/>
        <w:b/>
      </w:rPr>
      <w:t>DEPARTMENT OF THE AIR FORCE</w:t>
    </w:r>
    <w:r w:rsidRPr="00B1065F">
      <w:rPr>
        <w:rFonts w:ascii="Arial" w:hAnsi="Arial" w:cs="Arial"/>
        <w:b/>
      </w:rPr>
      <w:br/>
    </w:r>
    <w:smartTag w:uri="urn:schemas-microsoft-com:office:smarttags" w:element="place">
      <w:smartTag w:uri="urn:schemas-microsoft-com:office:smarttags" w:element="State">
        <w:r w:rsidRPr="00B1065F">
          <w:rPr>
            <w:rFonts w:ascii="Arial" w:hAnsi="Arial" w:cs="Arial"/>
            <w:b/>
            <w:sz w:val="18"/>
          </w:rPr>
          <w:t>WASHINGTON</w:t>
        </w:r>
      </w:smartTag>
    </w:smartTag>
    <w:r w:rsidRPr="00B1065F">
      <w:rPr>
        <w:rFonts w:ascii="Arial" w:hAnsi="Arial" w:cs="Arial"/>
        <w:b/>
        <w:sz w:val="18"/>
      </w:rPr>
      <w:t xml:space="preserve"> DC</w:t>
    </w:r>
  </w:p>
  <w:p w14:paraId="6F897CF8" w14:textId="77777777" w:rsidR="004B2E90" w:rsidRPr="00B1065F" w:rsidRDefault="004B2E90">
    <w:pPr>
      <w:framePr w:w="10800" w:h="432" w:hRule="exact" w:wrap="around" w:vAnchor="page" w:hAnchor="page" w:x="721" w:y="289" w:anchorLock="1"/>
      <w:jc w:val="center"/>
      <w:rPr>
        <w:rFonts w:ascii="Arial" w:hAnsi="Arial" w:cs="Arial"/>
        <w:b/>
        <w:sz w:val="36"/>
      </w:rPr>
    </w:pPr>
    <w:bookmarkStart w:id="4" w:name="ClassLabel"/>
    <w:bookmarkEnd w:id="4"/>
  </w:p>
  <w:p w14:paraId="088C3720" w14:textId="77777777" w:rsidR="004B2E90" w:rsidRPr="00B1065F" w:rsidRDefault="004B2E90">
    <w:pPr>
      <w:framePr w:h="1440" w:wrap="around" w:vAnchor="page" w:hAnchor="page" w:x="9836" w:y="721" w:anchorLock="1"/>
      <w:rPr>
        <w:rFonts w:ascii="Arial" w:hAnsi="Arial" w:cs="Arial"/>
      </w:rPr>
    </w:pPr>
    <w:bookmarkStart w:id="5" w:name="AnnivSeal"/>
    <w:bookmarkEnd w:id="5"/>
  </w:p>
  <w:p w14:paraId="062B7203" w14:textId="77777777" w:rsidR="004B2E90" w:rsidRPr="00B1065F" w:rsidRDefault="004B2E90">
    <w:pPr>
      <w:pStyle w:val="Header"/>
      <w:spacing w:before="1560"/>
      <w:ind w:left="-720"/>
      <w:rPr>
        <w:rFonts w:ascii="Arial" w:hAnsi="Arial" w:cs="Arial"/>
      </w:rPr>
    </w:pPr>
  </w:p>
  <w:p w14:paraId="4BC19715" w14:textId="77777777" w:rsidR="004B2E90" w:rsidRPr="00B1065F" w:rsidRDefault="004B2E90" w:rsidP="00C03965">
    <w:pPr>
      <w:pStyle w:val="Header"/>
      <w:spacing w:before="440" w:after="60"/>
      <w:ind w:left="-720"/>
      <w:rPr>
        <w:rFonts w:ascii="Arial" w:hAnsi="Arial" w:cs="Arial"/>
      </w:rPr>
    </w:pPr>
    <w:bookmarkStart w:id="6" w:name="SealLabel"/>
    <w:bookmarkEnd w:id="6"/>
    <w:r w:rsidRPr="00B1065F">
      <w:rPr>
        <w:rFonts w:ascii="Arial" w:hAnsi="Arial" w:cs="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A01"/>
    <w:multiLevelType w:val="hybridMultilevel"/>
    <w:tmpl w:val="725A5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91D70"/>
    <w:multiLevelType w:val="hybridMultilevel"/>
    <w:tmpl w:val="F9108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A75D3"/>
    <w:multiLevelType w:val="hybridMultilevel"/>
    <w:tmpl w:val="074A0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460EFA"/>
    <w:multiLevelType w:val="hybridMultilevel"/>
    <w:tmpl w:val="23CEFB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F60C3"/>
    <w:multiLevelType w:val="hybridMultilevel"/>
    <w:tmpl w:val="A260AE7A"/>
    <w:lvl w:ilvl="0" w:tplc="04090001">
      <w:start w:val="1"/>
      <w:numFmt w:val="bullet"/>
      <w:lvlText w:val=""/>
      <w:lvlJc w:val="left"/>
      <w:pPr>
        <w:ind w:left="402" w:hanging="360"/>
      </w:pPr>
      <w:rPr>
        <w:rFonts w:ascii="Symbol" w:hAnsi="Symbol" w:hint="default"/>
      </w:rPr>
    </w:lvl>
    <w:lvl w:ilvl="1" w:tplc="04090003">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5" w15:restartNumberingAfterBreak="0">
    <w:nsid w:val="300C671C"/>
    <w:multiLevelType w:val="hybridMultilevel"/>
    <w:tmpl w:val="74BA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64D504C0"/>
    <w:multiLevelType w:val="hybridMultilevel"/>
    <w:tmpl w:val="E41A6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96F45"/>
    <w:multiLevelType w:val="hybridMultilevel"/>
    <w:tmpl w:val="01A8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985982">
    <w:abstractNumId w:val="6"/>
  </w:num>
  <w:num w:numId="2" w16cid:durableId="996224019">
    <w:abstractNumId w:val="7"/>
  </w:num>
  <w:num w:numId="3" w16cid:durableId="218975007">
    <w:abstractNumId w:val="9"/>
  </w:num>
  <w:num w:numId="4" w16cid:durableId="859203948">
    <w:abstractNumId w:val="5"/>
  </w:num>
  <w:num w:numId="5" w16cid:durableId="694884956">
    <w:abstractNumId w:val="8"/>
  </w:num>
  <w:num w:numId="6" w16cid:durableId="2056274047">
    <w:abstractNumId w:val="4"/>
  </w:num>
  <w:num w:numId="7" w16cid:durableId="434715613">
    <w:abstractNumId w:val="3"/>
  </w:num>
  <w:num w:numId="8" w16cid:durableId="1579051967">
    <w:abstractNumId w:val="0"/>
  </w:num>
  <w:num w:numId="9" w16cid:durableId="1481383666">
    <w:abstractNumId w:val="1"/>
  </w:num>
  <w:num w:numId="10" w16cid:durableId="137195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67778"/>
    <w:rsid w:val="000827E9"/>
    <w:rsid w:val="000B56BA"/>
    <w:rsid w:val="00122354"/>
    <w:rsid w:val="00172D42"/>
    <w:rsid w:val="001D39A2"/>
    <w:rsid w:val="001D49B3"/>
    <w:rsid w:val="001E41A8"/>
    <w:rsid w:val="001F2FE8"/>
    <w:rsid w:val="0025599C"/>
    <w:rsid w:val="00267069"/>
    <w:rsid w:val="0027493E"/>
    <w:rsid w:val="00295890"/>
    <w:rsid w:val="002A087F"/>
    <w:rsid w:val="002C4913"/>
    <w:rsid w:val="002D4CA7"/>
    <w:rsid w:val="002D4D39"/>
    <w:rsid w:val="002E5174"/>
    <w:rsid w:val="00300725"/>
    <w:rsid w:val="0033633A"/>
    <w:rsid w:val="00365708"/>
    <w:rsid w:val="003B3062"/>
    <w:rsid w:val="003B7868"/>
    <w:rsid w:val="003C5BCD"/>
    <w:rsid w:val="003D3AE0"/>
    <w:rsid w:val="003F276D"/>
    <w:rsid w:val="003F2D15"/>
    <w:rsid w:val="00411CA7"/>
    <w:rsid w:val="00426585"/>
    <w:rsid w:val="00483522"/>
    <w:rsid w:val="004B2E90"/>
    <w:rsid w:val="00567A5C"/>
    <w:rsid w:val="0057086E"/>
    <w:rsid w:val="0057653C"/>
    <w:rsid w:val="005A4126"/>
    <w:rsid w:val="005B2640"/>
    <w:rsid w:val="005C2773"/>
    <w:rsid w:val="005C47CB"/>
    <w:rsid w:val="00607999"/>
    <w:rsid w:val="00616ABD"/>
    <w:rsid w:val="00642935"/>
    <w:rsid w:val="006561E3"/>
    <w:rsid w:val="0067374E"/>
    <w:rsid w:val="00676011"/>
    <w:rsid w:val="0068598B"/>
    <w:rsid w:val="006A5675"/>
    <w:rsid w:val="006E1785"/>
    <w:rsid w:val="00705352"/>
    <w:rsid w:val="007135EC"/>
    <w:rsid w:val="007450C4"/>
    <w:rsid w:val="00780C42"/>
    <w:rsid w:val="007B16E3"/>
    <w:rsid w:val="00804E89"/>
    <w:rsid w:val="008051F5"/>
    <w:rsid w:val="00806D85"/>
    <w:rsid w:val="008749BF"/>
    <w:rsid w:val="00895AB3"/>
    <w:rsid w:val="00927359"/>
    <w:rsid w:val="00965180"/>
    <w:rsid w:val="0098203A"/>
    <w:rsid w:val="00993C4F"/>
    <w:rsid w:val="00A01D16"/>
    <w:rsid w:val="00A14E33"/>
    <w:rsid w:val="00A244EC"/>
    <w:rsid w:val="00A66BD2"/>
    <w:rsid w:val="00A737D8"/>
    <w:rsid w:val="00AD454A"/>
    <w:rsid w:val="00B1065F"/>
    <w:rsid w:val="00B23254"/>
    <w:rsid w:val="00BC2523"/>
    <w:rsid w:val="00C03965"/>
    <w:rsid w:val="00C12FDF"/>
    <w:rsid w:val="00C1673E"/>
    <w:rsid w:val="00C5280C"/>
    <w:rsid w:val="00C8447B"/>
    <w:rsid w:val="00C878E7"/>
    <w:rsid w:val="00CD1DE3"/>
    <w:rsid w:val="00CE6F93"/>
    <w:rsid w:val="00D10F9B"/>
    <w:rsid w:val="00D72118"/>
    <w:rsid w:val="00D736B3"/>
    <w:rsid w:val="00D737A6"/>
    <w:rsid w:val="00D752D1"/>
    <w:rsid w:val="00DA23A9"/>
    <w:rsid w:val="00DA4B4F"/>
    <w:rsid w:val="00DC5F11"/>
    <w:rsid w:val="00E132AE"/>
    <w:rsid w:val="00E67F9D"/>
    <w:rsid w:val="00E82C46"/>
    <w:rsid w:val="00EC0928"/>
    <w:rsid w:val="00F07922"/>
    <w:rsid w:val="00F11A3F"/>
    <w:rsid w:val="00F32A19"/>
    <w:rsid w:val="00F63B64"/>
    <w:rsid w:val="00F81D59"/>
    <w:rsid w:val="00FA202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BC2006"/>
  <w15:chartTrackingRefBased/>
  <w15:docId w15:val="{07D0DACA-ABC3-4D75-B334-75B4897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67374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B749AE08A23C41AF198395D6DA6357" ma:contentTypeVersion="0" ma:contentTypeDescription="Create a new document." ma:contentTypeScope="" ma:versionID="3a0ffcf47662e875db10ce3018b261b7">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D5B6A-6EBD-4A5E-B37E-F566820A6661}">
  <ds:schemaRefs>
    <ds:schemaRef ds:uri="http://schemas.openxmlformats.org/officeDocument/2006/bibliography"/>
  </ds:schemaRefs>
</ds:datastoreItem>
</file>

<file path=customXml/itemProps2.xml><?xml version="1.0" encoding="utf-8"?>
<ds:datastoreItem xmlns:ds="http://schemas.openxmlformats.org/officeDocument/2006/customXml" ds:itemID="{574EAC8B-9902-46CF-8C1F-2CFB87E0C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4C35A3-B322-4816-B4E7-0D3C71282787}">
  <ds:schemaRefs>
    <ds:schemaRef ds:uri="http://schemas.microsoft.com/sharepoint/v3/contenttype/forms"/>
  </ds:schemaRefs>
</ds:datastoreItem>
</file>

<file path=customXml/itemProps4.xml><?xml version="1.0" encoding="utf-8"?>
<ds:datastoreItem xmlns:ds="http://schemas.openxmlformats.org/officeDocument/2006/customXml" ds:itemID="{21130BFB-C2BC-4D6D-A088-191BD23C8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AfMemo4</Template>
  <TotalTime>1</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Aucremanne, William</cp:lastModifiedBy>
  <cp:revision>2</cp:revision>
  <cp:lastPrinted>2018-01-08T22:27:00Z</cp:lastPrinted>
  <dcterms:created xsi:type="dcterms:W3CDTF">2022-12-07T18:01:00Z</dcterms:created>
  <dcterms:modified xsi:type="dcterms:W3CDTF">2022-12-07T18:01:00Z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