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CAFA" w14:textId="1EBA744B" w:rsidR="00E62819" w:rsidRPr="00420C06" w:rsidRDefault="00E62819" w:rsidP="00420C06">
      <w:r>
        <w:rPr>
          <w:noProof/>
        </w:rPr>
        <mc:AlternateContent>
          <mc:Choice Requires="wps">
            <w:drawing>
              <wp:anchor distT="0" distB="0" distL="114300" distR="114300" simplePos="0" relativeHeight="251658240" behindDoc="0" locked="0" layoutInCell="1" allowOverlap="1" wp14:anchorId="0E6FE0CE" wp14:editId="750FF7A1">
                <wp:simplePos x="0" y="0"/>
                <wp:positionH relativeFrom="column">
                  <wp:posOffset>190500</wp:posOffset>
                </wp:positionH>
                <wp:positionV relativeFrom="paragraph">
                  <wp:posOffset>280035</wp:posOffset>
                </wp:positionV>
                <wp:extent cx="5810250" cy="7067550"/>
                <wp:effectExtent l="9525" t="9525" r="9525"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067550"/>
                        </a:xfrm>
                        <a:prstGeom prst="rect">
                          <a:avLst/>
                        </a:prstGeom>
                        <a:solidFill>
                          <a:srgbClr val="FFFFFF"/>
                        </a:solidFill>
                        <a:ln w="9525">
                          <a:solidFill>
                            <a:srgbClr val="000000"/>
                          </a:solidFill>
                          <a:miter lim="800000"/>
                          <a:headEnd/>
                          <a:tailEnd/>
                        </a:ln>
                      </wps:spPr>
                      <wps:txbx>
                        <w:txbxContent>
                          <w:p w14:paraId="454243A4" w14:textId="77777777" w:rsidR="00037A27" w:rsidRDefault="00037A27" w:rsidP="00037A27">
                            <w:r w:rsidRPr="004A244F">
                              <w:rPr>
                                <w:noProof/>
                              </w:rPr>
                              <w:drawing>
                                <wp:inline distT="0" distB="0" distL="0" distR="0" wp14:anchorId="1798E8F6" wp14:editId="602DD159">
                                  <wp:extent cx="1097280" cy="1085850"/>
                                  <wp:effectExtent l="19050" t="0" r="7620" b="0"/>
                                  <wp:docPr id="2" name="Picture 2" descr="C:\Users\LanducTE\AppData\Local\Microsoft\Windows\Temporary Internet Files\Content.Outlook\SMNILSHL\Atch 2 AFLCMC Emblem - Color 2012 (7).jpg"/>
                                  <wp:cNvGraphicFramePr/>
                                  <a:graphic xmlns:a="http://schemas.openxmlformats.org/drawingml/2006/main">
                                    <a:graphicData uri="http://schemas.openxmlformats.org/drawingml/2006/picture">
                                      <pic:pic xmlns:pic="http://schemas.openxmlformats.org/drawingml/2006/picture">
                                        <pic:nvPicPr>
                                          <pic:cNvPr id="1026" name="Picture 2" descr="C:\Users\LanducTE\AppData\Local\Microsoft\Windows\Temporary Internet Files\Content.Outlook\SMNILSHL\Atch 2 AFLCMC Emblem - Color 2012 (7).jpg"/>
                                          <pic:cNvPicPr>
                                            <a:picLocks noChangeAspect="1" noChangeArrowheads="1"/>
                                          </pic:cNvPicPr>
                                        </pic:nvPicPr>
                                        <pic:blipFill>
                                          <a:blip r:embed="rId11" cstate="print"/>
                                          <a:srcRect/>
                                          <a:stretch>
                                            <a:fillRect/>
                                          </a:stretch>
                                        </pic:blipFill>
                                        <pic:spPr bwMode="auto">
                                          <a:xfrm>
                                            <a:off x="0" y="0"/>
                                            <a:ext cx="1097280" cy="1085850"/>
                                          </a:xfrm>
                                          <a:prstGeom prst="rect">
                                            <a:avLst/>
                                          </a:prstGeom>
                                          <a:noFill/>
                                        </pic:spPr>
                                      </pic:pic>
                                    </a:graphicData>
                                  </a:graphic>
                                </wp:inline>
                              </w:drawing>
                            </w:r>
                          </w:p>
                          <w:p w14:paraId="1A29C82B" w14:textId="77777777" w:rsidR="00037A27" w:rsidRDefault="00037A27" w:rsidP="00037A27">
                            <w:pPr>
                              <w:jc w:val="center"/>
                              <w:rPr>
                                <w:rFonts w:ascii="Times New Roman" w:hAnsi="Times New Roman" w:cs="Times New Roman"/>
                                <w:sz w:val="28"/>
                                <w:szCs w:val="24"/>
                              </w:rPr>
                            </w:pPr>
                          </w:p>
                          <w:p w14:paraId="4FF0C813" w14:textId="77777777" w:rsidR="00037A27" w:rsidRDefault="00037A27" w:rsidP="00037A27">
                            <w:pPr>
                              <w:jc w:val="center"/>
                              <w:rPr>
                                <w:rFonts w:ascii="Times New Roman" w:hAnsi="Times New Roman" w:cs="Times New Roman"/>
                                <w:sz w:val="28"/>
                                <w:szCs w:val="24"/>
                              </w:rPr>
                            </w:pPr>
                          </w:p>
                          <w:p w14:paraId="6338726B" w14:textId="77777777" w:rsidR="00037A27" w:rsidRPr="004A244F" w:rsidRDefault="00037A27" w:rsidP="00037A27">
                            <w:pPr>
                              <w:jc w:val="center"/>
                              <w:rPr>
                                <w:rFonts w:ascii="Times New Roman" w:hAnsi="Times New Roman" w:cs="Times New Roman"/>
                                <w:sz w:val="28"/>
                                <w:szCs w:val="24"/>
                              </w:rPr>
                            </w:pPr>
                            <w:r w:rsidRPr="004A244F">
                              <w:rPr>
                                <w:rFonts w:ascii="Times New Roman" w:hAnsi="Times New Roman" w:cs="Times New Roman"/>
                                <w:sz w:val="28"/>
                                <w:szCs w:val="24"/>
                              </w:rPr>
                              <w:t>Air Force Life Cycle Management Center</w:t>
                            </w:r>
                          </w:p>
                          <w:p w14:paraId="078A53D5" w14:textId="77777777" w:rsidR="00037A27" w:rsidRPr="004A244F" w:rsidRDefault="00037A27" w:rsidP="00037A27">
                            <w:pPr>
                              <w:jc w:val="center"/>
                              <w:rPr>
                                <w:rFonts w:ascii="Times New Roman" w:hAnsi="Times New Roman" w:cs="Times New Roman"/>
                                <w:sz w:val="28"/>
                                <w:szCs w:val="24"/>
                              </w:rPr>
                            </w:pPr>
                            <w:r>
                              <w:rPr>
                                <w:rFonts w:ascii="Times New Roman" w:hAnsi="Times New Roman" w:cs="Times New Roman"/>
                                <w:sz w:val="28"/>
                                <w:szCs w:val="24"/>
                              </w:rPr>
                              <w:t xml:space="preserve">Standard </w:t>
                            </w:r>
                            <w:r w:rsidRPr="004A244F">
                              <w:rPr>
                                <w:rFonts w:ascii="Times New Roman" w:hAnsi="Times New Roman" w:cs="Times New Roman"/>
                                <w:sz w:val="28"/>
                                <w:szCs w:val="24"/>
                              </w:rPr>
                              <w:t>P</w:t>
                            </w:r>
                            <w:r>
                              <w:rPr>
                                <w:rFonts w:ascii="Times New Roman" w:hAnsi="Times New Roman" w:cs="Times New Roman"/>
                                <w:sz w:val="28"/>
                                <w:szCs w:val="24"/>
                              </w:rPr>
                              <w:t xml:space="preserve">rocess </w:t>
                            </w:r>
                          </w:p>
                          <w:p w14:paraId="60BEC780" w14:textId="77777777" w:rsidR="00037A27" w:rsidRPr="004A244F" w:rsidRDefault="00037A27" w:rsidP="00037A27">
                            <w:pPr>
                              <w:jc w:val="center"/>
                              <w:rPr>
                                <w:rFonts w:ascii="Times New Roman" w:hAnsi="Times New Roman" w:cs="Times New Roman"/>
                                <w:sz w:val="28"/>
                                <w:szCs w:val="24"/>
                              </w:rPr>
                            </w:pPr>
                            <w:r>
                              <w:rPr>
                                <w:rFonts w:ascii="Times New Roman" w:hAnsi="Times New Roman" w:cs="Times New Roman"/>
                                <w:sz w:val="28"/>
                                <w:szCs w:val="24"/>
                              </w:rPr>
                              <w:t>For</w:t>
                            </w:r>
                          </w:p>
                          <w:p w14:paraId="11F87163" w14:textId="77777777" w:rsidR="00037A27" w:rsidRDefault="00037A27" w:rsidP="00037A27">
                            <w:pPr>
                              <w:jc w:val="center"/>
                              <w:rPr>
                                <w:rFonts w:ascii="Times New Roman" w:hAnsi="Times New Roman" w:cs="Times New Roman"/>
                                <w:i/>
                                <w:sz w:val="28"/>
                                <w:szCs w:val="24"/>
                              </w:rPr>
                            </w:pPr>
                            <w:r>
                              <w:rPr>
                                <w:rFonts w:ascii="Times New Roman" w:hAnsi="Times New Roman" w:cs="Times New Roman"/>
                                <w:i/>
                                <w:sz w:val="28"/>
                                <w:szCs w:val="24"/>
                              </w:rPr>
                              <w:t>Supply Chain Risk Management (SCRM)</w:t>
                            </w:r>
                          </w:p>
                          <w:p w14:paraId="0322AE6C" w14:textId="77777777" w:rsidR="00037A27" w:rsidRDefault="00037A27" w:rsidP="00037A27">
                            <w:pPr>
                              <w:jc w:val="right"/>
                            </w:pPr>
                          </w:p>
                          <w:p w14:paraId="648A1556" w14:textId="77777777" w:rsidR="00037A27" w:rsidRDefault="00037A27" w:rsidP="00037A27"/>
                          <w:p w14:paraId="2061759D" w14:textId="77777777" w:rsidR="00037A27" w:rsidRDefault="00037A27" w:rsidP="00037A27">
                            <w:pPr>
                              <w:jc w:val="right"/>
                            </w:pPr>
                          </w:p>
                          <w:p w14:paraId="55E9CBB2" w14:textId="77777777" w:rsidR="00037A27" w:rsidRPr="002371D4" w:rsidRDefault="00037A27" w:rsidP="00037A27">
                            <w:pPr>
                              <w:ind w:left="4320" w:firstLine="720"/>
                              <w:rPr>
                                <w:rFonts w:ascii="Times New Roman" w:hAnsi="Times New Roman" w:cs="Times New Roman"/>
                                <w:noProof/>
                                <w:sz w:val="24"/>
                              </w:rPr>
                            </w:pPr>
                            <w:r>
                              <w:rPr>
                                <w:rFonts w:ascii="Times New Roman" w:hAnsi="Times New Roman" w:cs="Times New Roman"/>
                                <w:noProof/>
                                <w:sz w:val="24"/>
                              </w:rPr>
                              <w:t>Process Owner:  AFLCMC/LG-LZ</w:t>
                            </w:r>
                          </w:p>
                          <w:p w14:paraId="05384655" w14:textId="6EB700AB" w:rsidR="00037A27" w:rsidRPr="00043C84" w:rsidRDefault="00037A27" w:rsidP="00037A27">
                            <w:pPr>
                              <w:ind w:left="4320" w:firstLine="720"/>
                              <w:rPr>
                                <w:rFonts w:ascii="Times New Roman" w:hAnsi="Times New Roman" w:cs="Times New Roman"/>
                                <w:noProof/>
                                <w:sz w:val="24"/>
                              </w:rPr>
                            </w:pPr>
                            <w:r w:rsidRPr="00037A27">
                              <w:rPr>
                                <w:rFonts w:ascii="Times New Roman" w:hAnsi="Times New Roman" w:cs="Times New Roman"/>
                                <w:noProof/>
                                <w:color w:val="000000" w:themeColor="text1"/>
                                <w:sz w:val="24"/>
                              </w:rPr>
                              <w:t xml:space="preserve">Date: </w:t>
                            </w:r>
                            <w:r w:rsidR="00BB108E" w:rsidRPr="00043C84">
                              <w:rPr>
                                <w:rFonts w:ascii="Times New Roman" w:hAnsi="Times New Roman" w:cs="Times New Roman"/>
                                <w:noProof/>
                                <w:sz w:val="24"/>
                              </w:rPr>
                              <w:t xml:space="preserve">18 </w:t>
                            </w:r>
                            <w:r w:rsidR="00657B0B" w:rsidRPr="00043C84">
                              <w:rPr>
                                <w:rFonts w:ascii="Times New Roman" w:hAnsi="Times New Roman" w:cs="Times New Roman"/>
                                <w:noProof/>
                                <w:sz w:val="24"/>
                              </w:rPr>
                              <w:t xml:space="preserve">January </w:t>
                            </w:r>
                            <w:r w:rsidRPr="00043C84">
                              <w:rPr>
                                <w:rFonts w:ascii="Times New Roman" w:hAnsi="Times New Roman" w:cs="Times New Roman"/>
                                <w:noProof/>
                                <w:sz w:val="24"/>
                              </w:rPr>
                              <w:t>202</w:t>
                            </w:r>
                            <w:r w:rsidR="00434E0F" w:rsidRPr="00043C84">
                              <w:rPr>
                                <w:rFonts w:ascii="Times New Roman" w:hAnsi="Times New Roman" w:cs="Times New Roman"/>
                                <w:noProof/>
                                <w:sz w:val="24"/>
                              </w:rPr>
                              <w:t>4</w:t>
                            </w:r>
                          </w:p>
                          <w:p w14:paraId="5AEED61C" w14:textId="06FB8581" w:rsidR="00037A27" w:rsidRPr="00037A27" w:rsidRDefault="00037A27" w:rsidP="00037A27">
                            <w:pPr>
                              <w:ind w:left="4320" w:firstLine="720"/>
                              <w:rPr>
                                <w:rFonts w:ascii="Times New Roman" w:hAnsi="Times New Roman" w:cs="Times New Roman"/>
                                <w:color w:val="000000" w:themeColor="text1"/>
                                <w:sz w:val="24"/>
                              </w:rPr>
                            </w:pPr>
                            <w:r w:rsidRPr="00037A27">
                              <w:rPr>
                                <w:rFonts w:ascii="Times New Roman" w:hAnsi="Times New Roman" w:cs="Times New Roman"/>
                                <w:noProof/>
                                <w:color w:val="000000" w:themeColor="text1"/>
                                <w:sz w:val="24"/>
                              </w:rPr>
                              <w:t xml:space="preserve">Version: </w:t>
                            </w:r>
                            <w:r w:rsidR="00C92D99">
                              <w:rPr>
                                <w:rFonts w:ascii="Times New Roman" w:hAnsi="Times New Roman" w:cs="Times New Roman"/>
                                <w:noProof/>
                                <w:color w:val="000000" w:themeColor="text1"/>
                                <w:sz w:val="24"/>
                              </w:rPr>
                              <w:t>2.0</w:t>
                            </w:r>
                          </w:p>
                          <w:p w14:paraId="6C7698C0" w14:textId="77777777" w:rsidR="00D906DC" w:rsidRPr="003D0212" w:rsidRDefault="00D906DC" w:rsidP="00E62819">
                            <w:pPr>
                              <w:ind w:left="4320" w:firstLine="720"/>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FE0CE" id="_x0000_t202" coordsize="21600,21600" o:spt="202" path="m,l,21600r21600,l21600,xe">
                <v:stroke joinstyle="miter"/>
                <v:path gradientshapeok="t" o:connecttype="rect"/>
              </v:shapetype>
              <v:shape id="Text Box 2" o:spid="_x0000_s1026" type="#_x0000_t202" style="position:absolute;margin-left:15pt;margin-top:22.05pt;width:457.5pt;height:5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woFQIAACwEAAAOAAAAZHJzL2Uyb0RvYy54bWysU9tu2zAMfR+wfxD0vtgJkqY14hRdugwD&#10;ugvQ7QMUWY6FyaJGKbGzrx8lu2l2exmmB0EUqUPy8Gh127eGHRV6Dbbk00nOmbISKm33Jf/yefvq&#10;m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">
                <v:textbox>
                  <w:txbxContent>
                    <w:p w14:paraId="454243A4" w14:textId="77777777" w:rsidR="00037A27" w:rsidRDefault="00037A27" w:rsidP="00037A27">
                      <w:r w:rsidRPr="004A244F">
                        <w:rPr>
                          <w:noProof/>
                        </w:rPr>
                        <w:drawing>
                          <wp:inline distT="0" distB="0" distL="0" distR="0" wp14:anchorId="1798E8F6" wp14:editId="602DD159">
                            <wp:extent cx="1097280" cy="1085850"/>
                            <wp:effectExtent l="19050" t="0" r="7620" b="0"/>
                            <wp:docPr id="2" name="Picture 2" descr="C:\Users\LanducTE\AppData\Local\Microsoft\Windows\Temporary Internet Files\Content.Outlook\SMNILSHL\Atch 2 AFLCMC Emblem - Color 2012 (7).jpg"/>
                            <wp:cNvGraphicFramePr/>
                            <a:graphic xmlns:a="http://schemas.openxmlformats.org/drawingml/2006/main">
                              <a:graphicData uri="http://schemas.openxmlformats.org/drawingml/2006/picture">
                                <pic:pic xmlns:pic="http://schemas.openxmlformats.org/drawingml/2006/picture">
                                  <pic:nvPicPr>
                                    <pic:cNvPr id="1026" name="Picture 2" descr="C:\Users\LanducTE\AppData\Local\Microsoft\Windows\Temporary Internet Files\Content.Outlook\SMNILSHL\Atch 2 AFLCMC Emblem - Color 2012 (7).jpg"/>
                                    <pic:cNvPicPr>
                                      <a:picLocks noChangeAspect="1" noChangeArrowheads="1"/>
                                    </pic:cNvPicPr>
                                  </pic:nvPicPr>
                                  <pic:blipFill>
                                    <a:blip r:embed="rId11" cstate="print"/>
                                    <a:srcRect/>
                                    <a:stretch>
                                      <a:fillRect/>
                                    </a:stretch>
                                  </pic:blipFill>
                                  <pic:spPr bwMode="auto">
                                    <a:xfrm>
                                      <a:off x="0" y="0"/>
                                      <a:ext cx="1097280" cy="1085850"/>
                                    </a:xfrm>
                                    <a:prstGeom prst="rect">
                                      <a:avLst/>
                                    </a:prstGeom>
                                    <a:noFill/>
                                  </pic:spPr>
                                </pic:pic>
                              </a:graphicData>
                            </a:graphic>
                          </wp:inline>
                        </w:drawing>
                      </w:r>
                    </w:p>
                    <w:p w14:paraId="1A29C82B" w14:textId="77777777" w:rsidR="00037A27" w:rsidRDefault="00037A27" w:rsidP="00037A27">
                      <w:pPr>
                        <w:jc w:val="center"/>
                        <w:rPr>
                          <w:rFonts w:ascii="Times New Roman" w:hAnsi="Times New Roman" w:cs="Times New Roman"/>
                          <w:sz w:val="28"/>
                          <w:szCs w:val="24"/>
                        </w:rPr>
                      </w:pPr>
                    </w:p>
                    <w:p w14:paraId="4FF0C813" w14:textId="77777777" w:rsidR="00037A27" w:rsidRDefault="00037A27" w:rsidP="00037A27">
                      <w:pPr>
                        <w:jc w:val="center"/>
                        <w:rPr>
                          <w:rFonts w:ascii="Times New Roman" w:hAnsi="Times New Roman" w:cs="Times New Roman"/>
                          <w:sz w:val="28"/>
                          <w:szCs w:val="24"/>
                        </w:rPr>
                      </w:pPr>
                    </w:p>
                    <w:p w14:paraId="6338726B" w14:textId="77777777" w:rsidR="00037A27" w:rsidRPr="004A244F" w:rsidRDefault="00037A27" w:rsidP="00037A27">
                      <w:pPr>
                        <w:jc w:val="center"/>
                        <w:rPr>
                          <w:rFonts w:ascii="Times New Roman" w:hAnsi="Times New Roman" w:cs="Times New Roman"/>
                          <w:sz w:val="28"/>
                          <w:szCs w:val="24"/>
                        </w:rPr>
                      </w:pPr>
                      <w:r w:rsidRPr="004A244F">
                        <w:rPr>
                          <w:rFonts w:ascii="Times New Roman" w:hAnsi="Times New Roman" w:cs="Times New Roman"/>
                          <w:sz w:val="28"/>
                          <w:szCs w:val="24"/>
                        </w:rPr>
                        <w:t>Air Force Life Cycle Management Center</w:t>
                      </w:r>
                    </w:p>
                    <w:p w14:paraId="078A53D5" w14:textId="77777777" w:rsidR="00037A27" w:rsidRPr="004A244F" w:rsidRDefault="00037A27" w:rsidP="00037A27">
                      <w:pPr>
                        <w:jc w:val="center"/>
                        <w:rPr>
                          <w:rFonts w:ascii="Times New Roman" w:hAnsi="Times New Roman" w:cs="Times New Roman"/>
                          <w:sz w:val="28"/>
                          <w:szCs w:val="24"/>
                        </w:rPr>
                      </w:pPr>
                      <w:r>
                        <w:rPr>
                          <w:rFonts w:ascii="Times New Roman" w:hAnsi="Times New Roman" w:cs="Times New Roman"/>
                          <w:sz w:val="28"/>
                          <w:szCs w:val="24"/>
                        </w:rPr>
                        <w:t xml:space="preserve">Standard </w:t>
                      </w:r>
                      <w:r w:rsidRPr="004A244F">
                        <w:rPr>
                          <w:rFonts w:ascii="Times New Roman" w:hAnsi="Times New Roman" w:cs="Times New Roman"/>
                          <w:sz w:val="28"/>
                          <w:szCs w:val="24"/>
                        </w:rPr>
                        <w:t>P</w:t>
                      </w:r>
                      <w:r>
                        <w:rPr>
                          <w:rFonts w:ascii="Times New Roman" w:hAnsi="Times New Roman" w:cs="Times New Roman"/>
                          <w:sz w:val="28"/>
                          <w:szCs w:val="24"/>
                        </w:rPr>
                        <w:t xml:space="preserve">rocess </w:t>
                      </w:r>
                    </w:p>
                    <w:p w14:paraId="60BEC780" w14:textId="77777777" w:rsidR="00037A27" w:rsidRPr="004A244F" w:rsidRDefault="00037A27" w:rsidP="00037A27">
                      <w:pPr>
                        <w:jc w:val="center"/>
                        <w:rPr>
                          <w:rFonts w:ascii="Times New Roman" w:hAnsi="Times New Roman" w:cs="Times New Roman"/>
                          <w:sz w:val="28"/>
                          <w:szCs w:val="24"/>
                        </w:rPr>
                      </w:pPr>
                      <w:r>
                        <w:rPr>
                          <w:rFonts w:ascii="Times New Roman" w:hAnsi="Times New Roman" w:cs="Times New Roman"/>
                          <w:sz w:val="28"/>
                          <w:szCs w:val="24"/>
                        </w:rPr>
                        <w:t>For</w:t>
                      </w:r>
                    </w:p>
                    <w:p w14:paraId="11F87163" w14:textId="77777777" w:rsidR="00037A27" w:rsidRDefault="00037A27" w:rsidP="00037A27">
                      <w:pPr>
                        <w:jc w:val="center"/>
                        <w:rPr>
                          <w:rFonts w:ascii="Times New Roman" w:hAnsi="Times New Roman" w:cs="Times New Roman"/>
                          <w:i/>
                          <w:sz w:val="28"/>
                          <w:szCs w:val="24"/>
                        </w:rPr>
                      </w:pPr>
                      <w:r>
                        <w:rPr>
                          <w:rFonts w:ascii="Times New Roman" w:hAnsi="Times New Roman" w:cs="Times New Roman"/>
                          <w:i/>
                          <w:sz w:val="28"/>
                          <w:szCs w:val="24"/>
                        </w:rPr>
                        <w:t>Supply Chain Risk Management (SCRM)</w:t>
                      </w:r>
                    </w:p>
                    <w:p w14:paraId="0322AE6C" w14:textId="77777777" w:rsidR="00037A27" w:rsidRDefault="00037A27" w:rsidP="00037A27">
                      <w:pPr>
                        <w:jc w:val="right"/>
                      </w:pPr>
                    </w:p>
                    <w:p w14:paraId="648A1556" w14:textId="77777777" w:rsidR="00037A27" w:rsidRDefault="00037A27" w:rsidP="00037A27"/>
                    <w:p w14:paraId="2061759D" w14:textId="77777777" w:rsidR="00037A27" w:rsidRDefault="00037A27" w:rsidP="00037A27">
                      <w:pPr>
                        <w:jc w:val="right"/>
                      </w:pPr>
                    </w:p>
                    <w:p w14:paraId="55E9CBB2" w14:textId="77777777" w:rsidR="00037A27" w:rsidRPr="002371D4" w:rsidRDefault="00037A27" w:rsidP="00037A27">
                      <w:pPr>
                        <w:ind w:left="4320" w:firstLine="720"/>
                        <w:rPr>
                          <w:rFonts w:ascii="Times New Roman" w:hAnsi="Times New Roman" w:cs="Times New Roman"/>
                          <w:noProof/>
                          <w:sz w:val="24"/>
                        </w:rPr>
                      </w:pPr>
                      <w:r>
                        <w:rPr>
                          <w:rFonts w:ascii="Times New Roman" w:hAnsi="Times New Roman" w:cs="Times New Roman"/>
                          <w:noProof/>
                          <w:sz w:val="24"/>
                        </w:rPr>
                        <w:t>Process Owner:  AFLCMC/LG-LZ</w:t>
                      </w:r>
                    </w:p>
                    <w:p w14:paraId="05384655" w14:textId="6EB700AB" w:rsidR="00037A27" w:rsidRPr="00043C84" w:rsidRDefault="00037A27" w:rsidP="00037A27">
                      <w:pPr>
                        <w:ind w:left="4320" w:firstLine="720"/>
                        <w:rPr>
                          <w:rFonts w:ascii="Times New Roman" w:hAnsi="Times New Roman" w:cs="Times New Roman"/>
                          <w:noProof/>
                          <w:sz w:val="24"/>
                        </w:rPr>
                      </w:pPr>
                      <w:r w:rsidRPr="00037A27">
                        <w:rPr>
                          <w:rFonts w:ascii="Times New Roman" w:hAnsi="Times New Roman" w:cs="Times New Roman"/>
                          <w:noProof/>
                          <w:color w:val="000000" w:themeColor="text1"/>
                          <w:sz w:val="24"/>
                        </w:rPr>
                        <w:t xml:space="preserve">Date: </w:t>
                      </w:r>
                      <w:r w:rsidR="00BB108E" w:rsidRPr="00043C84">
                        <w:rPr>
                          <w:rFonts w:ascii="Times New Roman" w:hAnsi="Times New Roman" w:cs="Times New Roman"/>
                          <w:noProof/>
                          <w:sz w:val="24"/>
                        </w:rPr>
                        <w:t xml:space="preserve">18 </w:t>
                      </w:r>
                      <w:r w:rsidR="00657B0B" w:rsidRPr="00043C84">
                        <w:rPr>
                          <w:rFonts w:ascii="Times New Roman" w:hAnsi="Times New Roman" w:cs="Times New Roman"/>
                          <w:noProof/>
                          <w:sz w:val="24"/>
                        </w:rPr>
                        <w:t xml:space="preserve">January </w:t>
                      </w:r>
                      <w:r w:rsidRPr="00043C84">
                        <w:rPr>
                          <w:rFonts w:ascii="Times New Roman" w:hAnsi="Times New Roman" w:cs="Times New Roman"/>
                          <w:noProof/>
                          <w:sz w:val="24"/>
                        </w:rPr>
                        <w:t>202</w:t>
                      </w:r>
                      <w:r w:rsidR="00434E0F" w:rsidRPr="00043C84">
                        <w:rPr>
                          <w:rFonts w:ascii="Times New Roman" w:hAnsi="Times New Roman" w:cs="Times New Roman"/>
                          <w:noProof/>
                          <w:sz w:val="24"/>
                        </w:rPr>
                        <w:t>4</w:t>
                      </w:r>
                    </w:p>
                    <w:p w14:paraId="5AEED61C" w14:textId="06FB8581" w:rsidR="00037A27" w:rsidRPr="00037A27" w:rsidRDefault="00037A27" w:rsidP="00037A27">
                      <w:pPr>
                        <w:ind w:left="4320" w:firstLine="720"/>
                        <w:rPr>
                          <w:rFonts w:ascii="Times New Roman" w:hAnsi="Times New Roman" w:cs="Times New Roman"/>
                          <w:color w:val="000000" w:themeColor="text1"/>
                          <w:sz w:val="24"/>
                        </w:rPr>
                      </w:pPr>
                      <w:r w:rsidRPr="00037A27">
                        <w:rPr>
                          <w:rFonts w:ascii="Times New Roman" w:hAnsi="Times New Roman" w:cs="Times New Roman"/>
                          <w:noProof/>
                          <w:color w:val="000000" w:themeColor="text1"/>
                          <w:sz w:val="24"/>
                        </w:rPr>
                        <w:t xml:space="preserve">Version: </w:t>
                      </w:r>
                      <w:r w:rsidR="00C92D99">
                        <w:rPr>
                          <w:rFonts w:ascii="Times New Roman" w:hAnsi="Times New Roman" w:cs="Times New Roman"/>
                          <w:noProof/>
                          <w:color w:val="000000" w:themeColor="text1"/>
                          <w:sz w:val="24"/>
                        </w:rPr>
                        <w:t>2.0</w:t>
                      </w:r>
                    </w:p>
                    <w:p w14:paraId="6C7698C0" w14:textId="77777777" w:rsidR="00D906DC" w:rsidRPr="003D0212" w:rsidRDefault="00D906DC" w:rsidP="00E62819">
                      <w:pPr>
                        <w:ind w:left="4320" w:firstLine="720"/>
                        <w:rPr>
                          <w:rFonts w:ascii="Times New Roman" w:hAnsi="Times New Roman" w:cs="Times New Roman"/>
                          <w:sz w:val="24"/>
                        </w:rPr>
                      </w:pPr>
                    </w:p>
                  </w:txbxContent>
                </v:textbox>
              </v:shape>
            </w:pict>
          </mc:Fallback>
        </mc:AlternateContent>
      </w:r>
      <w:r>
        <w:br w:type="page"/>
      </w:r>
    </w:p>
    <w:tbl>
      <w:tblPr>
        <w:tblStyle w:val="TableGrid"/>
        <w:tblW w:w="0" w:type="auto"/>
        <w:tblLook w:val="04A0" w:firstRow="1" w:lastRow="0" w:firstColumn="1" w:lastColumn="0" w:noHBand="0" w:noVBand="1"/>
      </w:tblPr>
      <w:tblGrid>
        <w:gridCol w:w="2340"/>
        <w:gridCol w:w="2344"/>
        <w:gridCol w:w="4666"/>
      </w:tblGrid>
      <w:tr w:rsidR="00E62819" w:rsidRPr="00442F85" w14:paraId="485E1385" w14:textId="77777777" w:rsidTr="00420C06">
        <w:tc>
          <w:tcPr>
            <w:tcW w:w="9350" w:type="dxa"/>
            <w:gridSpan w:val="3"/>
          </w:tcPr>
          <w:p w14:paraId="2053C29F" w14:textId="77777777" w:rsidR="00E62819" w:rsidRPr="00442F85" w:rsidRDefault="00E62819" w:rsidP="005353E2">
            <w:pPr>
              <w:pStyle w:val="NoSpacing"/>
              <w:jc w:val="center"/>
              <w:rPr>
                <w:rFonts w:ascii="Times New Roman" w:hAnsi="Times New Roman" w:cs="Times New Roman"/>
                <w:sz w:val="24"/>
                <w:szCs w:val="24"/>
              </w:rPr>
            </w:pPr>
            <w:r w:rsidRPr="00442F85">
              <w:rPr>
                <w:rFonts w:ascii="Times New Roman" w:hAnsi="Times New Roman" w:cs="Times New Roman"/>
                <w:sz w:val="24"/>
                <w:szCs w:val="24"/>
              </w:rPr>
              <w:lastRenderedPageBreak/>
              <w:t>Record of Changes</w:t>
            </w:r>
          </w:p>
        </w:tc>
      </w:tr>
      <w:tr w:rsidR="00E62819" w:rsidRPr="00442F85" w14:paraId="57002288" w14:textId="77777777" w:rsidTr="00420C06">
        <w:trPr>
          <w:trHeight w:val="287"/>
        </w:trPr>
        <w:tc>
          <w:tcPr>
            <w:tcW w:w="2340" w:type="dxa"/>
          </w:tcPr>
          <w:p w14:paraId="5C1FB346" w14:textId="5900F48E" w:rsidR="00E62819" w:rsidRPr="00442F85" w:rsidRDefault="00E62819" w:rsidP="005353E2">
            <w:pPr>
              <w:pStyle w:val="NoSpacing"/>
              <w:rPr>
                <w:rFonts w:ascii="Times New Roman" w:hAnsi="Times New Roman" w:cs="Times New Roman"/>
                <w:sz w:val="24"/>
                <w:szCs w:val="24"/>
              </w:rPr>
            </w:pPr>
            <w:r w:rsidRPr="00442F85">
              <w:rPr>
                <w:rFonts w:ascii="Times New Roman" w:hAnsi="Times New Roman" w:cs="Times New Roman"/>
                <w:sz w:val="24"/>
                <w:szCs w:val="24"/>
              </w:rPr>
              <w:t>Version</w:t>
            </w:r>
          </w:p>
        </w:tc>
        <w:tc>
          <w:tcPr>
            <w:tcW w:w="2344" w:type="dxa"/>
          </w:tcPr>
          <w:p w14:paraId="472D7C17" w14:textId="77777777" w:rsidR="00E62819" w:rsidRPr="00442F85" w:rsidRDefault="00E62819" w:rsidP="005353E2">
            <w:pPr>
              <w:pStyle w:val="NoSpacing"/>
              <w:rPr>
                <w:rFonts w:ascii="Times New Roman" w:hAnsi="Times New Roman" w:cs="Times New Roman"/>
                <w:sz w:val="24"/>
                <w:szCs w:val="24"/>
              </w:rPr>
            </w:pPr>
            <w:r w:rsidRPr="00442F85">
              <w:rPr>
                <w:rFonts w:ascii="Times New Roman" w:hAnsi="Times New Roman" w:cs="Times New Roman"/>
                <w:sz w:val="24"/>
                <w:szCs w:val="24"/>
              </w:rPr>
              <w:t>Effective Date</w:t>
            </w:r>
          </w:p>
        </w:tc>
        <w:tc>
          <w:tcPr>
            <w:tcW w:w="4666" w:type="dxa"/>
          </w:tcPr>
          <w:p w14:paraId="36FE5B44" w14:textId="77777777" w:rsidR="00E62819" w:rsidRPr="00442F85" w:rsidRDefault="00E62819" w:rsidP="005353E2">
            <w:pPr>
              <w:pStyle w:val="NoSpacing"/>
              <w:rPr>
                <w:rFonts w:ascii="Times New Roman" w:hAnsi="Times New Roman" w:cs="Times New Roman"/>
                <w:sz w:val="24"/>
                <w:szCs w:val="24"/>
              </w:rPr>
            </w:pPr>
            <w:r w:rsidRPr="00442F85">
              <w:rPr>
                <w:rFonts w:ascii="Times New Roman" w:hAnsi="Times New Roman" w:cs="Times New Roman"/>
                <w:sz w:val="24"/>
                <w:szCs w:val="24"/>
              </w:rPr>
              <w:t>Summary</w:t>
            </w:r>
          </w:p>
        </w:tc>
      </w:tr>
      <w:tr w:rsidR="00E62819" w:rsidRPr="00442F85" w14:paraId="4BF50A75" w14:textId="77777777" w:rsidTr="00420C06">
        <w:tc>
          <w:tcPr>
            <w:tcW w:w="2340" w:type="dxa"/>
          </w:tcPr>
          <w:p w14:paraId="3B39ABA6" w14:textId="77777777" w:rsidR="00E62819" w:rsidRPr="00442F85" w:rsidRDefault="00E62819" w:rsidP="005353E2">
            <w:pPr>
              <w:pStyle w:val="NoSpacing"/>
              <w:rPr>
                <w:rFonts w:ascii="Times New Roman" w:hAnsi="Times New Roman" w:cs="Times New Roman"/>
                <w:sz w:val="24"/>
                <w:szCs w:val="24"/>
              </w:rPr>
            </w:pPr>
            <w:r w:rsidRPr="00442F85">
              <w:rPr>
                <w:rFonts w:ascii="Times New Roman" w:hAnsi="Times New Roman" w:cs="Times New Roman"/>
                <w:sz w:val="24"/>
                <w:szCs w:val="24"/>
              </w:rPr>
              <w:t>1.0</w:t>
            </w:r>
          </w:p>
        </w:tc>
        <w:tc>
          <w:tcPr>
            <w:tcW w:w="2344" w:type="dxa"/>
          </w:tcPr>
          <w:p w14:paraId="2E7ADCE4" w14:textId="77777777" w:rsidR="00E62819" w:rsidRPr="00CC12E1" w:rsidRDefault="00CC12E1" w:rsidP="00E90734">
            <w:pPr>
              <w:pStyle w:val="NoSpacing"/>
              <w:rPr>
                <w:rFonts w:ascii="Times New Roman" w:hAnsi="Times New Roman" w:cs="Times New Roman"/>
                <w:sz w:val="24"/>
                <w:szCs w:val="24"/>
              </w:rPr>
            </w:pPr>
            <w:r w:rsidRPr="00CC12E1">
              <w:rPr>
                <w:rFonts w:ascii="Times New Roman" w:hAnsi="Times New Roman" w:cs="Times New Roman"/>
                <w:sz w:val="24"/>
                <w:szCs w:val="24"/>
              </w:rPr>
              <w:t>21</w:t>
            </w:r>
            <w:r w:rsidR="00E62819" w:rsidRPr="00CC12E1">
              <w:rPr>
                <w:rFonts w:ascii="Times New Roman" w:hAnsi="Times New Roman" w:cs="Times New Roman"/>
                <w:sz w:val="24"/>
                <w:szCs w:val="24"/>
              </w:rPr>
              <w:t xml:space="preserve"> </w:t>
            </w:r>
            <w:r w:rsidR="00E90734" w:rsidRPr="00CC12E1">
              <w:rPr>
                <w:rFonts w:ascii="Times New Roman" w:hAnsi="Times New Roman" w:cs="Times New Roman"/>
                <w:sz w:val="24"/>
                <w:szCs w:val="24"/>
              </w:rPr>
              <w:t xml:space="preserve">Oct </w:t>
            </w:r>
            <w:r w:rsidR="00E62819" w:rsidRPr="00CC12E1">
              <w:rPr>
                <w:rFonts w:ascii="Times New Roman" w:hAnsi="Times New Roman" w:cs="Times New Roman"/>
                <w:sz w:val="24"/>
                <w:szCs w:val="24"/>
              </w:rPr>
              <w:t>2</w:t>
            </w:r>
            <w:r w:rsidR="007A1A44" w:rsidRPr="00CC12E1">
              <w:rPr>
                <w:rFonts w:ascii="Times New Roman" w:hAnsi="Times New Roman" w:cs="Times New Roman"/>
                <w:sz w:val="24"/>
                <w:szCs w:val="24"/>
              </w:rPr>
              <w:t>021</w:t>
            </w:r>
          </w:p>
        </w:tc>
        <w:tc>
          <w:tcPr>
            <w:tcW w:w="4666" w:type="dxa"/>
          </w:tcPr>
          <w:p w14:paraId="3A78EBA6" w14:textId="77777777" w:rsidR="00E62819" w:rsidRPr="00CC12E1" w:rsidRDefault="00E62819" w:rsidP="007A1A44">
            <w:pPr>
              <w:pStyle w:val="NoSpacing"/>
              <w:rPr>
                <w:rFonts w:ascii="Times New Roman" w:hAnsi="Times New Roman" w:cs="Times New Roman"/>
                <w:sz w:val="24"/>
                <w:szCs w:val="24"/>
              </w:rPr>
            </w:pPr>
            <w:r w:rsidRPr="00CC12E1">
              <w:rPr>
                <w:rFonts w:ascii="Times New Roman" w:hAnsi="Times New Roman" w:cs="Times New Roman"/>
                <w:sz w:val="24"/>
                <w:szCs w:val="24"/>
              </w:rPr>
              <w:t>Basic document; Approved by S</w:t>
            </w:r>
            <w:r w:rsidR="00BF5DC8" w:rsidRPr="00CC12E1">
              <w:rPr>
                <w:rFonts w:ascii="Times New Roman" w:hAnsi="Times New Roman" w:cs="Times New Roman"/>
                <w:sz w:val="24"/>
                <w:szCs w:val="24"/>
              </w:rPr>
              <w:t>P</w:t>
            </w:r>
            <w:r w:rsidRPr="00CC12E1">
              <w:rPr>
                <w:rFonts w:ascii="Times New Roman" w:hAnsi="Times New Roman" w:cs="Times New Roman"/>
                <w:sz w:val="24"/>
                <w:szCs w:val="24"/>
              </w:rPr>
              <w:t>&amp;P</w:t>
            </w:r>
            <w:r w:rsidR="00BF5DC8" w:rsidRPr="00CC12E1">
              <w:rPr>
                <w:rFonts w:ascii="Times New Roman" w:hAnsi="Times New Roman" w:cs="Times New Roman"/>
                <w:sz w:val="24"/>
                <w:szCs w:val="24"/>
              </w:rPr>
              <w:t xml:space="preserve"> Group</w:t>
            </w:r>
            <w:r w:rsidRPr="00CC12E1">
              <w:rPr>
                <w:rFonts w:ascii="Times New Roman" w:hAnsi="Times New Roman" w:cs="Times New Roman"/>
                <w:sz w:val="24"/>
                <w:szCs w:val="24"/>
              </w:rPr>
              <w:t xml:space="preserve"> Board on </w:t>
            </w:r>
            <w:r w:rsidR="00CC12E1" w:rsidRPr="00CC12E1">
              <w:rPr>
                <w:rFonts w:ascii="Times New Roman" w:hAnsi="Times New Roman" w:cs="Times New Roman"/>
                <w:sz w:val="24"/>
                <w:szCs w:val="24"/>
              </w:rPr>
              <w:t>21</w:t>
            </w:r>
            <w:r w:rsidRPr="00CC12E1">
              <w:rPr>
                <w:rFonts w:ascii="Times New Roman" w:hAnsi="Times New Roman" w:cs="Times New Roman"/>
                <w:sz w:val="24"/>
                <w:szCs w:val="24"/>
              </w:rPr>
              <w:t xml:space="preserve"> </w:t>
            </w:r>
            <w:r w:rsidR="007A1A44" w:rsidRPr="00CC12E1">
              <w:rPr>
                <w:rFonts w:ascii="Times New Roman" w:hAnsi="Times New Roman" w:cs="Times New Roman"/>
                <w:sz w:val="24"/>
                <w:szCs w:val="24"/>
              </w:rPr>
              <w:t>Oct</w:t>
            </w:r>
            <w:r w:rsidRPr="00CC12E1">
              <w:rPr>
                <w:rFonts w:ascii="Times New Roman" w:hAnsi="Times New Roman" w:cs="Times New Roman"/>
                <w:sz w:val="24"/>
                <w:szCs w:val="24"/>
              </w:rPr>
              <w:t xml:space="preserve"> </w:t>
            </w:r>
            <w:r w:rsidR="007A1A44" w:rsidRPr="00CC12E1">
              <w:rPr>
                <w:rFonts w:ascii="Times New Roman" w:hAnsi="Times New Roman" w:cs="Times New Roman"/>
                <w:sz w:val="24"/>
                <w:szCs w:val="24"/>
              </w:rPr>
              <w:t>2021</w:t>
            </w:r>
          </w:p>
        </w:tc>
      </w:tr>
      <w:tr w:rsidR="004A367A" w:rsidRPr="00442F85" w14:paraId="5C86D495" w14:textId="77777777" w:rsidTr="00420C06">
        <w:tc>
          <w:tcPr>
            <w:tcW w:w="2340" w:type="dxa"/>
          </w:tcPr>
          <w:p w14:paraId="129F0B77" w14:textId="77777777" w:rsidR="004A367A" w:rsidRPr="003D0212" w:rsidRDefault="00B462D8" w:rsidP="005353E2">
            <w:pPr>
              <w:pStyle w:val="NoSpacing"/>
              <w:rPr>
                <w:rFonts w:ascii="Times New Roman" w:hAnsi="Times New Roman" w:cs="Times New Roman"/>
                <w:sz w:val="24"/>
                <w:szCs w:val="24"/>
              </w:rPr>
            </w:pPr>
            <w:r w:rsidRPr="003D0212">
              <w:rPr>
                <w:rFonts w:ascii="Times New Roman" w:hAnsi="Times New Roman" w:cs="Times New Roman"/>
                <w:sz w:val="24"/>
                <w:szCs w:val="24"/>
              </w:rPr>
              <w:t>1.1</w:t>
            </w:r>
          </w:p>
        </w:tc>
        <w:tc>
          <w:tcPr>
            <w:tcW w:w="2344" w:type="dxa"/>
          </w:tcPr>
          <w:p w14:paraId="7A87895A" w14:textId="0371137C" w:rsidR="004A367A" w:rsidRPr="003D0212" w:rsidRDefault="003D0212" w:rsidP="00E90734">
            <w:pPr>
              <w:pStyle w:val="NoSpacing"/>
              <w:rPr>
                <w:rFonts w:ascii="Times New Roman" w:hAnsi="Times New Roman" w:cs="Times New Roman"/>
                <w:sz w:val="24"/>
                <w:szCs w:val="24"/>
              </w:rPr>
            </w:pPr>
            <w:r w:rsidRPr="003D0212">
              <w:rPr>
                <w:rFonts w:ascii="Times New Roman" w:hAnsi="Times New Roman" w:cs="Times New Roman"/>
                <w:sz w:val="24"/>
                <w:szCs w:val="24"/>
              </w:rPr>
              <w:t>20</w:t>
            </w:r>
            <w:r w:rsidR="00E0041A" w:rsidRPr="003D0212">
              <w:rPr>
                <w:rFonts w:ascii="Times New Roman" w:hAnsi="Times New Roman" w:cs="Times New Roman"/>
                <w:sz w:val="24"/>
                <w:szCs w:val="24"/>
              </w:rPr>
              <w:t xml:space="preserve"> Oct 2022</w:t>
            </w:r>
          </w:p>
        </w:tc>
        <w:tc>
          <w:tcPr>
            <w:tcW w:w="4666" w:type="dxa"/>
          </w:tcPr>
          <w:p w14:paraId="3CAD3995" w14:textId="3590ED6B" w:rsidR="004A367A" w:rsidRPr="003D0212" w:rsidRDefault="00FD4E76" w:rsidP="007A1A44">
            <w:pPr>
              <w:pStyle w:val="NoSpacing"/>
              <w:rPr>
                <w:rFonts w:ascii="Times New Roman" w:hAnsi="Times New Roman" w:cs="Times New Roman"/>
                <w:sz w:val="24"/>
                <w:szCs w:val="24"/>
              </w:rPr>
            </w:pPr>
            <w:r w:rsidRPr="003D0212">
              <w:rPr>
                <w:rFonts w:ascii="Times New Roman" w:hAnsi="Times New Roman" w:cs="Times New Roman"/>
                <w:sz w:val="24"/>
                <w:szCs w:val="24"/>
              </w:rPr>
              <w:t>Tied Life Cycle Risk Management (LCRM) to Supply Chain Risk Management (SCRM) throughout document; e</w:t>
            </w:r>
            <w:r w:rsidR="00B462D8" w:rsidRPr="003D0212">
              <w:rPr>
                <w:rFonts w:ascii="Times New Roman" w:hAnsi="Times New Roman" w:cs="Times New Roman"/>
                <w:sz w:val="24"/>
                <w:szCs w:val="24"/>
              </w:rPr>
              <w:t xml:space="preserve">xpanded risk categories and sub-categories; updated </w:t>
            </w:r>
            <w:r w:rsidRPr="003D0212">
              <w:rPr>
                <w:rFonts w:ascii="Times New Roman" w:hAnsi="Times New Roman" w:cs="Times New Roman"/>
                <w:sz w:val="24"/>
                <w:szCs w:val="24"/>
              </w:rPr>
              <w:t>title and reference number</w:t>
            </w:r>
            <w:r w:rsidR="00DB34B8" w:rsidRPr="003D0212">
              <w:rPr>
                <w:rFonts w:ascii="Times New Roman" w:hAnsi="Times New Roman" w:cs="Times New Roman"/>
                <w:sz w:val="24"/>
                <w:szCs w:val="24"/>
              </w:rPr>
              <w:t xml:space="preserve"> for </w:t>
            </w:r>
            <w:r w:rsidR="00B462D8" w:rsidRPr="003D0212">
              <w:rPr>
                <w:rFonts w:ascii="Times New Roman" w:hAnsi="Times New Roman" w:cs="Times New Roman"/>
                <w:sz w:val="24"/>
                <w:szCs w:val="24"/>
              </w:rPr>
              <w:t xml:space="preserve">required Data Item Descriptions (DIDs); </w:t>
            </w:r>
            <w:r w:rsidR="007218D1" w:rsidRPr="003D0212">
              <w:rPr>
                <w:rFonts w:ascii="Times New Roman" w:hAnsi="Times New Roman" w:cs="Times New Roman"/>
                <w:sz w:val="24"/>
                <w:szCs w:val="24"/>
              </w:rPr>
              <w:t>enhanced guidance in WBS Section 3.0 and 6.0; updated a few policies to current publications;</w:t>
            </w:r>
            <w:r w:rsidR="00277ACA" w:rsidRPr="003D0212">
              <w:rPr>
                <w:rFonts w:ascii="Times New Roman" w:hAnsi="Times New Roman" w:cs="Times New Roman"/>
                <w:sz w:val="24"/>
                <w:szCs w:val="24"/>
              </w:rPr>
              <w:t xml:space="preserve"> removed the Defense Acquisition Guidebook (DAG) Chapter 9 reference;</w:t>
            </w:r>
            <w:r w:rsidRPr="003D0212">
              <w:rPr>
                <w:rFonts w:ascii="Times New Roman" w:hAnsi="Times New Roman" w:cs="Times New Roman"/>
                <w:sz w:val="24"/>
                <w:szCs w:val="24"/>
              </w:rPr>
              <w:t xml:space="preserve"> provided clarity on how to leverage IN;</w:t>
            </w:r>
            <w:r w:rsidR="007218D1" w:rsidRPr="003D0212">
              <w:rPr>
                <w:rFonts w:ascii="Times New Roman" w:hAnsi="Times New Roman" w:cs="Times New Roman"/>
                <w:sz w:val="24"/>
                <w:szCs w:val="24"/>
              </w:rPr>
              <w:t xml:space="preserve"> improved </w:t>
            </w:r>
            <w:r w:rsidRPr="003D0212">
              <w:rPr>
                <w:rFonts w:ascii="Times New Roman" w:hAnsi="Times New Roman" w:cs="Times New Roman"/>
                <w:sz w:val="24"/>
                <w:szCs w:val="24"/>
              </w:rPr>
              <w:t xml:space="preserve">Section 6.0 </w:t>
            </w:r>
            <w:r w:rsidR="007218D1" w:rsidRPr="003D0212">
              <w:rPr>
                <w:rFonts w:ascii="Times New Roman" w:hAnsi="Times New Roman" w:cs="Times New Roman"/>
                <w:sz w:val="24"/>
                <w:szCs w:val="24"/>
              </w:rPr>
              <w:t xml:space="preserve">Roles &amp; Responsibilities; </w:t>
            </w:r>
            <w:r w:rsidR="007F7EAB" w:rsidRPr="007F7EAB">
              <w:rPr>
                <w:rFonts w:ascii="Times New Roman" w:hAnsi="Times New Roman" w:cs="Times New Roman"/>
                <w:sz w:val="24"/>
                <w:szCs w:val="24"/>
              </w:rPr>
              <w:t>updated Section 8.2, Available SCRM Training</w:t>
            </w:r>
            <w:r w:rsidR="007F7EAB">
              <w:rPr>
                <w:rFonts w:ascii="Times New Roman" w:hAnsi="Times New Roman" w:cs="Times New Roman"/>
                <w:sz w:val="24"/>
                <w:szCs w:val="24"/>
              </w:rPr>
              <w:t xml:space="preserve">; </w:t>
            </w:r>
            <w:r w:rsidR="00B03BE6" w:rsidRPr="003D0212">
              <w:rPr>
                <w:rFonts w:ascii="Times New Roman" w:hAnsi="Times New Roman" w:cs="Times New Roman"/>
                <w:sz w:val="24"/>
                <w:szCs w:val="24"/>
              </w:rPr>
              <w:t xml:space="preserve">enhanced the metric criteria under Table 3.0; </w:t>
            </w:r>
            <w:r w:rsidRPr="003D0212">
              <w:rPr>
                <w:rFonts w:ascii="Times New Roman" w:hAnsi="Times New Roman" w:cs="Times New Roman"/>
                <w:sz w:val="24"/>
                <w:szCs w:val="24"/>
              </w:rPr>
              <w:t xml:space="preserve">updated broken links and </w:t>
            </w:r>
            <w:r w:rsidR="007218D1" w:rsidRPr="003D0212">
              <w:rPr>
                <w:rFonts w:ascii="Times New Roman" w:hAnsi="Times New Roman" w:cs="Times New Roman"/>
                <w:sz w:val="24"/>
                <w:szCs w:val="24"/>
              </w:rPr>
              <w:t>other minor grammatical changes.</w:t>
            </w:r>
          </w:p>
        </w:tc>
      </w:tr>
      <w:tr w:rsidR="00582B97" w:rsidRPr="00442F85" w14:paraId="76DF0C31" w14:textId="77777777" w:rsidTr="00420C06">
        <w:tc>
          <w:tcPr>
            <w:tcW w:w="2340" w:type="dxa"/>
          </w:tcPr>
          <w:p w14:paraId="5ADB623F" w14:textId="616235BF" w:rsidR="00582B97" w:rsidRPr="003D0212" w:rsidRDefault="00582B97" w:rsidP="005353E2">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2344" w:type="dxa"/>
          </w:tcPr>
          <w:p w14:paraId="2D54E27B" w14:textId="57B9A3DC" w:rsidR="00582B97" w:rsidRPr="003D0212" w:rsidRDefault="007C4647" w:rsidP="00E90734">
            <w:pPr>
              <w:pStyle w:val="NoSpacing"/>
              <w:rPr>
                <w:rFonts w:ascii="Times New Roman" w:hAnsi="Times New Roman" w:cs="Times New Roman"/>
                <w:sz w:val="24"/>
                <w:szCs w:val="24"/>
              </w:rPr>
            </w:pPr>
            <w:r>
              <w:rPr>
                <w:rFonts w:ascii="Times New Roman" w:hAnsi="Times New Roman" w:cs="Times New Roman"/>
                <w:sz w:val="24"/>
                <w:szCs w:val="24"/>
              </w:rPr>
              <w:t>18</w:t>
            </w:r>
            <w:r w:rsidR="001E7932">
              <w:rPr>
                <w:rFonts w:ascii="Times New Roman" w:hAnsi="Times New Roman" w:cs="Times New Roman"/>
                <w:sz w:val="24"/>
                <w:szCs w:val="24"/>
              </w:rPr>
              <w:t xml:space="preserve"> Jan</w:t>
            </w:r>
            <w:r w:rsidR="00630C30">
              <w:rPr>
                <w:rFonts w:ascii="Times New Roman" w:hAnsi="Times New Roman" w:cs="Times New Roman"/>
                <w:sz w:val="24"/>
                <w:szCs w:val="24"/>
              </w:rPr>
              <w:t xml:space="preserve"> 202</w:t>
            </w:r>
            <w:r w:rsidR="001E7932">
              <w:rPr>
                <w:rFonts w:ascii="Times New Roman" w:hAnsi="Times New Roman" w:cs="Times New Roman"/>
                <w:sz w:val="24"/>
                <w:szCs w:val="24"/>
              </w:rPr>
              <w:t>4</w:t>
            </w:r>
          </w:p>
        </w:tc>
        <w:tc>
          <w:tcPr>
            <w:tcW w:w="4666" w:type="dxa"/>
          </w:tcPr>
          <w:p w14:paraId="2C814920" w14:textId="5BF16AC8" w:rsidR="00582B97" w:rsidRPr="003D0212" w:rsidRDefault="008B7D69" w:rsidP="007A1A44">
            <w:pPr>
              <w:pStyle w:val="NoSpacing"/>
              <w:rPr>
                <w:rFonts w:ascii="Times New Roman" w:hAnsi="Times New Roman" w:cs="Times New Roman"/>
                <w:sz w:val="24"/>
                <w:szCs w:val="24"/>
              </w:rPr>
            </w:pPr>
            <w:r>
              <w:rPr>
                <w:rFonts w:ascii="Times New Roman" w:hAnsi="Times New Roman" w:cs="Times New Roman"/>
                <w:sz w:val="24"/>
                <w:szCs w:val="24"/>
              </w:rPr>
              <w:t>Incorporated the DoD SCRM</w:t>
            </w:r>
            <w:r w:rsidR="00FE740D">
              <w:rPr>
                <w:rFonts w:ascii="Times New Roman" w:hAnsi="Times New Roman" w:cs="Times New Roman"/>
                <w:sz w:val="24"/>
                <w:szCs w:val="24"/>
              </w:rPr>
              <w:t xml:space="preserve"> Draft Taxonomy and a</w:t>
            </w:r>
            <w:r w:rsidR="00796588">
              <w:rPr>
                <w:rFonts w:ascii="Times New Roman" w:hAnsi="Times New Roman" w:cs="Times New Roman"/>
                <w:sz w:val="24"/>
                <w:szCs w:val="24"/>
              </w:rPr>
              <w:t xml:space="preserve">pproved </w:t>
            </w:r>
            <w:r w:rsidR="00FE740D">
              <w:rPr>
                <w:rFonts w:ascii="Times New Roman" w:hAnsi="Times New Roman" w:cs="Times New Roman"/>
                <w:sz w:val="24"/>
                <w:szCs w:val="24"/>
              </w:rPr>
              <w:t>definitions</w:t>
            </w:r>
            <w:r w:rsidR="00AE4E31">
              <w:rPr>
                <w:rFonts w:ascii="Times New Roman" w:hAnsi="Times New Roman" w:cs="Times New Roman"/>
                <w:sz w:val="24"/>
                <w:szCs w:val="24"/>
              </w:rPr>
              <w:t>;</w:t>
            </w:r>
            <w:r w:rsidR="00FF7BB1">
              <w:rPr>
                <w:rFonts w:ascii="Times New Roman" w:hAnsi="Times New Roman" w:cs="Times New Roman"/>
                <w:sz w:val="24"/>
                <w:szCs w:val="24"/>
              </w:rPr>
              <w:t xml:space="preserve"> included verbiage from DoDI 5000.83_DAFI 63-113 to </w:t>
            </w:r>
            <w:r w:rsidR="00C135F4">
              <w:rPr>
                <w:rFonts w:ascii="Times New Roman" w:hAnsi="Times New Roman" w:cs="Times New Roman"/>
                <w:sz w:val="24"/>
                <w:szCs w:val="24"/>
              </w:rPr>
              <w:t>support Trusted Systems and Network (TSN) strategies</w:t>
            </w:r>
            <w:r w:rsidR="00D608EC">
              <w:rPr>
                <w:rFonts w:ascii="Times New Roman" w:hAnsi="Times New Roman" w:cs="Times New Roman"/>
                <w:sz w:val="24"/>
                <w:szCs w:val="24"/>
              </w:rPr>
              <w:t xml:space="preserve"> in accordance with policy</w:t>
            </w:r>
            <w:r w:rsidR="00C135F4">
              <w:rPr>
                <w:rFonts w:ascii="Times New Roman" w:hAnsi="Times New Roman" w:cs="Times New Roman"/>
                <w:sz w:val="24"/>
                <w:szCs w:val="24"/>
              </w:rPr>
              <w:t>;</w:t>
            </w:r>
            <w:r w:rsidR="009A2D54">
              <w:rPr>
                <w:rFonts w:ascii="Times New Roman" w:hAnsi="Times New Roman" w:cs="Times New Roman"/>
                <w:sz w:val="24"/>
                <w:szCs w:val="24"/>
              </w:rPr>
              <w:t xml:space="preserve"> </w:t>
            </w:r>
            <w:r w:rsidR="00AE4E31">
              <w:rPr>
                <w:rFonts w:ascii="Times New Roman" w:hAnsi="Times New Roman" w:cs="Times New Roman"/>
                <w:sz w:val="24"/>
                <w:szCs w:val="24"/>
              </w:rPr>
              <w:t>u</w:t>
            </w:r>
            <w:r w:rsidR="009A2D54">
              <w:rPr>
                <w:rFonts w:ascii="Times New Roman" w:hAnsi="Times New Roman" w:cs="Times New Roman"/>
                <w:sz w:val="24"/>
                <w:szCs w:val="24"/>
              </w:rPr>
              <w:t>pdated Figure 1 Process Flow to</w:t>
            </w:r>
            <w:r w:rsidR="00AE4E31">
              <w:rPr>
                <w:rFonts w:ascii="Times New Roman" w:hAnsi="Times New Roman" w:cs="Times New Roman"/>
                <w:sz w:val="24"/>
                <w:szCs w:val="24"/>
              </w:rPr>
              <w:t xml:space="preserve"> adjust flow of activities;</w:t>
            </w:r>
            <w:r>
              <w:rPr>
                <w:rFonts w:ascii="Times New Roman" w:hAnsi="Times New Roman" w:cs="Times New Roman"/>
                <w:sz w:val="24"/>
                <w:szCs w:val="24"/>
              </w:rPr>
              <w:t xml:space="preserve"> </w:t>
            </w:r>
            <w:r w:rsidR="00045130">
              <w:rPr>
                <w:rFonts w:ascii="Times New Roman" w:hAnsi="Times New Roman" w:cs="Times New Roman"/>
                <w:sz w:val="24"/>
                <w:szCs w:val="24"/>
              </w:rPr>
              <w:t xml:space="preserve">included </w:t>
            </w:r>
            <w:r w:rsidR="00EA380B">
              <w:rPr>
                <w:rFonts w:ascii="Times New Roman" w:hAnsi="Times New Roman" w:cs="Times New Roman"/>
                <w:sz w:val="24"/>
                <w:szCs w:val="24"/>
              </w:rPr>
              <w:t xml:space="preserve">reference and link to </w:t>
            </w:r>
            <w:r w:rsidR="00C31E2F">
              <w:rPr>
                <w:rFonts w:ascii="Times New Roman" w:hAnsi="Times New Roman" w:cs="Times New Roman"/>
                <w:sz w:val="24"/>
                <w:szCs w:val="24"/>
              </w:rPr>
              <w:t>448 SCMW SCRM Acquisition Guide</w:t>
            </w:r>
            <w:r w:rsidR="00EA380B">
              <w:rPr>
                <w:rFonts w:ascii="Times New Roman" w:hAnsi="Times New Roman" w:cs="Times New Roman"/>
                <w:sz w:val="24"/>
                <w:szCs w:val="24"/>
              </w:rPr>
              <w:t xml:space="preserve"> which contains FAR/DFAR clauses and other contractual considerations for SCRM</w:t>
            </w:r>
            <w:r w:rsidR="00C31E2F">
              <w:rPr>
                <w:rFonts w:ascii="Times New Roman" w:hAnsi="Times New Roman" w:cs="Times New Roman"/>
                <w:sz w:val="24"/>
                <w:szCs w:val="24"/>
              </w:rPr>
              <w:t xml:space="preserve">; </w:t>
            </w:r>
            <w:r w:rsidR="005322DD">
              <w:rPr>
                <w:rFonts w:ascii="Times New Roman" w:hAnsi="Times New Roman" w:cs="Times New Roman"/>
                <w:sz w:val="24"/>
                <w:szCs w:val="24"/>
              </w:rPr>
              <w:t>provided clarity</w:t>
            </w:r>
            <w:r w:rsidR="000318E4">
              <w:rPr>
                <w:rFonts w:ascii="Times New Roman" w:hAnsi="Times New Roman" w:cs="Times New Roman"/>
                <w:sz w:val="24"/>
                <w:szCs w:val="24"/>
              </w:rPr>
              <w:t xml:space="preserve"> </w:t>
            </w:r>
            <w:r w:rsidR="000E6459">
              <w:rPr>
                <w:rFonts w:ascii="Times New Roman" w:hAnsi="Times New Roman" w:cs="Times New Roman"/>
                <w:sz w:val="24"/>
                <w:szCs w:val="24"/>
              </w:rPr>
              <w:t>around Intelligence Community (IC) support to</w:t>
            </w:r>
            <w:r w:rsidR="005701BC">
              <w:rPr>
                <w:rFonts w:ascii="Times New Roman" w:hAnsi="Times New Roman" w:cs="Times New Roman"/>
                <w:sz w:val="24"/>
                <w:szCs w:val="24"/>
              </w:rPr>
              <w:t xml:space="preserve"> AFLCMC PO, PM or appropriate program lead; included</w:t>
            </w:r>
            <w:r w:rsidR="006A5DF3">
              <w:rPr>
                <w:rFonts w:ascii="Times New Roman" w:hAnsi="Times New Roman" w:cs="Times New Roman"/>
                <w:sz w:val="24"/>
                <w:szCs w:val="24"/>
              </w:rPr>
              <w:t xml:space="preserve"> “</w:t>
            </w:r>
            <w:r w:rsidR="009B1EDA">
              <w:rPr>
                <w:rFonts w:ascii="Times New Roman" w:hAnsi="Times New Roman" w:cs="Times New Roman"/>
                <w:sz w:val="24"/>
                <w:szCs w:val="24"/>
              </w:rPr>
              <w:t>threat intelligence”</w:t>
            </w:r>
            <w:r w:rsidR="00D81F3E">
              <w:rPr>
                <w:rFonts w:ascii="Times New Roman" w:hAnsi="Times New Roman" w:cs="Times New Roman"/>
                <w:sz w:val="24"/>
                <w:szCs w:val="24"/>
              </w:rPr>
              <w:t xml:space="preserve"> </w:t>
            </w:r>
            <w:r w:rsidR="009811DF">
              <w:rPr>
                <w:rFonts w:ascii="Times New Roman" w:hAnsi="Times New Roman" w:cs="Times New Roman"/>
                <w:sz w:val="24"/>
                <w:szCs w:val="24"/>
              </w:rPr>
              <w:t>under Section 8.0 “</w:t>
            </w:r>
            <w:r w:rsidR="009811DF" w:rsidRPr="009811DF">
              <w:rPr>
                <w:rFonts w:ascii="Times New Roman" w:hAnsi="Times New Roman" w:cs="Times New Roman"/>
                <w:sz w:val="24"/>
                <w:szCs w:val="24"/>
              </w:rPr>
              <w:t>Conduct Continuous Supply Chain Risk Monitoring</w:t>
            </w:r>
            <w:r w:rsidR="00720C89">
              <w:rPr>
                <w:rFonts w:ascii="Times New Roman" w:hAnsi="Times New Roman" w:cs="Times New Roman"/>
                <w:sz w:val="24"/>
                <w:szCs w:val="24"/>
              </w:rPr>
              <w:t>;</w:t>
            </w:r>
            <w:r w:rsidR="009811DF">
              <w:rPr>
                <w:rFonts w:ascii="Times New Roman" w:hAnsi="Times New Roman" w:cs="Times New Roman"/>
                <w:sz w:val="24"/>
                <w:szCs w:val="24"/>
              </w:rPr>
              <w:t>”</w:t>
            </w:r>
            <w:r w:rsidR="00834624">
              <w:rPr>
                <w:rFonts w:ascii="Times New Roman" w:hAnsi="Times New Roman" w:cs="Times New Roman"/>
                <w:sz w:val="24"/>
                <w:szCs w:val="24"/>
              </w:rPr>
              <w:t xml:space="preserve"> </w:t>
            </w:r>
            <w:r w:rsidR="000A0F73">
              <w:rPr>
                <w:rFonts w:ascii="Times New Roman" w:hAnsi="Times New Roman" w:cs="Times New Roman"/>
                <w:sz w:val="24"/>
                <w:szCs w:val="24"/>
              </w:rPr>
              <w:t>added the DoD Technology &amp; Program Protection Guidebook as a reference</w:t>
            </w:r>
            <w:r w:rsidR="00004E68">
              <w:rPr>
                <w:rFonts w:ascii="Times New Roman" w:hAnsi="Times New Roman" w:cs="Times New Roman"/>
                <w:sz w:val="24"/>
                <w:szCs w:val="24"/>
              </w:rPr>
              <w:t>; added and updated hyperlinks throughout document.</w:t>
            </w:r>
            <w:r w:rsidR="00D4745F">
              <w:rPr>
                <w:rFonts w:ascii="Times New Roman" w:hAnsi="Times New Roman" w:cs="Times New Roman"/>
                <w:sz w:val="24"/>
                <w:szCs w:val="24"/>
              </w:rPr>
              <w:t xml:space="preserve">  Approved </w:t>
            </w:r>
            <w:r w:rsidR="00AA4881">
              <w:rPr>
                <w:rFonts w:ascii="Times New Roman" w:hAnsi="Times New Roman" w:cs="Times New Roman"/>
                <w:sz w:val="24"/>
                <w:szCs w:val="24"/>
              </w:rPr>
              <w:t xml:space="preserve">at </w:t>
            </w:r>
            <w:r w:rsidR="00D4745F">
              <w:rPr>
                <w:rFonts w:ascii="Times New Roman" w:hAnsi="Times New Roman" w:cs="Times New Roman"/>
                <w:sz w:val="24"/>
                <w:szCs w:val="24"/>
              </w:rPr>
              <w:t xml:space="preserve">the 18 Jan 2024 SP&amp;P </w:t>
            </w:r>
            <w:r w:rsidR="00AA4881">
              <w:rPr>
                <w:rFonts w:ascii="Times New Roman" w:hAnsi="Times New Roman" w:cs="Times New Roman"/>
                <w:sz w:val="24"/>
                <w:szCs w:val="24"/>
              </w:rPr>
              <w:t>Group Meeting.</w:t>
            </w:r>
          </w:p>
        </w:tc>
      </w:tr>
    </w:tbl>
    <w:p w14:paraId="3B962E99" w14:textId="77777777" w:rsidR="00E62819" w:rsidRDefault="00E62819" w:rsidP="00E62819">
      <w:pPr>
        <w:rPr>
          <w:rFonts w:ascii="Times New Roman" w:hAnsi="Times New Roman" w:cs="Times New Roman"/>
          <w:b/>
          <w:sz w:val="24"/>
          <w:szCs w:val="24"/>
        </w:rPr>
      </w:pPr>
    </w:p>
    <w:p w14:paraId="0B866E97" w14:textId="77777777" w:rsidR="00E62819" w:rsidRDefault="00E62819" w:rsidP="00E62819">
      <w:pPr>
        <w:rPr>
          <w:rFonts w:ascii="Times New Roman" w:hAnsi="Times New Roman" w:cs="Times New Roman"/>
          <w:b/>
          <w:sz w:val="24"/>
          <w:szCs w:val="24"/>
        </w:rPr>
      </w:pPr>
    </w:p>
    <w:p w14:paraId="3F4D4383" w14:textId="77777777" w:rsidR="00E62819" w:rsidRDefault="00E62819" w:rsidP="00E62819">
      <w:pPr>
        <w:rPr>
          <w:rFonts w:ascii="Times New Roman" w:hAnsi="Times New Roman" w:cs="Times New Roman"/>
          <w:b/>
          <w:sz w:val="24"/>
          <w:szCs w:val="24"/>
        </w:rPr>
      </w:pPr>
    </w:p>
    <w:p w14:paraId="1223DC53" w14:textId="77777777" w:rsidR="00E62819" w:rsidRDefault="00E62819" w:rsidP="00E62819">
      <w:pPr>
        <w:rPr>
          <w:rFonts w:ascii="Times New Roman" w:hAnsi="Times New Roman" w:cs="Times New Roman"/>
          <w:b/>
          <w:sz w:val="24"/>
          <w:szCs w:val="24"/>
        </w:rPr>
      </w:pPr>
    </w:p>
    <w:p w14:paraId="04C80691" w14:textId="77777777" w:rsidR="00E62819" w:rsidRDefault="00E62819" w:rsidP="00E62819">
      <w:pPr>
        <w:rPr>
          <w:rFonts w:ascii="Times New Roman" w:hAnsi="Times New Roman" w:cs="Times New Roman"/>
          <w:b/>
          <w:sz w:val="24"/>
          <w:szCs w:val="24"/>
        </w:rPr>
      </w:pPr>
    </w:p>
    <w:p w14:paraId="08B094D0" w14:textId="77777777" w:rsidR="00E62819" w:rsidRDefault="00E62819" w:rsidP="00E62819">
      <w:pPr>
        <w:rPr>
          <w:rFonts w:ascii="Times New Roman" w:hAnsi="Times New Roman" w:cs="Times New Roman"/>
          <w:b/>
          <w:sz w:val="24"/>
          <w:szCs w:val="24"/>
        </w:rPr>
      </w:pPr>
    </w:p>
    <w:p w14:paraId="7949A283" w14:textId="77777777" w:rsidR="00E62819" w:rsidRDefault="00E62819" w:rsidP="00E62819">
      <w:pPr>
        <w:rPr>
          <w:rFonts w:ascii="Times New Roman" w:hAnsi="Times New Roman" w:cs="Times New Roman"/>
          <w:b/>
          <w:sz w:val="24"/>
          <w:szCs w:val="24"/>
        </w:rPr>
      </w:pPr>
    </w:p>
    <w:p w14:paraId="18EC6936" w14:textId="77777777" w:rsidR="00E62819" w:rsidRDefault="00E62819" w:rsidP="00E62819">
      <w:pPr>
        <w:rPr>
          <w:rFonts w:ascii="Times New Roman" w:hAnsi="Times New Roman" w:cs="Times New Roman"/>
          <w:b/>
          <w:sz w:val="24"/>
          <w:szCs w:val="24"/>
        </w:rPr>
      </w:pPr>
    </w:p>
    <w:p w14:paraId="408D0C91" w14:textId="77777777" w:rsidR="00E62819" w:rsidRDefault="00E62819" w:rsidP="00E62819">
      <w:pPr>
        <w:rPr>
          <w:rFonts w:ascii="Times New Roman" w:hAnsi="Times New Roman" w:cs="Times New Roman"/>
          <w:b/>
          <w:sz w:val="24"/>
          <w:szCs w:val="24"/>
        </w:rPr>
      </w:pPr>
    </w:p>
    <w:p w14:paraId="7E27E93E" w14:textId="77777777" w:rsidR="00E62819" w:rsidRDefault="00E62819" w:rsidP="00E62819">
      <w:pPr>
        <w:rPr>
          <w:rFonts w:ascii="Times New Roman" w:hAnsi="Times New Roman" w:cs="Times New Roman"/>
          <w:b/>
          <w:sz w:val="24"/>
          <w:szCs w:val="24"/>
        </w:rPr>
      </w:pPr>
    </w:p>
    <w:p w14:paraId="5C2BF62B" w14:textId="77777777" w:rsidR="00E62819" w:rsidRDefault="00E62819" w:rsidP="00E62819">
      <w:pPr>
        <w:rPr>
          <w:rFonts w:ascii="Times New Roman" w:hAnsi="Times New Roman" w:cs="Times New Roman"/>
          <w:b/>
          <w:sz w:val="24"/>
          <w:szCs w:val="24"/>
        </w:rPr>
      </w:pPr>
    </w:p>
    <w:p w14:paraId="1D8FB933" w14:textId="77777777" w:rsidR="00E62819" w:rsidRDefault="00E62819" w:rsidP="00E62819">
      <w:pPr>
        <w:rPr>
          <w:rFonts w:ascii="Times New Roman" w:hAnsi="Times New Roman" w:cs="Times New Roman"/>
          <w:b/>
          <w:sz w:val="24"/>
          <w:szCs w:val="24"/>
        </w:rPr>
      </w:pPr>
    </w:p>
    <w:p w14:paraId="2DC08A62" w14:textId="77777777" w:rsidR="00E62819" w:rsidRDefault="00E62819" w:rsidP="00E62819">
      <w:pPr>
        <w:rPr>
          <w:rFonts w:ascii="Times New Roman" w:hAnsi="Times New Roman" w:cs="Times New Roman"/>
          <w:b/>
          <w:sz w:val="24"/>
          <w:szCs w:val="24"/>
        </w:rPr>
      </w:pPr>
    </w:p>
    <w:p w14:paraId="4E899590" w14:textId="77777777" w:rsidR="00E62819" w:rsidRDefault="00E62819" w:rsidP="00E62819">
      <w:pPr>
        <w:rPr>
          <w:rFonts w:ascii="Times New Roman" w:hAnsi="Times New Roman" w:cs="Times New Roman"/>
          <w:b/>
          <w:sz w:val="24"/>
          <w:szCs w:val="24"/>
        </w:rPr>
      </w:pPr>
    </w:p>
    <w:p w14:paraId="0F3B857D" w14:textId="77777777" w:rsidR="00E62819" w:rsidRDefault="00E62819" w:rsidP="00E62819">
      <w:pPr>
        <w:rPr>
          <w:rFonts w:ascii="Times New Roman" w:hAnsi="Times New Roman" w:cs="Times New Roman"/>
          <w:b/>
          <w:sz w:val="24"/>
          <w:szCs w:val="24"/>
        </w:rPr>
      </w:pPr>
    </w:p>
    <w:p w14:paraId="43E56199" w14:textId="77777777" w:rsidR="00E62819" w:rsidRPr="00BB2C16" w:rsidRDefault="00420C06" w:rsidP="00E62819">
      <w:pPr>
        <w:jc w:val="center"/>
        <w:rPr>
          <w:rFonts w:ascii="Times New Roman" w:hAnsi="Times New Roman" w:cs="Times New Roman"/>
          <w:i/>
          <w:sz w:val="28"/>
          <w:szCs w:val="24"/>
        </w:rPr>
      </w:pPr>
      <w:r>
        <w:rPr>
          <w:rFonts w:ascii="Times New Roman" w:hAnsi="Times New Roman" w:cs="Times New Roman"/>
          <w:i/>
          <w:sz w:val="28"/>
          <w:szCs w:val="24"/>
        </w:rPr>
        <w:t xml:space="preserve">Supply Chain Risk Management </w:t>
      </w:r>
    </w:p>
    <w:p w14:paraId="51DE1534" w14:textId="77777777" w:rsidR="00E62819" w:rsidRDefault="00E62819" w:rsidP="00E62819">
      <w:pPr>
        <w:pStyle w:val="NoSpacing"/>
        <w:numPr>
          <w:ilvl w:val="0"/>
          <w:numId w:val="1"/>
        </w:numPr>
        <w:spacing w:before="120" w:after="120"/>
        <w:ind w:left="540"/>
        <w:rPr>
          <w:rFonts w:ascii="Times New Roman" w:hAnsi="Times New Roman" w:cs="Times New Roman"/>
          <w:sz w:val="24"/>
          <w:szCs w:val="24"/>
        </w:rPr>
      </w:pPr>
      <w:r w:rsidRPr="00F4739F">
        <w:rPr>
          <w:rFonts w:ascii="Times New Roman" w:hAnsi="Times New Roman" w:cs="Times New Roman"/>
          <w:b/>
          <w:sz w:val="24"/>
          <w:szCs w:val="24"/>
        </w:rPr>
        <w:t>Description.</w:t>
      </w:r>
      <w:r w:rsidRPr="00A51047">
        <w:rPr>
          <w:rFonts w:ascii="Times New Roman" w:hAnsi="Times New Roman" w:cs="Times New Roman"/>
          <w:sz w:val="24"/>
          <w:szCs w:val="24"/>
        </w:rPr>
        <w:t xml:space="preserve">  </w:t>
      </w:r>
    </w:p>
    <w:p w14:paraId="4FE057F0" w14:textId="77777777" w:rsidR="006B43B5" w:rsidRDefault="00396506" w:rsidP="00E62819">
      <w:pPr>
        <w:pStyle w:val="NoSpacing"/>
        <w:numPr>
          <w:ilvl w:val="1"/>
          <w:numId w:val="1"/>
        </w:numPr>
        <w:spacing w:before="120" w:after="120"/>
        <w:ind w:left="990" w:hanging="443"/>
        <w:rPr>
          <w:rFonts w:ascii="Times New Roman" w:hAnsi="Times New Roman" w:cs="Times New Roman"/>
          <w:sz w:val="24"/>
          <w:szCs w:val="24"/>
        </w:rPr>
      </w:pPr>
      <w:r>
        <w:rPr>
          <w:rFonts w:ascii="Times New Roman" w:hAnsi="Times New Roman" w:cs="Times New Roman"/>
          <w:sz w:val="24"/>
          <w:szCs w:val="24"/>
        </w:rPr>
        <w:t xml:space="preserve">This </w:t>
      </w:r>
      <w:r w:rsidR="00FE5FC6">
        <w:rPr>
          <w:rFonts w:ascii="Times New Roman" w:hAnsi="Times New Roman" w:cs="Times New Roman"/>
          <w:sz w:val="24"/>
          <w:szCs w:val="24"/>
        </w:rPr>
        <w:t>document</w:t>
      </w:r>
      <w:r w:rsidR="001D01FE">
        <w:rPr>
          <w:rFonts w:ascii="Times New Roman" w:hAnsi="Times New Roman" w:cs="Times New Roman"/>
          <w:sz w:val="24"/>
          <w:szCs w:val="24"/>
        </w:rPr>
        <w:t xml:space="preserve"> </w:t>
      </w:r>
      <w:r w:rsidR="00E97043">
        <w:rPr>
          <w:rFonts w:ascii="Times New Roman" w:hAnsi="Times New Roman" w:cs="Times New Roman"/>
          <w:sz w:val="24"/>
          <w:szCs w:val="24"/>
        </w:rPr>
        <w:t xml:space="preserve">defines </w:t>
      </w:r>
      <w:r w:rsidR="001D01FE">
        <w:rPr>
          <w:rFonts w:ascii="Times New Roman" w:hAnsi="Times New Roman" w:cs="Times New Roman"/>
          <w:sz w:val="24"/>
          <w:szCs w:val="24"/>
        </w:rPr>
        <w:t>roles, responsibilities</w:t>
      </w:r>
      <w:r w:rsidR="00FE5FC6">
        <w:rPr>
          <w:rFonts w:ascii="Times New Roman" w:hAnsi="Times New Roman" w:cs="Times New Roman"/>
          <w:sz w:val="24"/>
          <w:szCs w:val="24"/>
        </w:rPr>
        <w:t xml:space="preserve">, and processes </w:t>
      </w:r>
      <w:r w:rsidR="00E97043">
        <w:rPr>
          <w:rFonts w:ascii="Times New Roman" w:hAnsi="Times New Roman" w:cs="Times New Roman"/>
          <w:sz w:val="24"/>
          <w:szCs w:val="24"/>
        </w:rPr>
        <w:t xml:space="preserve">required to </w:t>
      </w:r>
      <w:r w:rsidR="00387CF4">
        <w:rPr>
          <w:rFonts w:ascii="Times New Roman" w:hAnsi="Times New Roman" w:cs="Times New Roman"/>
          <w:sz w:val="24"/>
          <w:szCs w:val="24"/>
        </w:rPr>
        <w:t>effectively</w:t>
      </w:r>
      <w:r w:rsidR="00E97043">
        <w:rPr>
          <w:rFonts w:ascii="Times New Roman" w:hAnsi="Times New Roman" w:cs="Times New Roman"/>
          <w:sz w:val="24"/>
          <w:szCs w:val="24"/>
        </w:rPr>
        <w:t xml:space="preserve"> and proactively conduct S</w:t>
      </w:r>
      <w:r>
        <w:rPr>
          <w:rFonts w:ascii="Times New Roman" w:hAnsi="Times New Roman" w:cs="Times New Roman"/>
          <w:sz w:val="24"/>
          <w:szCs w:val="24"/>
        </w:rPr>
        <w:t xml:space="preserve">upply Chain Risk </w:t>
      </w:r>
      <w:r w:rsidR="00387CF4">
        <w:rPr>
          <w:rFonts w:ascii="Times New Roman" w:hAnsi="Times New Roman" w:cs="Times New Roman"/>
          <w:sz w:val="24"/>
          <w:szCs w:val="24"/>
        </w:rPr>
        <w:t>Management</w:t>
      </w:r>
      <w:r>
        <w:rPr>
          <w:rFonts w:ascii="Times New Roman" w:hAnsi="Times New Roman" w:cs="Times New Roman"/>
          <w:sz w:val="24"/>
          <w:szCs w:val="24"/>
        </w:rPr>
        <w:t xml:space="preserve"> (SCRM)</w:t>
      </w:r>
      <w:r w:rsidR="000535C7">
        <w:rPr>
          <w:rFonts w:ascii="Times New Roman" w:hAnsi="Times New Roman" w:cs="Times New Roman"/>
          <w:sz w:val="24"/>
          <w:szCs w:val="24"/>
        </w:rPr>
        <w:t xml:space="preserve">.  SCRM </w:t>
      </w:r>
      <w:r w:rsidR="006B43B5">
        <w:rPr>
          <w:rFonts w:ascii="Times New Roman" w:hAnsi="Times New Roman" w:cs="Times New Roman"/>
          <w:sz w:val="24"/>
          <w:szCs w:val="24"/>
        </w:rPr>
        <w:t>starts with</w:t>
      </w:r>
      <w:r w:rsidR="00E97043">
        <w:rPr>
          <w:rFonts w:ascii="Times New Roman" w:hAnsi="Times New Roman" w:cs="Times New Roman"/>
          <w:sz w:val="24"/>
          <w:szCs w:val="24"/>
        </w:rPr>
        <w:t xml:space="preserve"> early</w:t>
      </w:r>
      <w:r w:rsidR="006B43B5">
        <w:rPr>
          <w:rFonts w:ascii="Times New Roman" w:hAnsi="Times New Roman" w:cs="Times New Roman"/>
          <w:sz w:val="24"/>
          <w:szCs w:val="24"/>
        </w:rPr>
        <w:t xml:space="preserve"> acquisition planning and is </w:t>
      </w:r>
      <w:r w:rsidR="00387CF4">
        <w:rPr>
          <w:rFonts w:ascii="Times New Roman" w:hAnsi="Times New Roman" w:cs="Times New Roman"/>
          <w:sz w:val="24"/>
          <w:szCs w:val="24"/>
        </w:rPr>
        <w:t>continuously</w:t>
      </w:r>
      <w:r w:rsidR="006B43B5">
        <w:rPr>
          <w:rFonts w:ascii="Times New Roman" w:hAnsi="Times New Roman" w:cs="Times New Roman"/>
          <w:sz w:val="24"/>
          <w:szCs w:val="24"/>
        </w:rPr>
        <w:t xml:space="preserve"> assessed, </w:t>
      </w:r>
      <w:r w:rsidR="00E97043">
        <w:rPr>
          <w:rFonts w:ascii="Times New Roman" w:hAnsi="Times New Roman" w:cs="Times New Roman"/>
          <w:sz w:val="24"/>
          <w:szCs w:val="24"/>
        </w:rPr>
        <w:t xml:space="preserve">and refined, </w:t>
      </w:r>
      <w:r w:rsidR="00F714ED">
        <w:rPr>
          <w:rFonts w:ascii="Times New Roman" w:hAnsi="Times New Roman" w:cs="Times New Roman"/>
          <w:sz w:val="24"/>
          <w:szCs w:val="24"/>
        </w:rPr>
        <w:t xml:space="preserve">throughout </w:t>
      </w:r>
      <w:r w:rsidR="000535C7">
        <w:rPr>
          <w:rFonts w:ascii="Times New Roman" w:hAnsi="Times New Roman" w:cs="Times New Roman"/>
          <w:sz w:val="24"/>
          <w:szCs w:val="24"/>
        </w:rPr>
        <w:t xml:space="preserve">a program’s </w:t>
      </w:r>
      <w:r w:rsidR="006B43B5">
        <w:rPr>
          <w:rFonts w:ascii="Times New Roman" w:hAnsi="Times New Roman" w:cs="Times New Roman"/>
          <w:sz w:val="24"/>
          <w:szCs w:val="24"/>
        </w:rPr>
        <w:t xml:space="preserve">life cycle. </w:t>
      </w:r>
    </w:p>
    <w:p w14:paraId="3A37B89B" w14:textId="77777777" w:rsidR="00A52949" w:rsidRPr="00A52949" w:rsidRDefault="000413B9" w:rsidP="006B43B5">
      <w:pPr>
        <w:pStyle w:val="NoSpacing"/>
        <w:numPr>
          <w:ilvl w:val="1"/>
          <w:numId w:val="1"/>
        </w:numPr>
        <w:spacing w:before="120" w:after="120"/>
        <w:ind w:left="990" w:hanging="443"/>
        <w:rPr>
          <w:rFonts w:ascii="Times New Roman" w:hAnsi="Times New Roman" w:cs="Times New Roman"/>
          <w:color w:val="FF0000"/>
          <w:sz w:val="24"/>
          <w:szCs w:val="24"/>
        </w:rPr>
      </w:pPr>
      <w:r w:rsidRPr="003D0212">
        <w:rPr>
          <w:rFonts w:ascii="Times New Roman" w:hAnsi="Times New Roman" w:cs="Times New Roman"/>
          <w:sz w:val="24"/>
          <w:szCs w:val="24"/>
        </w:rPr>
        <w:t>Program Managers (PM) “for all programs” have the overall Life Cycle Risk Management (LCRM) responsibility, to include SCRM, for their programs (AFI 63-101/20-101,</w:t>
      </w:r>
      <w:r w:rsidR="00C315FE" w:rsidRPr="003D0212">
        <w:rPr>
          <w:rFonts w:ascii="Times New Roman" w:hAnsi="Times New Roman" w:cs="Times New Roman"/>
          <w:i/>
          <w:sz w:val="24"/>
          <w:szCs w:val="24"/>
        </w:rPr>
        <w:t xml:space="preserve"> Integrated Life Cycle Management,</w:t>
      </w:r>
      <w:r w:rsidRPr="003D0212">
        <w:rPr>
          <w:rFonts w:ascii="Times New Roman" w:hAnsi="Times New Roman" w:cs="Times New Roman"/>
          <w:sz w:val="24"/>
          <w:szCs w:val="24"/>
        </w:rPr>
        <w:t xml:space="preserve"> para 4.6).  PMs will document SCRM in the Risk Management Plan (RMP)</w:t>
      </w:r>
      <w:r w:rsidR="00DE66D9">
        <w:rPr>
          <w:rFonts w:ascii="Times New Roman" w:hAnsi="Times New Roman" w:cs="Times New Roman"/>
          <w:sz w:val="24"/>
          <w:szCs w:val="24"/>
        </w:rPr>
        <w:t xml:space="preserve"> </w:t>
      </w:r>
      <w:r w:rsidRPr="003D0212">
        <w:rPr>
          <w:rFonts w:ascii="Times New Roman" w:hAnsi="Times New Roman" w:cs="Times New Roman"/>
          <w:sz w:val="24"/>
          <w:szCs w:val="24"/>
        </w:rPr>
        <w:t xml:space="preserve">(AFI 63-101/20-101, </w:t>
      </w:r>
      <w:r w:rsidR="00C315FE" w:rsidRPr="003D0212">
        <w:rPr>
          <w:rFonts w:ascii="Times New Roman" w:hAnsi="Times New Roman" w:cs="Times New Roman"/>
          <w:i/>
          <w:sz w:val="24"/>
          <w:szCs w:val="24"/>
        </w:rPr>
        <w:t>Integrated Life Cycle Management,</w:t>
      </w:r>
      <w:r w:rsidR="00C315FE" w:rsidRPr="003D0212">
        <w:rPr>
          <w:rFonts w:ascii="Times New Roman" w:hAnsi="Times New Roman" w:cs="Times New Roman"/>
          <w:sz w:val="24"/>
          <w:szCs w:val="24"/>
        </w:rPr>
        <w:t xml:space="preserve"> </w:t>
      </w:r>
      <w:r w:rsidRPr="003D0212">
        <w:rPr>
          <w:rFonts w:ascii="Times New Roman" w:hAnsi="Times New Roman" w:cs="Times New Roman"/>
          <w:sz w:val="24"/>
          <w:szCs w:val="24"/>
        </w:rPr>
        <w:t>para 4.6.1).  The Program Office (PO) strategy for SCRM will be documented in the Program Protection Plan (PPP) unless waived by the Milestone Decision Authority (MDA).</w:t>
      </w:r>
      <w:r w:rsidR="006B43B5" w:rsidRPr="003D0212">
        <w:rPr>
          <w:rFonts w:ascii="Times New Roman" w:hAnsi="Times New Roman" w:cs="Times New Roman"/>
          <w:sz w:val="24"/>
          <w:szCs w:val="24"/>
        </w:rPr>
        <w:t xml:space="preserve"> </w:t>
      </w:r>
      <w:r w:rsidRPr="003D0212">
        <w:rPr>
          <w:rFonts w:ascii="Times New Roman" w:hAnsi="Times New Roman" w:cs="Times New Roman"/>
          <w:sz w:val="24"/>
          <w:szCs w:val="24"/>
        </w:rPr>
        <w:t xml:space="preserve"> </w:t>
      </w:r>
      <w:r w:rsidR="006B43B5" w:rsidRPr="003D0212">
        <w:rPr>
          <w:rFonts w:ascii="Times New Roman" w:hAnsi="Times New Roman" w:cs="Times New Roman"/>
          <w:sz w:val="24"/>
          <w:szCs w:val="24"/>
        </w:rPr>
        <w:t>Al</w:t>
      </w:r>
      <w:r w:rsidR="006B43B5">
        <w:rPr>
          <w:rFonts w:ascii="Times New Roman" w:hAnsi="Times New Roman" w:cs="Times New Roman"/>
          <w:sz w:val="24"/>
          <w:szCs w:val="24"/>
        </w:rPr>
        <w:t>though the PM has oversight of SCRM, risks can be associated with any aspect of the supply chain, and it is essential to unde</w:t>
      </w:r>
      <w:r w:rsidR="00E97043">
        <w:rPr>
          <w:rFonts w:ascii="Times New Roman" w:hAnsi="Times New Roman" w:cs="Times New Roman"/>
          <w:sz w:val="24"/>
          <w:szCs w:val="24"/>
        </w:rPr>
        <w:t>rstand all functional areas of a</w:t>
      </w:r>
      <w:r w:rsidR="006B43B5">
        <w:rPr>
          <w:rFonts w:ascii="Times New Roman" w:hAnsi="Times New Roman" w:cs="Times New Roman"/>
          <w:sz w:val="24"/>
          <w:szCs w:val="24"/>
        </w:rPr>
        <w:t xml:space="preserve"> program can be exposed to supply chain risk.  Therefore, all functionals contribute to SCRM.</w:t>
      </w:r>
      <w:r w:rsidR="00E50DB4">
        <w:rPr>
          <w:rFonts w:ascii="Times New Roman" w:hAnsi="Times New Roman" w:cs="Times New Roman"/>
          <w:sz w:val="24"/>
          <w:szCs w:val="24"/>
        </w:rPr>
        <w:t xml:space="preserve">  </w:t>
      </w:r>
    </w:p>
    <w:p w14:paraId="6C9A692D" w14:textId="0A9CBE28" w:rsidR="006B43B5" w:rsidRPr="00E87690" w:rsidRDefault="00E50DB4" w:rsidP="006B43B5">
      <w:pPr>
        <w:pStyle w:val="NoSpacing"/>
        <w:numPr>
          <w:ilvl w:val="1"/>
          <w:numId w:val="1"/>
        </w:numPr>
        <w:spacing w:before="120" w:after="120"/>
        <w:ind w:left="990" w:hanging="443"/>
        <w:rPr>
          <w:rFonts w:ascii="Times New Roman" w:hAnsi="Times New Roman" w:cs="Times New Roman"/>
          <w:sz w:val="24"/>
          <w:szCs w:val="24"/>
        </w:rPr>
      </w:pPr>
      <w:r w:rsidRPr="00E87690">
        <w:rPr>
          <w:rFonts w:ascii="Times New Roman" w:hAnsi="Times New Roman" w:cs="Times New Roman"/>
          <w:sz w:val="24"/>
          <w:szCs w:val="24"/>
        </w:rPr>
        <w:t>Programs will use Trusted Systems and Networks (TSN) strategies in accordance with DoDI 5200.44</w:t>
      </w:r>
      <w:r w:rsidR="00AC27BC" w:rsidRPr="00E87690">
        <w:rPr>
          <w:rFonts w:ascii="Times New Roman" w:hAnsi="Times New Roman" w:cs="Times New Roman"/>
          <w:i/>
          <w:iCs/>
          <w:sz w:val="24"/>
          <w:szCs w:val="24"/>
        </w:rPr>
        <w:t xml:space="preserve">, </w:t>
      </w:r>
      <w:r w:rsidR="00A11139" w:rsidRPr="00E87690">
        <w:rPr>
          <w:rFonts w:ascii="Times New Roman" w:hAnsi="Times New Roman" w:cs="Times New Roman"/>
          <w:i/>
          <w:iCs/>
          <w:sz w:val="24"/>
          <w:szCs w:val="24"/>
        </w:rPr>
        <w:t>Protection of Mission Critical Functions to Achieve Trusted Systems and Networks</w:t>
      </w:r>
      <w:r w:rsidR="00A11139" w:rsidRPr="00E87690">
        <w:rPr>
          <w:rFonts w:ascii="Times New Roman" w:hAnsi="Times New Roman" w:cs="Times New Roman"/>
          <w:sz w:val="24"/>
          <w:szCs w:val="24"/>
        </w:rPr>
        <w:t>,</w:t>
      </w:r>
      <w:r w:rsidRPr="00E87690">
        <w:rPr>
          <w:rFonts w:ascii="Times New Roman" w:hAnsi="Times New Roman" w:cs="Times New Roman"/>
          <w:sz w:val="24"/>
          <w:szCs w:val="24"/>
        </w:rPr>
        <w:t xml:space="preserve"> along with SCRM and intelligence data </w:t>
      </w:r>
      <w:r w:rsidR="00F96AA8" w:rsidRPr="00E87690">
        <w:rPr>
          <w:rFonts w:ascii="Times New Roman" w:hAnsi="Times New Roman" w:cs="Times New Roman"/>
          <w:sz w:val="24"/>
          <w:szCs w:val="24"/>
        </w:rPr>
        <w:t>available</w:t>
      </w:r>
      <w:r w:rsidR="00F345EB" w:rsidRPr="00E87690">
        <w:rPr>
          <w:rFonts w:ascii="Times New Roman" w:hAnsi="Times New Roman" w:cs="Times New Roman"/>
          <w:sz w:val="24"/>
          <w:szCs w:val="24"/>
        </w:rPr>
        <w:t>.</w:t>
      </w:r>
      <w:r w:rsidRPr="00E87690">
        <w:rPr>
          <w:rFonts w:ascii="Times New Roman" w:hAnsi="Times New Roman" w:cs="Times New Roman"/>
          <w:sz w:val="24"/>
          <w:szCs w:val="24"/>
        </w:rPr>
        <w:t xml:space="preserve"> </w:t>
      </w:r>
      <w:r w:rsidR="00F345EB" w:rsidRPr="00E87690">
        <w:rPr>
          <w:rFonts w:ascii="Times New Roman" w:hAnsi="Times New Roman" w:cs="Times New Roman"/>
          <w:sz w:val="24"/>
          <w:szCs w:val="24"/>
        </w:rPr>
        <w:t xml:space="preserve"> </w:t>
      </w:r>
      <w:r w:rsidRPr="00E87690">
        <w:rPr>
          <w:rFonts w:ascii="Times New Roman" w:hAnsi="Times New Roman" w:cs="Times New Roman"/>
          <w:sz w:val="24"/>
          <w:szCs w:val="24"/>
        </w:rPr>
        <w:t>Technical mitigations for mission-critical functions and critical components must, at a minimum, include SCRM</w:t>
      </w:r>
      <w:r w:rsidR="00721575" w:rsidRPr="00E87690">
        <w:rPr>
          <w:rFonts w:ascii="Times New Roman" w:hAnsi="Times New Roman" w:cs="Times New Roman"/>
          <w:sz w:val="24"/>
          <w:szCs w:val="24"/>
        </w:rPr>
        <w:t xml:space="preserve"> (DoDI</w:t>
      </w:r>
      <w:r w:rsidR="00F90F00" w:rsidRPr="00E87690">
        <w:rPr>
          <w:rFonts w:ascii="Times New Roman" w:hAnsi="Times New Roman" w:cs="Times New Roman"/>
          <w:sz w:val="24"/>
          <w:szCs w:val="24"/>
        </w:rPr>
        <w:t xml:space="preserve"> </w:t>
      </w:r>
      <w:r w:rsidR="00721575" w:rsidRPr="00E87690">
        <w:rPr>
          <w:rFonts w:ascii="Times New Roman" w:hAnsi="Times New Roman" w:cs="Times New Roman"/>
          <w:sz w:val="24"/>
          <w:szCs w:val="24"/>
        </w:rPr>
        <w:t>5000.83_DAFI</w:t>
      </w:r>
      <w:r w:rsidR="00F90F00" w:rsidRPr="00E87690">
        <w:rPr>
          <w:rFonts w:ascii="Times New Roman" w:hAnsi="Times New Roman" w:cs="Times New Roman"/>
          <w:sz w:val="24"/>
          <w:szCs w:val="24"/>
        </w:rPr>
        <w:t xml:space="preserve"> </w:t>
      </w:r>
      <w:r w:rsidR="00721575" w:rsidRPr="00E87690">
        <w:rPr>
          <w:rFonts w:ascii="Times New Roman" w:hAnsi="Times New Roman" w:cs="Times New Roman"/>
          <w:sz w:val="24"/>
          <w:szCs w:val="24"/>
        </w:rPr>
        <w:t>63-113,</w:t>
      </w:r>
      <w:r w:rsidR="00721575" w:rsidRPr="00E87690">
        <w:t xml:space="preserve"> </w:t>
      </w:r>
      <w:r w:rsidR="00721575" w:rsidRPr="00E87690">
        <w:rPr>
          <w:rFonts w:ascii="Times New Roman" w:hAnsi="Times New Roman" w:cs="Times New Roman"/>
          <w:i/>
          <w:iCs/>
          <w:sz w:val="24"/>
          <w:szCs w:val="24"/>
        </w:rPr>
        <w:t>Technology and Program Protection To Maintain Technological Advantage</w:t>
      </w:r>
      <w:r w:rsidR="00721575" w:rsidRPr="00E87690">
        <w:rPr>
          <w:rFonts w:ascii="Times New Roman" w:hAnsi="Times New Roman" w:cs="Times New Roman"/>
          <w:sz w:val="24"/>
          <w:szCs w:val="24"/>
        </w:rPr>
        <w:t>, section 3.3)</w:t>
      </w:r>
      <w:r w:rsidRPr="00E87690">
        <w:rPr>
          <w:rFonts w:ascii="Times New Roman" w:hAnsi="Times New Roman" w:cs="Times New Roman"/>
          <w:sz w:val="24"/>
          <w:szCs w:val="24"/>
        </w:rPr>
        <w:t>.</w:t>
      </w:r>
    </w:p>
    <w:p w14:paraId="7AC1DF20" w14:textId="41DECAE1" w:rsidR="00E62819" w:rsidRPr="00E87690" w:rsidRDefault="0021414C" w:rsidP="00E87690">
      <w:pPr>
        <w:pStyle w:val="NoSpacing"/>
        <w:numPr>
          <w:ilvl w:val="1"/>
          <w:numId w:val="1"/>
        </w:numPr>
        <w:spacing w:before="120" w:after="120"/>
        <w:ind w:left="990" w:hanging="443"/>
        <w:rPr>
          <w:rFonts w:ascii="Times New Roman" w:hAnsi="Times New Roman" w:cs="Times New Roman"/>
          <w:sz w:val="24"/>
          <w:szCs w:val="24"/>
        </w:rPr>
      </w:pPr>
      <w:r w:rsidRPr="00E87690">
        <w:rPr>
          <w:rFonts w:ascii="Times New Roman" w:hAnsi="Times New Roman" w:cs="Times New Roman"/>
          <w:sz w:val="24"/>
          <w:szCs w:val="24"/>
        </w:rPr>
        <w:t>SCRM is t</w:t>
      </w:r>
      <w:r w:rsidR="00E22683" w:rsidRPr="00E87690">
        <w:rPr>
          <w:rFonts w:ascii="Times New Roman" w:hAnsi="Times New Roman" w:cs="Times New Roman"/>
          <w:sz w:val="24"/>
          <w:szCs w:val="24"/>
        </w:rPr>
        <w:t>he</w:t>
      </w:r>
      <w:r w:rsidR="004143E2" w:rsidRPr="00E87690">
        <w:rPr>
          <w:rFonts w:ascii="Times New Roman" w:hAnsi="Times New Roman" w:cs="Times New Roman"/>
          <w:sz w:val="24"/>
          <w:szCs w:val="24"/>
        </w:rPr>
        <w:t xml:space="preserve"> </w:t>
      </w:r>
      <w:r w:rsidR="00D22B2B" w:rsidRPr="00E87690">
        <w:rPr>
          <w:rFonts w:ascii="Times New Roman" w:hAnsi="Times New Roman" w:cs="Times New Roman"/>
          <w:sz w:val="24"/>
          <w:szCs w:val="24"/>
        </w:rPr>
        <w:t>process of proactively identifying supply chain vulnerabilities, threats, an</w:t>
      </w:r>
      <w:r w:rsidR="00194AD6" w:rsidRPr="00E87690">
        <w:rPr>
          <w:rFonts w:ascii="Times New Roman" w:hAnsi="Times New Roman" w:cs="Times New Roman"/>
          <w:sz w:val="24"/>
          <w:szCs w:val="24"/>
        </w:rPr>
        <w:t>d</w:t>
      </w:r>
      <w:r w:rsidR="00D22B2B" w:rsidRPr="00E87690">
        <w:rPr>
          <w:rFonts w:ascii="Times New Roman" w:hAnsi="Times New Roman" w:cs="Times New Roman"/>
          <w:sz w:val="24"/>
          <w:szCs w:val="24"/>
        </w:rPr>
        <w:t xml:space="preserve"> potential disruptions and implementing mitigation strategies to ensure </w:t>
      </w:r>
      <w:r w:rsidR="00785A57" w:rsidRPr="00E87690">
        <w:rPr>
          <w:rFonts w:ascii="Times New Roman" w:hAnsi="Times New Roman" w:cs="Times New Roman"/>
          <w:sz w:val="24"/>
          <w:szCs w:val="24"/>
        </w:rPr>
        <w:t xml:space="preserve">the security, </w:t>
      </w:r>
      <w:r w:rsidR="00785A57" w:rsidRPr="00E87690">
        <w:rPr>
          <w:rFonts w:ascii="Times New Roman" w:hAnsi="Times New Roman" w:cs="Times New Roman"/>
          <w:sz w:val="24"/>
          <w:szCs w:val="24"/>
        </w:rPr>
        <w:lastRenderedPageBreak/>
        <w:t xml:space="preserve">integrity, and uninterrupted flow of materials, products, and services as risk are found or disruptions occur. </w:t>
      </w:r>
    </w:p>
    <w:p w14:paraId="2D423D58" w14:textId="13C697EA" w:rsidR="004554A8" w:rsidRPr="00E87690" w:rsidRDefault="002E6F19" w:rsidP="00E87690">
      <w:pPr>
        <w:pStyle w:val="NoSpacing"/>
        <w:numPr>
          <w:ilvl w:val="1"/>
          <w:numId w:val="1"/>
        </w:numPr>
        <w:spacing w:before="120" w:after="120"/>
        <w:ind w:left="990" w:hanging="443"/>
        <w:rPr>
          <w:rFonts w:ascii="Times New Roman" w:hAnsi="Times New Roman" w:cs="Times New Roman"/>
          <w:sz w:val="24"/>
          <w:szCs w:val="24"/>
        </w:rPr>
      </w:pPr>
      <w:r w:rsidRPr="00E87690">
        <w:rPr>
          <w:rFonts w:ascii="Times New Roman" w:hAnsi="Times New Roman" w:cs="Times New Roman"/>
          <w:sz w:val="24"/>
          <w:szCs w:val="24"/>
        </w:rPr>
        <w:t>Supply Chain Security is the application of policies, procedures, processes, and technologies to ensure the security, integrity, and uninterr</w:t>
      </w:r>
      <w:r w:rsidR="00B238DF" w:rsidRPr="00E87690">
        <w:rPr>
          <w:rFonts w:ascii="Times New Roman" w:hAnsi="Times New Roman" w:cs="Times New Roman"/>
          <w:sz w:val="24"/>
          <w:szCs w:val="24"/>
        </w:rPr>
        <w:t>upted flow of products while moving through the supply chain</w:t>
      </w:r>
      <w:r w:rsidR="004B05F9" w:rsidRPr="00E87690">
        <w:rPr>
          <w:rFonts w:ascii="Times New Roman" w:hAnsi="Times New Roman" w:cs="Times New Roman"/>
          <w:sz w:val="24"/>
          <w:szCs w:val="24"/>
        </w:rPr>
        <w:t>.  Examples include the ability to protect supply chains from cyber infiltrations and the introduction of counterfeit material.</w:t>
      </w:r>
    </w:p>
    <w:p w14:paraId="1508074E" w14:textId="50992201" w:rsidR="003017E6" w:rsidRPr="00E87690" w:rsidRDefault="003017E6" w:rsidP="00E87690">
      <w:pPr>
        <w:pStyle w:val="NoSpacing"/>
        <w:numPr>
          <w:ilvl w:val="1"/>
          <w:numId w:val="1"/>
        </w:numPr>
        <w:spacing w:before="120" w:after="120"/>
        <w:ind w:left="990" w:hanging="443"/>
        <w:rPr>
          <w:rFonts w:ascii="Times New Roman" w:hAnsi="Times New Roman" w:cs="Times New Roman"/>
          <w:sz w:val="24"/>
          <w:szCs w:val="24"/>
        </w:rPr>
      </w:pPr>
      <w:r w:rsidRPr="00E87690">
        <w:rPr>
          <w:rFonts w:ascii="Times New Roman" w:hAnsi="Times New Roman" w:cs="Times New Roman"/>
          <w:sz w:val="24"/>
          <w:szCs w:val="24"/>
        </w:rPr>
        <w:t>Supply Chain Resilience is the capability of supply chains to respond quickly, so as to ensure continuity of operations after a disruption, and to quickly adapt to change. Resilience is the expected outcome of proactive Supply Chain Risk Management and Supply Chain Security.</w:t>
      </w:r>
    </w:p>
    <w:p w14:paraId="7A99D185" w14:textId="77777777" w:rsidR="00E62819" w:rsidRPr="00F4739F" w:rsidRDefault="00E62819" w:rsidP="00E7582F">
      <w:pPr>
        <w:pStyle w:val="NoSpacing"/>
        <w:numPr>
          <w:ilvl w:val="0"/>
          <w:numId w:val="1"/>
        </w:numPr>
        <w:spacing w:before="120" w:after="120"/>
        <w:ind w:left="540"/>
        <w:rPr>
          <w:rFonts w:ascii="Times New Roman" w:hAnsi="Times New Roman" w:cs="Times New Roman"/>
          <w:b/>
          <w:sz w:val="24"/>
          <w:szCs w:val="24"/>
        </w:rPr>
      </w:pPr>
      <w:r w:rsidRPr="00F4739F">
        <w:rPr>
          <w:rFonts w:ascii="Times New Roman" w:hAnsi="Times New Roman" w:cs="Times New Roman"/>
          <w:b/>
          <w:sz w:val="24"/>
          <w:szCs w:val="24"/>
        </w:rPr>
        <w:t>Purpose</w:t>
      </w:r>
      <w:r w:rsidR="00420C06">
        <w:rPr>
          <w:rFonts w:ascii="Times New Roman" w:hAnsi="Times New Roman" w:cs="Times New Roman"/>
          <w:b/>
          <w:sz w:val="24"/>
          <w:szCs w:val="24"/>
        </w:rPr>
        <w:t>.</w:t>
      </w:r>
      <w:r w:rsidRPr="00F4739F">
        <w:rPr>
          <w:rFonts w:ascii="Times New Roman" w:hAnsi="Times New Roman" w:cs="Times New Roman"/>
          <w:b/>
          <w:sz w:val="24"/>
          <w:szCs w:val="24"/>
        </w:rPr>
        <w:t xml:space="preserve">   </w:t>
      </w:r>
    </w:p>
    <w:p w14:paraId="7A07E81A" w14:textId="77777777" w:rsidR="00420C06" w:rsidRDefault="00420C06" w:rsidP="00E62819">
      <w:pPr>
        <w:pStyle w:val="NoSpacing"/>
        <w:numPr>
          <w:ilvl w:val="1"/>
          <w:numId w:val="1"/>
        </w:numPr>
        <w:spacing w:before="120" w:after="120"/>
        <w:ind w:left="990" w:hanging="443"/>
        <w:rPr>
          <w:rFonts w:ascii="Times New Roman" w:hAnsi="Times New Roman" w:cs="Times New Roman"/>
          <w:sz w:val="24"/>
          <w:szCs w:val="24"/>
        </w:rPr>
      </w:pPr>
      <w:r>
        <w:rPr>
          <w:rFonts w:ascii="Times New Roman" w:hAnsi="Times New Roman" w:cs="Times New Roman"/>
          <w:sz w:val="24"/>
          <w:szCs w:val="24"/>
        </w:rPr>
        <w:t xml:space="preserve">This </w:t>
      </w:r>
      <w:r w:rsidR="003D15DB">
        <w:rPr>
          <w:rFonts w:ascii="Times New Roman" w:hAnsi="Times New Roman" w:cs="Times New Roman"/>
          <w:sz w:val="24"/>
          <w:szCs w:val="24"/>
        </w:rPr>
        <w:t xml:space="preserve">process </w:t>
      </w:r>
      <w:r>
        <w:rPr>
          <w:rFonts w:ascii="Times New Roman" w:hAnsi="Times New Roman" w:cs="Times New Roman"/>
          <w:sz w:val="24"/>
          <w:szCs w:val="24"/>
        </w:rPr>
        <w:t>applies to all AFLCMC organizations and programs</w:t>
      </w:r>
      <w:r w:rsidR="0090262E">
        <w:rPr>
          <w:rFonts w:ascii="Times New Roman" w:hAnsi="Times New Roman" w:cs="Times New Roman"/>
          <w:sz w:val="24"/>
          <w:szCs w:val="24"/>
        </w:rPr>
        <w:t>/efforts</w:t>
      </w:r>
      <w:r>
        <w:rPr>
          <w:rFonts w:ascii="Times New Roman" w:hAnsi="Times New Roman" w:cs="Times New Roman"/>
          <w:sz w:val="24"/>
          <w:szCs w:val="24"/>
        </w:rPr>
        <w:t>,</w:t>
      </w:r>
      <w:r w:rsidR="00452256">
        <w:rPr>
          <w:rFonts w:ascii="Times New Roman" w:hAnsi="Times New Roman" w:cs="Times New Roman"/>
          <w:sz w:val="24"/>
          <w:szCs w:val="24"/>
        </w:rPr>
        <w:t xml:space="preserve"> whether an existing or new start program,</w:t>
      </w:r>
      <w:r>
        <w:rPr>
          <w:rFonts w:ascii="Times New Roman" w:hAnsi="Times New Roman" w:cs="Times New Roman"/>
          <w:sz w:val="24"/>
          <w:szCs w:val="24"/>
        </w:rPr>
        <w:t xml:space="preserve"> including Commercial-Off-The-Shelf (COTS) and Non-Developmental Item (NDI)</w:t>
      </w:r>
      <w:r w:rsidR="00452256">
        <w:rPr>
          <w:rFonts w:ascii="Times New Roman" w:hAnsi="Times New Roman" w:cs="Times New Roman"/>
          <w:sz w:val="24"/>
          <w:szCs w:val="24"/>
        </w:rPr>
        <w:t>.</w:t>
      </w:r>
      <w:r>
        <w:rPr>
          <w:rFonts w:ascii="Times New Roman" w:hAnsi="Times New Roman" w:cs="Times New Roman"/>
          <w:sz w:val="24"/>
          <w:szCs w:val="24"/>
        </w:rPr>
        <w:t xml:space="preserve"> </w:t>
      </w:r>
      <w:r w:rsidR="00452256">
        <w:rPr>
          <w:rFonts w:ascii="Times New Roman" w:hAnsi="Times New Roman" w:cs="Times New Roman"/>
          <w:sz w:val="24"/>
          <w:szCs w:val="24"/>
        </w:rPr>
        <w:t xml:space="preserve"> </w:t>
      </w:r>
      <w:r w:rsidRPr="00283EF8">
        <w:rPr>
          <w:rFonts w:ascii="Times New Roman" w:hAnsi="Times New Roman" w:cs="Times New Roman"/>
          <w:sz w:val="24"/>
          <w:szCs w:val="24"/>
        </w:rPr>
        <w:t xml:space="preserve">Additionally, this </w:t>
      </w:r>
      <w:r w:rsidR="003D15DB">
        <w:rPr>
          <w:rFonts w:ascii="Times New Roman" w:hAnsi="Times New Roman" w:cs="Times New Roman"/>
          <w:sz w:val="24"/>
          <w:szCs w:val="24"/>
        </w:rPr>
        <w:t>process</w:t>
      </w:r>
      <w:r w:rsidRPr="00283EF8">
        <w:rPr>
          <w:rFonts w:ascii="Times New Roman" w:hAnsi="Times New Roman" w:cs="Times New Roman"/>
          <w:sz w:val="24"/>
          <w:szCs w:val="24"/>
        </w:rPr>
        <w:t xml:space="preserve"> is relevant </w:t>
      </w:r>
      <w:r w:rsidR="00687794">
        <w:rPr>
          <w:rFonts w:ascii="Times New Roman" w:hAnsi="Times New Roman" w:cs="Times New Roman"/>
          <w:sz w:val="24"/>
          <w:szCs w:val="24"/>
        </w:rPr>
        <w:t>for</w:t>
      </w:r>
      <w:r w:rsidRPr="00283EF8">
        <w:rPr>
          <w:rFonts w:ascii="Times New Roman" w:hAnsi="Times New Roman" w:cs="Times New Roman"/>
          <w:sz w:val="24"/>
          <w:szCs w:val="24"/>
        </w:rPr>
        <w:t xml:space="preserve"> all acquisition pathways, milestones</w:t>
      </w:r>
      <w:r w:rsidR="00542859">
        <w:rPr>
          <w:rFonts w:ascii="Times New Roman" w:hAnsi="Times New Roman" w:cs="Times New Roman"/>
          <w:sz w:val="24"/>
          <w:szCs w:val="24"/>
        </w:rPr>
        <w:t>,</w:t>
      </w:r>
      <w:r w:rsidRPr="00283EF8">
        <w:rPr>
          <w:rFonts w:ascii="Times New Roman" w:hAnsi="Times New Roman" w:cs="Times New Roman"/>
          <w:sz w:val="24"/>
          <w:szCs w:val="24"/>
        </w:rPr>
        <w:t xml:space="preserve"> and phases of a program</w:t>
      </w:r>
      <w:r w:rsidR="00663E30">
        <w:rPr>
          <w:rFonts w:ascii="Times New Roman" w:hAnsi="Times New Roman" w:cs="Times New Roman"/>
          <w:sz w:val="24"/>
          <w:szCs w:val="24"/>
        </w:rPr>
        <w:t xml:space="preserve">. </w:t>
      </w:r>
      <w:r w:rsidR="00F714ED">
        <w:rPr>
          <w:rFonts w:ascii="Times New Roman" w:hAnsi="Times New Roman" w:cs="Times New Roman"/>
          <w:sz w:val="24"/>
          <w:szCs w:val="24"/>
        </w:rPr>
        <w:t xml:space="preserve"> </w:t>
      </w:r>
      <w:r w:rsidR="00663E30">
        <w:rPr>
          <w:rFonts w:ascii="Times New Roman" w:hAnsi="Times New Roman" w:cs="Times New Roman"/>
          <w:sz w:val="24"/>
          <w:szCs w:val="24"/>
        </w:rPr>
        <w:t>It</w:t>
      </w:r>
      <w:r>
        <w:rPr>
          <w:rFonts w:ascii="Times New Roman" w:hAnsi="Times New Roman" w:cs="Times New Roman"/>
          <w:sz w:val="24"/>
          <w:szCs w:val="24"/>
        </w:rPr>
        <w:t xml:space="preserve"> should be used to address supply chain risk in programs, products, software, and service-based supply chains.  </w:t>
      </w:r>
    </w:p>
    <w:p w14:paraId="1C603957" w14:textId="7C288137" w:rsidR="00420C06" w:rsidRDefault="00420C06" w:rsidP="00E62819">
      <w:pPr>
        <w:pStyle w:val="NoSpacing"/>
        <w:numPr>
          <w:ilvl w:val="1"/>
          <w:numId w:val="1"/>
        </w:numPr>
        <w:spacing w:before="120" w:after="120"/>
        <w:ind w:left="990" w:hanging="443"/>
        <w:rPr>
          <w:rFonts w:ascii="Times New Roman" w:hAnsi="Times New Roman" w:cs="Times New Roman"/>
          <w:sz w:val="24"/>
          <w:szCs w:val="24"/>
        </w:rPr>
      </w:pPr>
      <w:r>
        <w:rPr>
          <w:rFonts w:ascii="Times New Roman" w:hAnsi="Times New Roman" w:cs="Times New Roman"/>
          <w:sz w:val="24"/>
          <w:szCs w:val="24"/>
        </w:rPr>
        <w:t>The scope of assets that fall within SCRM includes direct parts that make up</w:t>
      </w:r>
      <w:r w:rsidR="004810D0">
        <w:rPr>
          <w:rFonts w:ascii="Times New Roman" w:hAnsi="Times New Roman" w:cs="Times New Roman"/>
          <w:sz w:val="24"/>
          <w:szCs w:val="24"/>
        </w:rPr>
        <w:t xml:space="preserve"> a </w:t>
      </w:r>
      <w:r w:rsidR="00826A03">
        <w:rPr>
          <w:rFonts w:ascii="Times New Roman" w:hAnsi="Times New Roman" w:cs="Times New Roman"/>
          <w:sz w:val="24"/>
          <w:szCs w:val="24"/>
        </w:rPr>
        <w:t>system</w:t>
      </w:r>
      <w:r w:rsidR="004810D0">
        <w:rPr>
          <w:rFonts w:ascii="Times New Roman" w:hAnsi="Times New Roman" w:cs="Times New Roman"/>
          <w:sz w:val="24"/>
          <w:szCs w:val="24"/>
        </w:rPr>
        <w:t xml:space="preserve"> (</w:t>
      </w:r>
      <w:r>
        <w:rPr>
          <w:rFonts w:ascii="Times New Roman" w:hAnsi="Times New Roman" w:cs="Times New Roman"/>
          <w:sz w:val="24"/>
          <w:szCs w:val="24"/>
        </w:rPr>
        <w:t xml:space="preserve">aircraft parts as an example) </w:t>
      </w:r>
      <w:r w:rsidR="0093308E">
        <w:rPr>
          <w:rFonts w:ascii="Times New Roman" w:hAnsi="Times New Roman" w:cs="Times New Roman"/>
          <w:sz w:val="24"/>
          <w:szCs w:val="24"/>
        </w:rPr>
        <w:t>and</w:t>
      </w:r>
      <w:r>
        <w:rPr>
          <w:rFonts w:ascii="Times New Roman" w:hAnsi="Times New Roman" w:cs="Times New Roman"/>
          <w:sz w:val="24"/>
          <w:szCs w:val="24"/>
        </w:rPr>
        <w:t xml:space="preserve"> </w:t>
      </w:r>
      <w:r w:rsidR="00CC5C7D">
        <w:rPr>
          <w:rFonts w:ascii="Times New Roman" w:hAnsi="Times New Roman" w:cs="Times New Roman"/>
          <w:sz w:val="24"/>
          <w:szCs w:val="24"/>
        </w:rPr>
        <w:t>indirect parts that support the</w:t>
      </w:r>
      <w:r>
        <w:rPr>
          <w:rFonts w:ascii="Times New Roman" w:hAnsi="Times New Roman" w:cs="Times New Roman"/>
          <w:sz w:val="24"/>
          <w:szCs w:val="24"/>
        </w:rPr>
        <w:t xml:space="preserve"> program</w:t>
      </w:r>
      <w:r w:rsidR="008530EA">
        <w:rPr>
          <w:rFonts w:ascii="Times New Roman" w:hAnsi="Times New Roman" w:cs="Times New Roman"/>
          <w:sz w:val="24"/>
          <w:szCs w:val="24"/>
        </w:rPr>
        <w:t xml:space="preserve"> (i.e.</w:t>
      </w:r>
      <w:r w:rsidR="005128B2">
        <w:rPr>
          <w:rFonts w:ascii="Times New Roman" w:hAnsi="Times New Roman" w:cs="Times New Roman"/>
          <w:sz w:val="24"/>
          <w:szCs w:val="24"/>
        </w:rPr>
        <w:t>,</w:t>
      </w:r>
      <w:r w:rsidR="008530EA">
        <w:rPr>
          <w:rFonts w:ascii="Times New Roman" w:hAnsi="Times New Roman" w:cs="Times New Roman"/>
          <w:sz w:val="24"/>
          <w:szCs w:val="24"/>
        </w:rPr>
        <w:t xml:space="preserve"> simulators and training devices)</w:t>
      </w:r>
      <w:r>
        <w:rPr>
          <w:rFonts w:ascii="Times New Roman" w:hAnsi="Times New Roman" w:cs="Times New Roman"/>
          <w:sz w:val="24"/>
          <w:szCs w:val="24"/>
        </w:rPr>
        <w:t>.  The list of indirect parts may include: support equipment; command control and communications equipment; and any other cyber-related assets that are indirectly involved in the fielding or sustainment of the program.  Cyber-related assets can include hardware, firmware, or software</w:t>
      </w:r>
      <w:r w:rsidR="003D46E7">
        <w:rPr>
          <w:rFonts w:ascii="Times New Roman" w:hAnsi="Times New Roman" w:cs="Times New Roman"/>
          <w:sz w:val="24"/>
          <w:szCs w:val="24"/>
        </w:rPr>
        <w:t xml:space="preserve"> (information and communications technology)</w:t>
      </w:r>
      <w:r>
        <w:rPr>
          <w:rFonts w:ascii="Times New Roman" w:hAnsi="Times New Roman" w:cs="Times New Roman"/>
          <w:sz w:val="24"/>
          <w:szCs w:val="24"/>
        </w:rPr>
        <w:t xml:space="preserve"> used directly or indirectly within the program.</w:t>
      </w:r>
    </w:p>
    <w:p w14:paraId="328476E1" w14:textId="77777777" w:rsidR="00420C06" w:rsidRDefault="00420C06" w:rsidP="00E62819">
      <w:pPr>
        <w:pStyle w:val="NoSpacing"/>
        <w:numPr>
          <w:ilvl w:val="1"/>
          <w:numId w:val="1"/>
        </w:numPr>
        <w:spacing w:before="120" w:after="120"/>
        <w:ind w:left="990" w:hanging="443"/>
        <w:rPr>
          <w:rFonts w:ascii="Times New Roman" w:hAnsi="Times New Roman" w:cs="Times New Roman"/>
          <w:sz w:val="24"/>
          <w:szCs w:val="24"/>
        </w:rPr>
      </w:pPr>
      <w:r>
        <w:rPr>
          <w:rFonts w:ascii="Times New Roman" w:hAnsi="Times New Roman" w:cs="Times New Roman"/>
          <w:sz w:val="24"/>
          <w:szCs w:val="24"/>
        </w:rPr>
        <w:t>Direct and indirect services should be considered under the scope of SCRM.  Service-based supply chains, i.e., the network of s</w:t>
      </w:r>
      <w:r w:rsidR="008530EA">
        <w:rPr>
          <w:rFonts w:ascii="Times New Roman" w:hAnsi="Times New Roman" w:cs="Times New Roman"/>
          <w:sz w:val="24"/>
          <w:szCs w:val="24"/>
        </w:rPr>
        <w:t xml:space="preserve">uppliers that provide services </w:t>
      </w:r>
      <w:r w:rsidR="00592FA1">
        <w:rPr>
          <w:rFonts w:ascii="Times New Roman" w:hAnsi="Times New Roman" w:cs="Times New Roman"/>
          <w:sz w:val="24"/>
          <w:szCs w:val="24"/>
        </w:rPr>
        <w:t xml:space="preserve">that </w:t>
      </w:r>
      <w:r>
        <w:rPr>
          <w:rFonts w:ascii="Times New Roman" w:hAnsi="Times New Roman" w:cs="Times New Roman"/>
          <w:sz w:val="24"/>
          <w:szCs w:val="24"/>
        </w:rPr>
        <w:t>may be susceptible to risks</w:t>
      </w:r>
      <w:r w:rsidR="008C08E9">
        <w:rPr>
          <w:rFonts w:ascii="Times New Roman" w:hAnsi="Times New Roman" w:cs="Times New Roman"/>
          <w:sz w:val="24"/>
          <w:szCs w:val="24"/>
        </w:rPr>
        <w:t>,</w:t>
      </w:r>
      <w:r>
        <w:rPr>
          <w:rFonts w:ascii="Times New Roman" w:hAnsi="Times New Roman" w:cs="Times New Roman"/>
          <w:sz w:val="24"/>
          <w:szCs w:val="24"/>
        </w:rPr>
        <w:t xml:space="preserve"> can impact the program just like the physical assets </w:t>
      </w:r>
      <w:r w:rsidR="00CC5C7D">
        <w:rPr>
          <w:rFonts w:ascii="Times New Roman" w:hAnsi="Times New Roman" w:cs="Times New Roman"/>
          <w:sz w:val="24"/>
          <w:szCs w:val="24"/>
        </w:rPr>
        <w:t>associated with</w:t>
      </w:r>
      <w:r>
        <w:rPr>
          <w:rFonts w:ascii="Times New Roman" w:hAnsi="Times New Roman" w:cs="Times New Roman"/>
          <w:sz w:val="24"/>
          <w:szCs w:val="24"/>
        </w:rPr>
        <w:t xml:space="preserve"> program risk.  </w:t>
      </w:r>
    </w:p>
    <w:p w14:paraId="1ED15907" w14:textId="063AD392" w:rsidR="00A662FE" w:rsidRDefault="00420C06" w:rsidP="00DF5CBB">
      <w:pPr>
        <w:pStyle w:val="NoSpacing"/>
        <w:numPr>
          <w:ilvl w:val="1"/>
          <w:numId w:val="1"/>
        </w:numPr>
        <w:spacing w:before="120" w:after="120"/>
        <w:rPr>
          <w:rFonts w:ascii="Times New Roman" w:hAnsi="Times New Roman" w:cs="Times New Roman"/>
          <w:sz w:val="24"/>
          <w:szCs w:val="24"/>
        </w:rPr>
      </w:pPr>
      <w:r>
        <w:rPr>
          <w:rFonts w:ascii="Times New Roman" w:hAnsi="Times New Roman" w:cs="Times New Roman"/>
          <w:sz w:val="24"/>
          <w:szCs w:val="24"/>
        </w:rPr>
        <w:t>The scope of risks within the supply chain</w:t>
      </w:r>
      <w:r w:rsidR="00104D98" w:rsidRPr="00104D98">
        <w:rPr>
          <w:rFonts w:ascii="Times New Roman" w:hAnsi="Times New Roman" w:cs="Times New Roman"/>
          <w:sz w:val="24"/>
          <w:szCs w:val="24"/>
        </w:rPr>
        <w:t xml:space="preserve"> </w:t>
      </w:r>
      <w:r w:rsidR="00104D98">
        <w:rPr>
          <w:rFonts w:ascii="Times New Roman" w:hAnsi="Times New Roman" w:cs="Times New Roman"/>
          <w:sz w:val="24"/>
          <w:szCs w:val="24"/>
        </w:rPr>
        <w:t xml:space="preserve">are derived from, but not explicitly stated </w:t>
      </w:r>
      <w:r w:rsidR="00104D98" w:rsidRPr="000F2F21">
        <w:rPr>
          <w:rFonts w:ascii="Times New Roman" w:hAnsi="Times New Roman" w:cs="Times New Roman"/>
          <w:sz w:val="24"/>
          <w:szCs w:val="24"/>
        </w:rPr>
        <w:t>in, DoDM 4140.01</w:t>
      </w:r>
      <w:r w:rsidR="00104D98" w:rsidRPr="000F2F21">
        <w:rPr>
          <w:rFonts w:ascii="Times New Roman" w:hAnsi="Times New Roman" w:cs="Times New Roman"/>
          <w:i/>
          <w:sz w:val="24"/>
          <w:szCs w:val="24"/>
        </w:rPr>
        <w:t>, DoD Supply Chain Materiel Management Procedures</w:t>
      </w:r>
      <w:r w:rsidR="00C03B42" w:rsidRPr="000F2F21">
        <w:rPr>
          <w:rFonts w:ascii="Times New Roman" w:hAnsi="Times New Roman" w:cs="Times New Roman"/>
          <w:i/>
          <w:sz w:val="24"/>
          <w:szCs w:val="24"/>
        </w:rPr>
        <w:t xml:space="preserve"> </w:t>
      </w:r>
      <w:r w:rsidR="00C03B42" w:rsidRPr="000F2F21">
        <w:rPr>
          <w:rFonts w:ascii="Times New Roman" w:hAnsi="Times New Roman" w:cs="Times New Roman"/>
          <w:iCs/>
          <w:sz w:val="24"/>
          <w:szCs w:val="24"/>
        </w:rPr>
        <w:t xml:space="preserve">and </w:t>
      </w:r>
      <w:r w:rsidR="00412FCA" w:rsidRPr="000F2F21">
        <w:rPr>
          <w:rFonts w:ascii="Times New Roman" w:hAnsi="Times New Roman" w:cs="Times New Roman"/>
          <w:iCs/>
          <w:sz w:val="24"/>
          <w:szCs w:val="24"/>
        </w:rPr>
        <w:t>Department of Defense</w:t>
      </w:r>
      <w:r w:rsidR="00270075" w:rsidRPr="000F2F21">
        <w:rPr>
          <w:rFonts w:ascii="Times New Roman" w:hAnsi="Times New Roman" w:cs="Times New Roman"/>
          <w:iCs/>
          <w:sz w:val="24"/>
          <w:szCs w:val="24"/>
        </w:rPr>
        <w:t xml:space="preserve"> (DoD)</w:t>
      </w:r>
      <w:r w:rsidR="00412FCA" w:rsidRPr="000F2F21">
        <w:rPr>
          <w:rFonts w:ascii="Times New Roman" w:hAnsi="Times New Roman" w:cs="Times New Roman"/>
          <w:iCs/>
          <w:sz w:val="24"/>
          <w:szCs w:val="24"/>
        </w:rPr>
        <w:t xml:space="preserve"> </w:t>
      </w:r>
      <w:r w:rsidR="00C03B42" w:rsidRPr="000F2F21">
        <w:rPr>
          <w:rFonts w:ascii="Times New Roman" w:hAnsi="Times New Roman" w:cs="Times New Roman"/>
          <w:iCs/>
          <w:sz w:val="24"/>
          <w:szCs w:val="24"/>
        </w:rPr>
        <w:t>S</w:t>
      </w:r>
      <w:r w:rsidR="00412FCA" w:rsidRPr="000F2F21">
        <w:rPr>
          <w:rFonts w:ascii="Times New Roman" w:hAnsi="Times New Roman" w:cs="Times New Roman"/>
          <w:iCs/>
          <w:sz w:val="24"/>
          <w:szCs w:val="24"/>
        </w:rPr>
        <w:t xml:space="preserve">upply Chain Risk Management </w:t>
      </w:r>
      <w:r w:rsidR="00270075" w:rsidRPr="000F2F21">
        <w:rPr>
          <w:rFonts w:ascii="Times New Roman" w:hAnsi="Times New Roman" w:cs="Times New Roman"/>
          <w:iCs/>
          <w:sz w:val="24"/>
          <w:szCs w:val="24"/>
        </w:rPr>
        <w:t xml:space="preserve">(SCRM) </w:t>
      </w:r>
      <w:r w:rsidR="00412FCA" w:rsidRPr="000F2F21">
        <w:rPr>
          <w:rFonts w:ascii="Times New Roman" w:hAnsi="Times New Roman" w:cs="Times New Roman"/>
          <w:iCs/>
          <w:sz w:val="24"/>
          <w:szCs w:val="24"/>
        </w:rPr>
        <w:t xml:space="preserve">Draft </w:t>
      </w:r>
      <w:r w:rsidR="00C03B42" w:rsidRPr="000F2F21">
        <w:rPr>
          <w:rFonts w:ascii="Times New Roman" w:hAnsi="Times New Roman" w:cs="Times New Roman"/>
          <w:iCs/>
          <w:sz w:val="24"/>
          <w:szCs w:val="24"/>
        </w:rPr>
        <w:t>Taxonomy</w:t>
      </w:r>
      <w:r w:rsidR="00412FCA" w:rsidRPr="000F2F21">
        <w:rPr>
          <w:rFonts w:ascii="Times New Roman" w:hAnsi="Times New Roman" w:cs="Times New Roman"/>
          <w:iCs/>
          <w:sz w:val="24"/>
          <w:szCs w:val="24"/>
        </w:rPr>
        <w:t xml:space="preserve"> Version 1.0</w:t>
      </w:r>
      <w:r w:rsidR="00104D98">
        <w:rPr>
          <w:rFonts w:ascii="Times New Roman" w:hAnsi="Times New Roman" w:cs="Times New Roman"/>
          <w:sz w:val="24"/>
          <w:szCs w:val="24"/>
        </w:rPr>
        <w:t>.</w:t>
      </w:r>
      <w:r>
        <w:rPr>
          <w:rFonts w:ascii="Times New Roman" w:hAnsi="Times New Roman" w:cs="Times New Roman"/>
          <w:sz w:val="24"/>
          <w:szCs w:val="24"/>
        </w:rPr>
        <w:t xml:space="preserve"> </w:t>
      </w:r>
      <w:r w:rsidR="003F70F4">
        <w:rPr>
          <w:rFonts w:ascii="Times New Roman" w:hAnsi="Times New Roman" w:cs="Times New Roman"/>
          <w:sz w:val="24"/>
          <w:szCs w:val="24"/>
        </w:rPr>
        <w:t xml:space="preserve"> The</w:t>
      </w:r>
      <w:r w:rsidR="00104D98">
        <w:rPr>
          <w:rFonts w:ascii="Times New Roman" w:hAnsi="Times New Roman" w:cs="Times New Roman"/>
          <w:sz w:val="24"/>
          <w:szCs w:val="24"/>
        </w:rPr>
        <w:t xml:space="preserve"> risk categories</w:t>
      </w:r>
      <w:r w:rsidR="00782195">
        <w:rPr>
          <w:rFonts w:ascii="Times New Roman" w:hAnsi="Times New Roman" w:cs="Times New Roman"/>
          <w:sz w:val="24"/>
          <w:szCs w:val="24"/>
        </w:rPr>
        <w:t xml:space="preserve"> and sub-categories</w:t>
      </w:r>
      <w:r w:rsidR="003F70F4">
        <w:rPr>
          <w:rFonts w:ascii="Times New Roman" w:hAnsi="Times New Roman" w:cs="Times New Roman"/>
          <w:sz w:val="24"/>
          <w:szCs w:val="24"/>
        </w:rPr>
        <w:t xml:space="preserve"> identified below</w:t>
      </w:r>
      <w:r w:rsidR="00104D98">
        <w:rPr>
          <w:rFonts w:ascii="Times New Roman" w:hAnsi="Times New Roman" w:cs="Times New Roman"/>
          <w:sz w:val="24"/>
          <w:szCs w:val="24"/>
        </w:rPr>
        <w:t xml:space="preserve"> </w:t>
      </w:r>
      <w:r w:rsidR="003F70F4">
        <w:rPr>
          <w:rFonts w:ascii="Times New Roman" w:hAnsi="Times New Roman" w:cs="Times New Roman"/>
          <w:sz w:val="24"/>
          <w:szCs w:val="24"/>
        </w:rPr>
        <w:t>serve</w:t>
      </w:r>
      <w:r>
        <w:rPr>
          <w:rFonts w:ascii="Times New Roman" w:hAnsi="Times New Roman" w:cs="Times New Roman"/>
          <w:sz w:val="24"/>
          <w:szCs w:val="24"/>
        </w:rPr>
        <w:t xml:space="preserve"> as the foundational basis </w:t>
      </w:r>
      <w:r w:rsidR="008C08E9">
        <w:rPr>
          <w:rFonts w:ascii="Times New Roman" w:hAnsi="Times New Roman" w:cs="Times New Roman"/>
          <w:sz w:val="24"/>
          <w:szCs w:val="24"/>
        </w:rPr>
        <w:t>for</w:t>
      </w:r>
      <w:r>
        <w:rPr>
          <w:rFonts w:ascii="Times New Roman" w:hAnsi="Times New Roman" w:cs="Times New Roman"/>
          <w:sz w:val="24"/>
          <w:szCs w:val="24"/>
        </w:rPr>
        <w:t xml:space="preserve"> an effective SCRM program </w:t>
      </w:r>
      <w:r w:rsidR="00687794">
        <w:rPr>
          <w:rFonts w:ascii="Times New Roman" w:hAnsi="Times New Roman" w:cs="Times New Roman"/>
          <w:sz w:val="24"/>
          <w:szCs w:val="24"/>
        </w:rPr>
        <w:t>and</w:t>
      </w:r>
      <w:r>
        <w:rPr>
          <w:rFonts w:ascii="Times New Roman" w:hAnsi="Times New Roman" w:cs="Times New Roman"/>
          <w:sz w:val="24"/>
          <w:szCs w:val="24"/>
        </w:rPr>
        <w:t xml:space="preserve"> supports </w:t>
      </w:r>
      <w:r w:rsidR="008C08E9">
        <w:rPr>
          <w:rFonts w:ascii="Times New Roman" w:hAnsi="Times New Roman" w:cs="Times New Roman"/>
          <w:sz w:val="24"/>
          <w:szCs w:val="24"/>
        </w:rPr>
        <w:t>identifying</w:t>
      </w:r>
      <w:r>
        <w:rPr>
          <w:rFonts w:ascii="Times New Roman" w:hAnsi="Times New Roman" w:cs="Times New Roman"/>
          <w:sz w:val="24"/>
          <w:szCs w:val="24"/>
        </w:rPr>
        <w:t xml:space="preserve"> and asse</w:t>
      </w:r>
      <w:r w:rsidR="008C08E9">
        <w:rPr>
          <w:rFonts w:ascii="Times New Roman" w:hAnsi="Times New Roman" w:cs="Times New Roman"/>
          <w:sz w:val="24"/>
          <w:szCs w:val="24"/>
        </w:rPr>
        <w:t xml:space="preserve">ssing </w:t>
      </w:r>
      <w:r>
        <w:rPr>
          <w:rFonts w:ascii="Times New Roman" w:hAnsi="Times New Roman" w:cs="Times New Roman"/>
          <w:sz w:val="24"/>
          <w:szCs w:val="24"/>
        </w:rPr>
        <w:t>supply chain risks in</w:t>
      </w:r>
      <w:r w:rsidR="00A662FE">
        <w:rPr>
          <w:rFonts w:ascii="Times New Roman" w:hAnsi="Times New Roman" w:cs="Times New Roman"/>
          <w:sz w:val="24"/>
          <w:szCs w:val="24"/>
        </w:rPr>
        <w:t xml:space="preserve"> the Air Force industrial base</w:t>
      </w:r>
      <w:r w:rsidR="00A662FE" w:rsidRPr="004377A3">
        <w:rPr>
          <w:rFonts w:ascii="Times New Roman" w:hAnsi="Times New Roman" w:cs="Times New Roman"/>
          <w:sz w:val="24"/>
          <w:szCs w:val="24"/>
        </w:rPr>
        <w:t>.</w:t>
      </w:r>
      <w:r w:rsidR="00B04789" w:rsidRPr="004377A3">
        <w:rPr>
          <w:rFonts w:ascii="Times New Roman" w:hAnsi="Times New Roman" w:cs="Times New Roman"/>
          <w:sz w:val="24"/>
          <w:szCs w:val="24"/>
        </w:rPr>
        <w:t xml:space="preserve">  See </w:t>
      </w:r>
      <w:r w:rsidR="0043021E">
        <w:rPr>
          <w:rFonts w:ascii="Times New Roman" w:hAnsi="Times New Roman" w:cs="Times New Roman"/>
          <w:sz w:val="24"/>
          <w:szCs w:val="24"/>
        </w:rPr>
        <w:t>section 9.0 for definitions</w:t>
      </w:r>
      <w:r w:rsidR="00CC5C7D">
        <w:rPr>
          <w:rFonts w:ascii="Times New Roman" w:hAnsi="Times New Roman" w:cs="Times New Roman"/>
          <w:sz w:val="24"/>
          <w:szCs w:val="24"/>
        </w:rPr>
        <w:t>.</w:t>
      </w:r>
    </w:p>
    <w:p w14:paraId="6051195D" w14:textId="199A7527" w:rsidR="00CC5C7D" w:rsidRPr="003D0212" w:rsidRDefault="00420C06" w:rsidP="00782195">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 xml:space="preserve">Foreign </w:t>
      </w:r>
      <w:r w:rsidR="00D85CC5" w:rsidRPr="003D0212">
        <w:rPr>
          <w:rFonts w:ascii="Times New Roman" w:hAnsi="Times New Roman" w:cs="Times New Roman"/>
          <w:b/>
          <w:sz w:val="24"/>
          <w:szCs w:val="24"/>
        </w:rPr>
        <w:t xml:space="preserve">Ownership Control or </w:t>
      </w:r>
      <w:r w:rsidRPr="003D0212">
        <w:rPr>
          <w:rFonts w:ascii="Times New Roman" w:hAnsi="Times New Roman" w:cs="Times New Roman"/>
          <w:b/>
          <w:sz w:val="24"/>
          <w:szCs w:val="24"/>
        </w:rPr>
        <w:t>Influence</w:t>
      </w:r>
      <w:r w:rsidR="00D85CC5" w:rsidRPr="003D0212">
        <w:rPr>
          <w:rFonts w:ascii="Times New Roman" w:hAnsi="Times New Roman" w:cs="Times New Roman"/>
          <w:b/>
          <w:sz w:val="24"/>
          <w:szCs w:val="24"/>
        </w:rPr>
        <w:t xml:space="preserve"> (FOCI)</w:t>
      </w:r>
      <w:r w:rsidRPr="003D0212">
        <w:rPr>
          <w:rFonts w:ascii="Times New Roman" w:hAnsi="Times New Roman" w:cs="Times New Roman"/>
          <w:sz w:val="24"/>
          <w:szCs w:val="24"/>
        </w:rPr>
        <w:t xml:space="preserve"> –</w:t>
      </w:r>
      <w:r w:rsidR="00782195" w:rsidRPr="003D0212">
        <w:rPr>
          <w:rFonts w:ascii="Times New Roman" w:hAnsi="Times New Roman" w:cs="Times New Roman"/>
          <w:sz w:val="24"/>
          <w:szCs w:val="24"/>
        </w:rPr>
        <w:t xml:space="preserve"> </w:t>
      </w:r>
      <w:r w:rsidR="00CC5C7D" w:rsidRPr="003D0212">
        <w:rPr>
          <w:rFonts w:ascii="Times New Roman" w:hAnsi="Times New Roman" w:cs="Times New Roman"/>
          <w:sz w:val="24"/>
          <w:szCs w:val="24"/>
        </w:rPr>
        <w:t>Weaponized Merger or Acquisition, Partnership with State Owned Entity, Industrial</w:t>
      </w:r>
      <w:r w:rsidR="00D85CC5" w:rsidRPr="003D0212">
        <w:rPr>
          <w:rFonts w:ascii="Times New Roman" w:hAnsi="Times New Roman" w:cs="Times New Roman"/>
          <w:sz w:val="24"/>
          <w:szCs w:val="24"/>
        </w:rPr>
        <w:t xml:space="preserve"> or Cyber </w:t>
      </w:r>
      <w:r w:rsidR="00CC5C7D" w:rsidRPr="003D0212">
        <w:rPr>
          <w:rFonts w:ascii="Times New Roman" w:hAnsi="Times New Roman" w:cs="Times New Roman"/>
          <w:sz w:val="24"/>
          <w:szCs w:val="24"/>
        </w:rPr>
        <w:t xml:space="preserve">Espionage, Theft of Trade Secrets, </w:t>
      </w:r>
      <w:r w:rsidR="00D85CC5" w:rsidRPr="003D0212">
        <w:rPr>
          <w:rFonts w:ascii="Times New Roman" w:hAnsi="Times New Roman" w:cs="Times New Roman"/>
          <w:sz w:val="24"/>
          <w:szCs w:val="24"/>
        </w:rPr>
        <w:t xml:space="preserve">Executive Poaching, </w:t>
      </w:r>
      <w:r w:rsidR="00CC5C7D" w:rsidRPr="003D0212">
        <w:rPr>
          <w:rFonts w:ascii="Times New Roman" w:hAnsi="Times New Roman" w:cs="Times New Roman"/>
          <w:sz w:val="24"/>
          <w:szCs w:val="24"/>
        </w:rPr>
        <w:t>Sabotage</w:t>
      </w:r>
    </w:p>
    <w:p w14:paraId="2246EAFD" w14:textId="77777777" w:rsidR="00CC5C7D" w:rsidRPr="003D0212" w:rsidRDefault="00420C06" w:rsidP="00782195">
      <w:pPr>
        <w:pStyle w:val="NoSpacing"/>
        <w:numPr>
          <w:ilvl w:val="2"/>
          <w:numId w:val="1"/>
        </w:numPr>
        <w:spacing w:after="120"/>
        <w:ind w:left="1710"/>
        <w:rPr>
          <w:rFonts w:ascii="Times New Roman" w:hAnsi="Times New Roman" w:cs="Times New Roman"/>
          <w:sz w:val="24"/>
          <w:szCs w:val="24"/>
        </w:rPr>
      </w:pPr>
      <w:r w:rsidRPr="003D0212">
        <w:rPr>
          <w:rFonts w:ascii="Times New Roman" w:hAnsi="Times New Roman" w:cs="Times New Roman"/>
          <w:b/>
          <w:sz w:val="24"/>
          <w:szCs w:val="24"/>
        </w:rPr>
        <w:t>Political</w:t>
      </w:r>
      <w:r w:rsidR="003F70F4" w:rsidRPr="003D0212">
        <w:rPr>
          <w:rFonts w:ascii="Times New Roman" w:hAnsi="Times New Roman" w:cs="Times New Roman"/>
          <w:b/>
          <w:sz w:val="24"/>
          <w:szCs w:val="24"/>
        </w:rPr>
        <w:t xml:space="preserve"> and Regulatory</w:t>
      </w:r>
      <w:r w:rsidRPr="003D0212">
        <w:rPr>
          <w:rFonts w:ascii="Times New Roman" w:hAnsi="Times New Roman" w:cs="Times New Roman"/>
          <w:sz w:val="24"/>
          <w:szCs w:val="24"/>
        </w:rPr>
        <w:t xml:space="preserve"> –</w:t>
      </w:r>
      <w:r w:rsidR="00782195" w:rsidRPr="003D0212">
        <w:rPr>
          <w:rFonts w:ascii="Times New Roman" w:hAnsi="Times New Roman" w:cs="Times New Roman"/>
          <w:sz w:val="24"/>
          <w:szCs w:val="24"/>
        </w:rPr>
        <w:t xml:space="preserve"> </w:t>
      </w:r>
      <w:r w:rsidR="00CC5C7D" w:rsidRPr="003D0212">
        <w:rPr>
          <w:rFonts w:ascii="Times New Roman" w:hAnsi="Times New Roman" w:cs="Times New Roman"/>
          <w:sz w:val="24"/>
          <w:szCs w:val="24"/>
        </w:rPr>
        <w:t>Political and Government Changes, Interstate Conflict, Terrorism, Corruption, Border Delays, Governmental Collapse, Territorial Disputes on Trade Routes, New Regulations/Changes in Policy, Trade War/Trade Restrictions</w:t>
      </w:r>
    </w:p>
    <w:p w14:paraId="15B1BC76" w14:textId="77777777" w:rsidR="00CC5C7D" w:rsidRPr="00782195" w:rsidRDefault="00420C06" w:rsidP="00782195">
      <w:pPr>
        <w:pStyle w:val="NoSpacing"/>
        <w:numPr>
          <w:ilvl w:val="2"/>
          <w:numId w:val="1"/>
        </w:numPr>
        <w:spacing w:after="120"/>
        <w:ind w:left="1710"/>
        <w:rPr>
          <w:rFonts w:ascii="Times New Roman" w:hAnsi="Times New Roman" w:cs="Times New Roman"/>
          <w:sz w:val="24"/>
          <w:szCs w:val="24"/>
        </w:rPr>
      </w:pPr>
      <w:r w:rsidRPr="003D0212">
        <w:rPr>
          <w:rFonts w:ascii="Times New Roman" w:hAnsi="Times New Roman" w:cs="Times New Roman"/>
          <w:b/>
          <w:sz w:val="24"/>
          <w:szCs w:val="24"/>
        </w:rPr>
        <w:t>Economic</w:t>
      </w:r>
      <w:r w:rsidRPr="003D0212">
        <w:rPr>
          <w:rFonts w:ascii="Times New Roman" w:hAnsi="Times New Roman" w:cs="Times New Roman"/>
          <w:sz w:val="24"/>
          <w:szCs w:val="24"/>
        </w:rPr>
        <w:t xml:space="preserve"> – </w:t>
      </w:r>
      <w:r w:rsidR="00CC5C7D" w:rsidRPr="003D0212">
        <w:rPr>
          <w:rFonts w:ascii="Times New Roman" w:hAnsi="Times New Roman" w:cs="Times New Roman"/>
          <w:sz w:val="24"/>
          <w:szCs w:val="24"/>
        </w:rPr>
        <w:t>Demand Shocks, Currency Fluctuations, Economic Sanctions, Energy Scarcity, High Unemployment Rates, Inflationary</w:t>
      </w:r>
      <w:r w:rsidR="00CC5C7D" w:rsidRPr="00782195">
        <w:rPr>
          <w:rFonts w:ascii="Times New Roman" w:hAnsi="Times New Roman" w:cs="Times New Roman"/>
          <w:sz w:val="24"/>
          <w:szCs w:val="24"/>
        </w:rPr>
        <w:t xml:space="preserve"> Changes, Price Volatility, Recession/Economic Slowdown</w:t>
      </w:r>
    </w:p>
    <w:p w14:paraId="5E97B875" w14:textId="77777777" w:rsidR="00F330C1" w:rsidRPr="00782195" w:rsidRDefault="00420C06" w:rsidP="00782195">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lastRenderedPageBreak/>
        <w:t>Environmental</w:t>
      </w:r>
      <w:r w:rsidRPr="00843B2C">
        <w:rPr>
          <w:rFonts w:ascii="Times New Roman" w:hAnsi="Times New Roman" w:cs="Times New Roman"/>
          <w:sz w:val="24"/>
          <w:szCs w:val="24"/>
        </w:rPr>
        <w:t xml:space="preserve"> –</w:t>
      </w:r>
      <w:r w:rsidR="00782195">
        <w:rPr>
          <w:rFonts w:ascii="Times New Roman" w:hAnsi="Times New Roman" w:cs="Times New Roman"/>
          <w:sz w:val="24"/>
          <w:szCs w:val="24"/>
        </w:rPr>
        <w:t xml:space="preserve"> </w:t>
      </w:r>
      <w:r w:rsidR="00F330C1" w:rsidRPr="00782195">
        <w:rPr>
          <w:rFonts w:ascii="Times New Roman" w:hAnsi="Times New Roman" w:cs="Times New Roman"/>
          <w:sz w:val="24"/>
          <w:szCs w:val="24"/>
        </w:rPr>
        <w:t>Natural Disaster, Extreme Weather Event, Pandemic, Wild Fire, Chemical Spillage/Hazmat Risks</w:t>
      </w:r>
    </w:p>
    <w:p w14:paraId="7D8C462E" w14:textId="77777777" w:rsidR="00F330C1" w:rsidRPr="00782195" w:rsidRDefault="003F70F4" w:rsidP="00782195">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Product Quality and</w:t>
      </w:r>
      <w:r w:rsidR="00420C06" w:rsidRPr="003F70F4">
        <w:rPr>
          <w:rFonts w:ascii="Times New Roman" w:hAnsi="Times New Roman" w:cs="Times New Roman"/>
          <w:b/>
          <w:sz w:val="24"/>
          <w:szCs w:val="24"/>
        </w:rPr>
        <w:t xml:space="preserve"> Design</w:t>
      </w:r>
      <w:r w:rsidR="00782195">
        <w:rPr>
          <w:rFonts w:ascii="Times New Roman" w:hAnsi="Times New Roman" w:cs="Times New Roman"/>
          <w:sz w:val="24"/>
          <w:szCs w:val="24"/>
        </w:rPr>
        <w:t xml:space="preserve"> </w:t>
      </w:r>
      <w:r w:rsidR="00782195" w:rsidRPr="00843B2C">
        <w:rPr>
          <w:rFonts w:ascii="Times New Roman" w:hAnsi="Times New Roman" w:cs="Times New Roman"/>
          <w:sz w:val="24"/>
          <w:szCs w:val="24"/>
        </w:rPr>
        <w:t>–</w:t>
      </w:r>
      <w:r w:rsidR="00782195">
        <w:rPr>
          <w:rFonts w:ascii="Times New Roman" w:hAnsi="Times New Roman" w:cs="Times New Roman"/>
          <w:sz w:val="24"/>
          <w:szCs w:val="24"/>
        </w:rPr>
        <w:t xml:space="preserve"> </w:t>
      </w:r>
      <w:r w:rsidR="00F330C1" w:rsidRPr="00782195">
        <w:rPr>
          <w:rFonts w:ascii="Times New Roman" w:hAnsi="Times New Roman" w:cs="Times New Roman"/>
          <w:sz w:val="24"/>
          <w:szCs w:val="24"/>
        </w:rPr>
        <w:t>Counterfeit Parts, Parts Performance Failure/Non-Milspec, Non-Conforming Parts</w:t>
      </w:r>
    </w:p>
    <w:p w14:paraId="096D3F36" w14:textId="77777777" w:rsidR="00F330C1" w:rsidRPr="003F70F4" w:rsidRDefault="003F70F4" w:rsidP="00782195">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Manufacturing and</w:t>
      </w:r>
      <w:r w:rsidR="00420C06" w:rsidRPr="003F70F4">
        <w:rPr>
          <w:rFonts w:ascii="Times New Roman" w:hAnsi="Times New Roman" w:cs="Times New Roman"/>
          <w:b/>
          <w:sz w:val="24"/>
          <w:szCs w:val="24"/>
        </w:rPr>
        <w:t xml:space="preserve"> Supply</w:t>
      </w:r>
      <w:r w:rsidR="00420C06" w:rsidRPr="00843B2C">
        <w:rPr>
          <w:rFonts w:ascii="Times New Roman" w:hAnsi="Times New Roman" w:cs="Times New Roman"/>
          <w:sz w:val="24"/>
          <w:szCs w:val="24"/>
        </w:rPr>
        <w:t xml:space="preserve"> – </w:t>
      </w:r>
      <w:r w:rsidR="008530EA">
        <w:rPr>
          <w:rFonts w:ascii="Times New Roman" w:hAnsi="Times New Roman" w:cs="Times New Roman"/>
          <w:sz w:val="24"/>
          <w:szCs w:val="24"/>
        </w:rPr>
        <w:t>Obsolescence</w:t>
      </w:r>
      <w:r w:rsidR="00F330C1">
        <w:rPr>
          <w:rFonts w:ascii="Times New Roman" w:hAnsi="Times New Roman" w:cs="Times New Roman"/>
          <w:sz w:val="24"/>
          <w:szCs w:val="24"/>
        </w:rPr>
        <w:t>/</w:t>
      </w:r>
      <w:r w:rsidR="0062718A">
        <w:rPr>
          <w:rFonts w:ascii="Times New Roman" w:hAnsi="Times New Roman" w:cs="Times New Roman"/>
          <w:sz w:val="24"/>
          <w:szCs w:val="24"/>
        </w:rPr>
        <w:t>Diminishing Manufacturing Sources and Material Shortages (DMSMS)</w:t>
      </w:r>
      <w:r w:rsidR="00F330C1">
        <w:rPr>
          <w:rFonts w:ascii="Times New Roman" w:hAnsi="Times New Roman" w:cs="Times New Roman"/>
          <w:sz w:val="24"/>
          <w:szCs w:val="24"/>
        </w:rPr>
        <w:t>, Throughput or Production Delays, Outsourcin</w:t>
      </w:r>
      <w:r w:rsidR="008530EA">
        <w:rPr>
          <w:rFonts w:ascii="Times New Roman" w:hAnsi="Times New Roman" w:cs="Times New Roman"/>
          <w:sz w:val="24"/>
          <w:szCs w:val="24"/>
        </w:rPr>
        <w:t>g, Extended L</w:t>
      </w:r>
      <w:r w:rsidR="00F330C1">
        <w:rPr>
          <w:rFonts w:ascii="Times New Roman" w:hAnsi="Times New Roman" w:cs="Times New Roman"/>
          <w:sz w:val="24"/>
          <w:szCs w:val="24"/>
        </w:rPr>
        <w:t>ead Times, Inventory or Capacity Incidents, Equipment Downtime, Sole Source Dependency, Concentration Risk</w:t>
      </w:r>
    </w:p>
    <w:p w14:paraId="3F1EAEB1" w14:textId="77777777" w:rsidR="00F330C1" w:rsidRPr="002A1C81" w:rsidRDefault="003F70F4" w:rsidP="002A1C81">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Transportation and</w:t>
      </w:r>
      <w:r w:rsidR="00420C06" w:rsidRPr="003F70F4">
        <w:rPr>
          <w:rFonts w:ascii="Times New Roman" w:hAnsi="Times New Roman" w:cs="Times New Roman"/>
          <w:b/>
          <w:sz w:val="24"/>
          <w:szCs w:val="24"/>
        </w:rPr>
        <w:t xml:space="preserve"> Distribution</w:t>
      </w:r>
      <w:r w:rsidR="00420C06" w:rsidRPr="00843B2C">
        <w:rPr>
          <w:rFonts w:ascii="Times New Roman" w:hAnsi="Times New Roman" w:cs="Times New Roman"/>
          <w:sz w:val="24"/>
          <w:szCs w:val="24"/>
        </w:rPr>
        <w:t xml:space="preserve"> –</w:t>
      </w:r>
      <w:r w:rsidR="002A1C81">
        <w:rPr>
          <w:rFonts w:ascii="Times New Roman" w:hAnsi="Times New Roman" w:cs="Times New Roman"/>
          <w:sz w:val="24"/>
          <w:szCs w:val="24"/>
        </w:rPr>
        <w:t xml:space="preserve"> </w:t>
      </w:r>
      <w:r w:rsidR="00F330C1" w:rsidRPr="002A1C81">
        <w:rPr>
          <w:rFonts w:ascii="Times New Roman" w:hAnsi="Times New Roman" w:cs="Times New Roman"/>
          <w:sz w:val="24"/>
          <w:szCs w:val="24"/>
        </w:rPr>
        <w:t>Transportation Network Disruption, Poor Delivery Accuracy, Poor On-Time Delivery Performance, Loss of Cargo</w:t>
      </w:r>
    </w:p>
    <w:p w14:paraId="17209F5C" w14:textId="77777777" w:rsidR="00F330C1" w:rsidRPr="002A1C81" w:rsidRDefault="00420C06" w:rsidP="002A1C81">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Financial</w:t>
      </w:r>
      <w:r w:rsidRPr="003F70F4">
        <w:rPr>
          <w:rFonts w:ascii="Times New Roman" w:hAnsi="Times New Roman" w:cs="Times New Roman"/>
          <w:sz w:val="24"/>
          <w:szCs w:val="24"/>
        </w:rPr>
        <w:t xml:space="preserve"> –</w:t>
      </w:r>
      <w:r w:rsidR="002A1C81">
        <w:rPr>
          <w:rFonts w:ascii="Times New Roman" w:hAnsi="Times New Roman" w:cs="Times New Roman"/>
          <w:sz w:val="24"/>
          <w:szCs w:val="24"/>
        </w:rPr>
        <w:t xml:space="preserve"> </w:t>
      </w:r>
      <w:r w:rsidR="00F330C1" w:rsidRPr="002A1C81">
        <w:rPr>
          <w:rFonts w:ascii="Times New Roman" w:hAnsi="Times New Roman" w:cs="Times New Roman"/>
          <w:sz w:val="24"/>
          <w:szCs w:val="24"/>
        </w:rPr>
        <w:t>Solvency/Credit Risk, Liquidity Risk, Operational R</w:t>
      </w:r>
      <w:r w:rsidR="002A1C81">
        <w:rPr>
          <w:rFonts w:ascii="Times New Roman" w:hAnsi="Times New Roman" w:cs="Times New Roman"/>
          <w:sz w:val="24"/>
          <w:szCs w:val="24"/>
        </w:rPr>
        <w:t xml:space="preserve">isk, </w:t>
      </w:r>
      <w:r w:rsidR="00F330C1" w:rsidRPr="002A1C81">
        <w:rPr>
          <w:rFonts w:ascii="Times New Roman" w:hAnsi="Times New Roman" w:cs="Times New Roman"/>
          <w:sz w:val="24"/>
          <w:szCs w:val="24"/>
        </w:rPr>
        <w:t>Cyclical Risk, Unstable Payment Performance</w:t>
      </w:r>
    </w:p>
    <w:p w14:paraId="598E44D7" w14:textId="77777777" w:rsidR="00F330C1" w:rsidRPr="002A1C81" w:rsidRDefault="00420C06" w:rsidP="002A1C81">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Compliance</w:t>
      </w:r>
      <w:r w:rsidRPr="00843B2C">
        <w:rPr>
          <w:rFonts w:ascii="Times New Roman" w:hAnsi="Times New Roman" w:cs="Times New Roman"/>
          <w:sz w:val="24"/>
          <w:szCs w:val="24"/>
        </w:rPr>
        <w:t xml:space="preserve"> –</w:t>
      </w:r>
      <w:r w:rsidR="002A1C81">
        <w:rPr>
          <w:rFonts w:ascii="Times New Roman" w:hAnsi="Times New Roman" w:cs="Times New Roman"/>
          <w:sz w:val="24"/>
          <w:szCs w:val="24"/>
        </w:rPr>
        <w:t xml:space="preserve"> </w:t>
      </w:r>
      <w:r w:rsidR="00F330C1" w:rsidRPr="002A1C81">
        <w:rPr>
          <w:rFonts w:ascii="Times New Roman" w:hAnsi="Times New Roman" w:cs="Times New Roman"/>
          <w:sz w:val="24"/>
          <w:szCs w:val="24"/>
        </w:rPr>
        <w:t>Contractor Misconduct, Past Suspension or Debarment, Def</w:t>
      </w:r>
      <w:r w:rsidR="0062718A">
        <w:rPr>
          <w:rFonts w:ascii="Times New Roman" w:hAnsi="Times New Roman" w:cs="Times New Roman"/>
          <w:sz w:val="24"/>
          <w:szCs w:val="24"/>
        </w:rPr>
        <w:t>ective Pricing/Price Fixing, Security and Exchange Commission (SEC)</w:t>
      </w:r>
      <w:r w:rsidR="00F330C1" w:rsidRPr="002A1C81">
        <w:rPr>
          <w:rFonts w:ascii="Times New Roman" w:hAnsi="Times New Roman" w:cs="Times New Roman"/>
          <w:sz w:val="24"/>
          <w:szCs w:val="24"/>
        </w:rPr>
        <w:t xml:space="preserve"> Enforcement Action, Conflict Minerals in Supply Chain, Monopolistic Practices, Import/Export Violation, Procurement Fraud</w:t>
      </w:r>
    </w:p>
    <w:p w14:paraId="41F3E3B1" w14:textId="77777777" w:rsidR="008B7BFF" w:rsidRPr="002A1C81" w:rsidRDefault="003F70F4" w:rsidP="002A1C81">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Technology and</w:t>
      </w:r>
      <w:r w:rsidR="00420C06" w:rsidRPr="003F70F4">
        <w:rPr>
          <w:rFonts w:ascii="Times New Roman" w:hAnsi="Times New Roman" w:cs="Times New Roman"/>
          <w:b/>
          <w:sz w:val="24"/>
          <w:szCs w:val="24"/>
        </w:rPr>
        <w:t xml:space="preserve"> Cybersecurity</w:t>
      </w:r>
      <w:r w:rsidR="00420C06" w:rsidRPr="00843B2C">
        <w:rPr>
          <w:rFonts w:ascii="Times New Roman" w:hAnsi="Times New Roman" w:cs="Times New Roman"/>
          <w:sz w:val="24"/>
          <w:szCs w:val="24"/>
        </w:rPr>
        <w:t xml:space="preserve"> –</w:t>
      </w:r>
      <w:r w:rsidR="002A1C81">
        <w:rPr>
          <w:rFonts w:ascii="Times New Roman" w:hAnsi="Times New Roman" w:cs="Times New Roman"/>
          <w:sz w:val="24"/>
          <w:szCs w:val="24"/>
        </w:rPr>
        <w:t xml:space="preserve"> </w:t>
      </w:r>
      <w:r w:rsidR="008B7BFF" w:rsidRPr="002A1C81">
        <w:rPr>
          <w:rFonts w:ascii="Times New Roman" w:hAnsi="Times New Roman" w:cs="Times New Roman"/>
          <w:sz w:val="24"/>
          <w:szCs w:val="24"/>
        </w:rPr>
        <w:t>Critical H</w:t>
      </w:r>
      <w:r w:rsidR="002A1C81">
        <w:rPr>
          <w:rFonts w:ascii="Times New Roman" w:hAnsi="Times New Roman" w:cs="Times New Roman"/>
          <w:sz w:val="24"/>
          <w:szCs w:val="24"/>
        </w:rPr>
        <w:t>ardware</w:t>
      </w:r>
      <w:r w:rsidR="008B7BFF" w:rsidRPr="002A1C81">
        <w:rPr>
          <w:rFonts w:ascii="Times New Roman" w:hAnsi="Times New Roman" w:cs="Times New Roman"/>
          <w:sz w:val="24"/>
          <w:szCs w:val="24"/>
        </w:rPr>
        <w:t>/</w:t>
      </w:r>
      <w:r w:rsidR="002A1C81">
        <w:rPr>
          <w:rFonts w:ascii="Times New Roman" w:hAnsi="Times New Roman" w:cs="Times New Roman"/>
          <w:sz w:val="24"/>
          <w:szCs w:val="24"/>
        </w:rPr>
        <w:t>Software</w:t>
      </w:r>
      <w:r w:rsidR="008B7BFF" w:rsidRPr="002A1C81">
        <w:rPr>
          <w:rFonts w:ascii="Times New Roman" w:hAnsi="Times New Roman" w:cs="Times New Roman"/>
          <w:sz w:val="24"/>
          <w:szCs w:val="24"/>
        </w:rPr>
        <w:t xml:space="preserve"> Vulnerability, </w:t>
      </w:r>
      <w:r w:rsidR="0062718A">
        <w:rPr>
          <w:rFonts w:ascii="Times New Roman" w:hAnsi="Times New Roman" w:cs="Times New Roman"/>
          <w:sz w:val="24"/>
          <w:szCs w:val="24"/>
        </w:rPr>
        <w:t>Cyber Attack/Cyber Espionage, Information Technology (IT)</w:t>
      </w:r>
      <w:r w:rsidR="008B7BFF" w:rsidRPr="002A1C81">
        <w:rPr>
          <w:rFonts w:ascii="Times New Roman" w:hAnsi="Times New Roman" w:cs="Times New Roman"/>
          <w:sz w:val="24"/>
          <w:szCs w:val="24"/>
        </w:rPr>
        <w:t xml:space="preserve"> </w:t>
      </w:r>
      <w:r w:rsidR="00AB7763" w:rsidRPr="002A1C81">
        <w:rPr>
          <w:rFonts w:ascii="Times New Roman" w:hAnsi="Times New Roman" w:cs="Times New Roman"/>
          <w:sz w:val="24"/>
          <w:szCs w:val="24"/>
        </w:rPr>
        <w:t>Disruption</w:t>
      </w:r>
      <w:r w:rsidR="008B7BFF" w:rsidRPr="002A1C81">
        <w:rPr>
          <w:rFonts w:ascii="Times New Roman" w:hAnsi="Times New Roman" w:cs="Times New Roman"/>
          <w:sz w:val="24"/>
          <w:szCs w:val="24"/>
        </w:rPr>
        <w:t>/Connectivity Issues</w:t>
      </w:r>
      <w:r w:rsidR="00AB7763" w:rsidRPr="002A1C81">
        <w:rPr>
          <w:rFonts w:ascii="Times New Roman" w:hAnsi="Times New Roman" w:cs="Times New Roman"/>
          <w:sz w:val="24"/>
          <w:szCs w:val="24"/>
        </w:rPr>
        <w:t xml:space="preserve">, Loss or </w:t>
      </w:r>
      <w:r w:rsidR="002A1C81" w:rsidRPr="002A1C81">
        <w:rPr>
          <w:rFonts w:ascii="Times New Roman" w:hAnsi="Times New Roman" w:cs="Times New Roman"/>
          <w:sz w:val="24"/>
          <w:szCs w:val="24"/>
        </w:rPr>
        <w:t>Theft</w:t>
      </w:r>
      <w:r w:rsidR="00AB7763" w:rsidRPr="002A1C81">
        <w:rPr>
          <w:rFonts w:ascii="Times New Roman" w:hAnsi="Times New Roman" w:cs="Times New Roman"/>
          <w:sz w:val="24"/>
          <w:szCs w:val="24"/>
        </w:rPr>
        <w:t xml:space="preserve"> of </w:t>
      </w:r>
      <w:r w:rsidR="0062718A">
        <w:rPr>
          <w:rFonts w:ascii="Times New Roman" w:hAnsi="Times New Roman" w:cs="Times New Roman"/>
          <w:sz w:val="24"/>
          <w:szCs w:val="24"/>
        </w:rPr>
        <w:t>Personable Identifiable Information (</w:t>
      </w:r>
      <w:r w:rsidR="00AB7763" w:rsidRPr="002A1C81">
        <w:rPr>
          <w:rFonts w:ascii="Times New Roman" w:hAnsi="Times New Roman" w:cs="Times New Roman"/>
          <w:sz w:val="24"/>
          <w:szCs w:val="24"/>
        </w:rPr>
        <w:t>PII</w:t>
      </w:r>
      <w:r w:rsidR="0062718A">
        <w:rPr>
          <w:rFonts w:ascii="Times New Roman" w:hAnsi="Times New Roman" w:cs="Times New Roman"/>
          <w:sz w:val="24"/>
          <w:szCs w:val="24"/>
        </w:rPr>
        <w:t>)</w:t>
      </w:r>
      <w:r w:rsidR="00AB7763" w:rsidRPr="002A1C81">
        <w:rPr>
          <w:rFonts w:ascii="Times New Roman" w:hAnsi="Times New Roman" w:cs="Times New Roman"/>
          <w:sz w:val="24"/>
          <w:szCs w:val="24"/>
        </w:rPr>
        <w:t>, Unsecure Networks or Systems, OPSEC/INFOSEC Violation, Malicious Intrusion Activities</w:t>
      </w:r>
    </w:p>
    <w:p w14:paraId="4472D33E" w14:textId="77777777" w:rsidR="00AB7763" w:rsidRDefault="00420C06" w:rsidP="00C55F6B">
      <w:pPr>
        <w:pStyle w:val="NoSpacing"/>
        <w:numPr>
          <w:ilvl w:val="2"/>
          <w:numId w:val="1"/>
        </w:numPr>
        <w:spacing w:after="120"/>
        <w:ind w:left="1710"/>
        <w:rPr>
          <w:rFonts w:ascii="Times New Roman" w:hAnsi="Times New Roman" w:cs="Times New Roman"/>
          <w:sz w:val="24"/>
          <w:szCs w:val="24"/>
        </w:rPr>
      </w:pPr>
      <w:r w:rsidRPr="003F70F4">
        <w:rPr>
          <w:rFonts w:ascii="Times New Roman" w:hAnsi="Times New Roman" w:cs="Times New Roman"/>
          <w:b/>
          <w:sz w:val="24"/>
          <w:szCs w:val="24"/>
        </w:rPr>
        <w:t>Human Capital</w:t>
      </w:r>
      <w:r>
        <w:rPr>
          <w:rFonts w:ascii="Times New Roman" w:hAnsi="Times New Roman" w:cs="Times New Roman"/>
          <w:sz w:val="24"/>
          <w:szCs w:val="24"/>
        </w:rPr>
        <w:t xml:space="preserve"> </w:t>
      </w:r>
      <w:r w:rsidRPr="00843B2C">
        <w:rPr>
          <w:rFonts w:ascii="Times New Roman" w:hAnsi="Times New Roman" w:cs="Times New Roman"/>
          <w:sz w:val="24"/>
          <w:szCs w:val="24"/>
        </w:rPr>
        <w:t>–</w:t>
      </w:r>
      <w:r w:rsidR="00C55F6B">
        <w:rPr>
          <w:rFonts w:ascii="Times New Roman" w:hAnsi="Times New Roman" w:cs="Times New Roman"/>
          <w:sz w:val="24"/>
          <w:szCs w:val="24"/>
        </w:rPr>
        <w:t xml:space="preserve"> </w:t>
      </w:r>
      <w:r w:rsidR="00AB7763" w:rsidRPr="00C55F6B">
        <w:rPr>
          <w:rFonts w:ascii="Times New Roman" w:hAnsi="Times New Roman" w:cs="Times New Roman"/>
          <w:sz w:val="24"/>
          <w:szCs w:val="24"/>
        </w:rPr>
        <w:t>Industrial Unrest or Labor Dispute, Loss of Talent/Mass Lay-offs, Lack of Access to Capable Workforce, Work Stoppage, Boycotts, Ethics/Code of Conduction Violations</w:t>
      </w:r>
    </w:p>
    <w:p w14:paraId="041ED87B" w14:textId="29D72C31" w:rsidR="00D85CC5" w:rsidRPr="003D0212" w:rsidRDefault="00D85CC5" w:rsidP="00C55F6B">
      <w:pPr>
        <w:pStyle w:val="NoSpacing"/>
        <w:numPr>
          <w:ilvl w:val="2"/>
          <w:numId w:val="1"/>
        </w:numPr>
        <w:spacing w:after="120"/>
        <w:ind w:left="1710"/>
        <w:rPr>
          <w:rFonts w:ascii="Times New Roman" w:hAnsi="Times New Roman" w:cs="Times New Roman"/>
          <w:sz w:val="24"/>
          <w:szCs w:val="24"/>
        </w:rPr>
      </w:pPr>
      <w:r w:rsidRPr="003D0212">
        <w:rPr>
          <w:rFonts w:ascii="Times New Roman" w:hAnsi="Times New Roman" w:cs="Times New Roman"/>
          <w:b/>
          <w:sz w:val="24"/>
          <w:szCs w:val="24"/>
        </w:rPr>
        <w:t xml:space="preserve">Infrastructure – </w:t>
      </w:r>
      <w:r w:rsidR="00D352B2" w:rsidRPr="003D0212">
        <w:rPr>
          <w:rFonts w:ascii="Times New Roman" w:hAnsi="Times New Roman" w:cs="Times New Roman"/>
          <w:sz w:val="24"/>
          <w:szCs w:val="24"/>
        </w:rPr>
        <w:t>Depende</w:t>
      </w:r>
      <w:r w:rsidR="003C4AA7" w:rsidRPr="003D0212">
        <w:rPr>
          <w:rFonts w:ascii="Times New Roman" w:hAnsi="Times New Roman" w:cs="Times New Roman"/>
          <w:sz w:val="24"/>
          <w:szCs w:val="24"/>
        </w:rPr>
        <w:t>n</w:t>
      </w:r>
      <w:r w:rsidR="00D352B2" w:rsidRPr="003D0212">
        <w:rPr>
          <w:rFonts w:ascii="Times New Roman" w:hAnsi="Times New Roman" w:cs="Times New Roman"/>
          <w:sz w:val="24"/>
          <w:szCs w:val="24"/>
        </w:rPr>
        <w:t xml:space="preserve">cies on limited or unique infrastructure such as: </w:t>
      </w:r>
      <w:r w:rsidRPr="003D0212">
        <w:rPr>
          <w:rFonts w:ascii="Times New Roman" w:hAnsi="Times New Roman" w:cs="Times New Roman"/>
          <w:sz w:val="24"/>
          <w:szCs w:val="24"/>
        </w:rPr>
        <w:t>Water Supply, Energy, Building Conditions, Security, Equipment, Roads, Rail</w:t>
      </w:r>
    </w:p>
    <w:p w14:paraId="2E6389D4" w14:textId="77777777" w:rsidR="00FE1C59" w:rsidRPr="003D0212" w:rsidRDefault="00650D55" w:rsidP="007C4F13">
      <w:pPr>
        <w:pStyle w:val="NoSpacing"/>
        <w:numPr>
          <w:ilvl w:val="1"/>
          <w:numId w:val="1"/>
        </w:numPr>
        <w:spacing w:before="120" w:after="120"/>
        <w:ind w:left="990" w:hanging="443"/>
        <w:rPr>
          <w:rFonts w:ascii="Times New Roman" w:hAnsi="Times New Roman" w:cs="Times New Roman"/>
          <w:sz w:val="24"/>
          <w:szCs w:val="24"/>
        </w:rPr>
      </w:pPr>
      <w:r w:rsidRPr="003D0212">
        <w:rPr>
          <w:rFonts w:ascii="Times New Roman" w:hAnsi="Times New Roman" w:cs="Times New Roman"/>
          <w:sz w:val="24"/>
          <w:szCs w:val="24"/>
        </w:rPr>
        <w:t>SCRM</w:t>
      </w:r>
      <w:r w:rsidR="003D46E7" w:rsidRPr="003D0212">
        <w:rPr>
          <w:rFonts w:ascii="Times New Roman" w:hAnsi="Times New Roman" w:cs="Times New Roman"/>
          <w:sz w:val="24"/>
          <w:szCs w:val="24"/>
        </w:rPr>
        <w:t xml:space="preserve"> is conducted</w:t>
      </w:r>
      <w:r w:rsidRPr="003D0212">
        <w:rPr>
          <w:rFonts w:ascii="Times New Roman" w:hAnsi="Times New Roman" w:cs="Times New Roman"/>
          <w:sz w:val="24"/>
          <w:szCs w:val="24"/>
        </w:rPr>
        <w:t xml:space="preserve"> throughout </w:t>
      </w:r>
      <w:r w:rsidR="002935AA" w:rsidRPr="003D0212">
        <w:rPr>
          <w:rFonts w:ascii="Times New Roman" w:hAnsi="Times New Roman" w:cs="Times New Roman"/>
          <w:sz w:val="24"/>
          <w:szCs w:val="24"/>
        </w:rPr>
        <w:t>a program</w:t>
      </w:r>
      <w:r w:rsidR="008530EA" w:rsidRPr="003D0212">
        <w:rPr>
          <w:rFonts w:ascii="Times New Roman" w:hAnsi="Times New Roman" w:cs="Times New Roman"/>
          <w:sz w:val="24"/>
          <w:szCs w:val="24"/>
        </w:rPr>
        <w:t>’</w:t>
      </w:r>
      <w:r w:rsidR="002935AA" w:rsidRPr="003D0212">
        <w:rPr>
          <w:rFonts w:ascii="Times New Roman" w:hAnsi="Times New Roman" w:cs="Times New Roman"/>
          <w:sz w:val="24"/>
          <w:szCs w:val="24"/>
        </w:rPr>
        <w:t xml:space="preserve">s </w:t>
      </w:r>
      <w:r w:rsidR="006B03DA" w:rsidRPr="003D0212">
        <w:rPr>
          <w:rFonts w:ascii="Times New Roman" w:hAnsi="Times New Roman" w:cs="Times New Roman"/>
          <w:sz w:val="24"/>
          <w:szCs w:val="24"/>
        </w:rPr>
        <w:t>life cycle</w:t>
      </w:r>
      <w:r w:rsidR="005972E5" w:rsidRPr="003D0212">
        <w:rPr>
          <w:rFonts w:ascii="Times New Roman" w:hAnsi="Times New Roman" w:cs="Times New Roman"/>
          <w:sz w:val="24"/>
          <w:szCs w:val="24"/>
        </w:rPr>
        <w:t>.  P</w:t>
      </w:r>
      <w:r w:rsidR="003546A1" w:rsidRPr="003D0212">
        <w:rPr>
          <w:rFonts w:ascii="Times New Roman" w:hAnsi="Times New Roman" w:cs="Times New Roman"/>
          <w:sz w:val="24"/>
          <w:szCs w:val="24"/>
        </w:rPr>
        <w:t>rograms should leverage tools, training</w:t>
      </w:r>
      <w:r w:rsidR="008C08E9" w:rsidRPr="003D0212">
        <w:rPr>
          <w:rFonts w:ascii="Times New Roman" w:hAnsi="Times New Roman" w:cs="Times New Roman"/>
          <w:sz w:val="24"/>
          <w:szCs w:val="24"/>
        </w:rPr>
        <w:t>,</w:t>
      </w:r>
      <w:r w:rsidR="003546A1" w:rsidRPr="003D0212">
        <w:rPr>
          <w:rFonts w:ascii="Times New Roman" w:hAnsi="Times New Roman" w:cs="Times New Roman"/>
          <w:sz w:val="24"/>
          <w:szCs w:val="24"/>
        </w:rPr>
        <w:t xml:space="preserve"> and support available from AFLCMC/LG-LZ and the AFLCMC SCRM Network</w:t>
      </w:r>
      <w:r w:rsidR="000958D7" w:rsidRPr="003D0212">
        <w:rPr>
          <w:rFonts w:ascii="Times New Roman" w:hAnsi="Times New Roman" w:cs="Times New Roman"/>
          <w:sz w:val="24"/>
          <w:szCs w:val="24"/>
        </w:rPr>
        <w:t>.</w:t>
      </w:r>
    </w:p>
    <w:p w14:paraId="3BAB44C3" w14:textId="77777777" w:rsidR="000958D7" w:rsidRPr="003D0212" w:rsidRDefault="006B03DA" w:rsidP="00FE1C59">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AFLCMC/LG-LZ leads t</w:t>
      </w:r>
      <w:r w:rsidR="00FE1C59">
        <w:rPr>
          <w:rFonts w:ascii="Times New Roman" w:hAnsi="Times New Roman" w:cs="Times New Roman"/>
          <w:sz w:val="24"/>
          <w:szCs w:val="24"/>
        </w:rPr>
        <w:t>he AFLCMC SCRM Network</w:t>
      </w:r>
      <w:r>
        <w:rPr>
          <w:rFonts w:ascii="Times New Roman" w:hAnsi="Times New Roman" w:cs="Times New Roman"/>
          <w:sz w:val="24"/>
          <w:szCs w:val="24"/>
        </w:rPr>
        <w:t>,</w:t>
      </w:r>
      <w:r w:rsidR="00650D55">
        <w:rPr>
          <w:rFonts w:ascii="Times New Roman" w:hAnsi="Times New Roman" w:cs="Times New Roman"/>
          <w:sz w:val="24"/>
          <w:szCs w:val="24"/>
        </w:rPr>
        <w:t xml:space="preserve"> a multi-functional team</w:t>
      </w:r>
      <w:r>
        <w:rPr>
          <w:rFonts w:ascii="Times New Roman" w:hAnsi="Times New Roman" w:cs="Times New Roman"/>
          <w:sz w:val="24"/>
          <w:szCs w:val="24"/>
        </w:rPr>
        <w:t xml:space="preserve"> </w:t>
      </w:r>
      <w:r w:rsidR="007C4F13">
        <w:rPr>
          <w:rFonts w:ascii="Times New Roman" w:hAnsi="Times New Roman" w:cs="Times New Roman"/>
          <w:sz w:val="24"/>
          <w:szCs w:val="24"/>
        </w:rPr>
        <w:t xml:space="preserve">with direct support from </w:t>
      </w:r>
      <w:r w:rsidR="00D36C3E">
        <w:rPr>
          <w:rFonts w:ascii="Times New Roman" w:hAnsi="Times New Roman" w:cs="Times New Roman"/>
          <w:sz w:val="24"/>
          <w:szCs w:val="24"/>
        </w:rPr>
        <w:t xml:space="preserve">Information Protection (IP), </w:t>
      </w:r>
      <w:r w:rsidR="007C4F13">
        <w:rPr>
          <w:rFonts w:ascii="Times New Roman" w:hAnsi="Times New Roman" w:cs="Times New Roman"/>
          <w:sz w:val="24"/>
          <w:szCs w:val="24"/>
        </w:rPr>
        <w:t>Trusted Systems and Networks (TSN) Center of Excellence (CoE), Intel</w:t>
      </w:r>
      <w:r w:rsidR="00B16151">
        <w:rPr>
          <w:rFonts w:ascii="Times New Roman" w:hAnsi="Times New Roman" w:cs="Times New Roman"/>
          <w:sz w:val="24"/>
          <w:szCs w:val="24"/>
        </w:rPr>
        <w:t>ligence</w:t>
      </w:r>
      <w:r w:rsidR="007C4F13">
        <w:rPr>
          <w:rFonts w:ascii="Times New Roman" w:hAnsi="Times New Roman" w:cs="Times New Roman"/>
          <w:sz w:val="24"/>
          <w:szCs w:val="24"/>
        </w:rPr>
        <w:t xml:space="preserve"> (IN), Anti-</w:t>
      </w:r>
      <w:r w:rsidR="007C4F13" w:rsidRPr="003D0212">
        <w:rPr>
          <w:rFonts w:ascii="Times New Roman" w:hAnsi="Times New Roman" w:cs="Times New Roman"/>
          <w:sz w:val="24"/>
          <w:szCs w:val="24"/>
        </w:rPr>
        <w:t>Tamper</w:t>
      </w:r>
      <w:r w:rsidR="000C41D4" w:rsidRPr="003D0212">
        <w:rPr>
          <w:rFonts w:ascii="Times New Roman" w:hAnsi="Times New Roman" w:cs="Times New Roman"/>
          <w:sz w:val="24"/>
          <w:szCs w:val="24"/>
        </w:rPr>
        <w:t xml:space="preserve"> (AT)</w:t>
      </w:r>
      <w:r w:rsidR="007C4F13" w:rsidRPr="003D0212">
        <w:rPr>
          <w:rFonts w:ascii="Times New Roman" w:hAnsi="Times New Roman" w:cs="Times New Roman"/>
          <w:sz w:val="24"/>
          <w:szCs w:val="24"/>
        </w:rPr>
        <w:t xml:space="preserve">, Cyber </w:t>
      </w:r>
      <w:r w:rsidR="004957A7" w:rsidRPr="003D0212">
        <w:rPr>
          <w:rFonts w:ascii="Times New Roman" w:hAnsi="Times New Roman" w:cs="Times New Roman"/>
          <w:sz w:val="24"/>
          <w:szCs w:val="24"/>
        </w:rPr>
        <w:t>Resiliency</w:t>
      </w:r>
      <w:r w:rsidR="007C4F13" w:rsidRPr="003D0212">
        <w:rPr>
          <w:rFonts w:ascii="Times New Roman" w:hAnsi="Times New Roman" w:cs="Times New Roman"/>
          <w:sz w:val="24"/>
          <w:szCs w:val="24"/>
        </w:rPr>
        <w:t xml:space="preserve"> Office for Weapon Systems (CROWS)</w:t>
      </w:r>
      <w:r w:rsidR="005E65EF" w:rsidRPr="003D0212">
        <w:rPr>
          <w:rFonts w:ascii="Times New Roman" w:hAnsi="Times New Roman" w:cs="Times New Roman"/>
          <w:sz w:val="24"/>
          <w:szCs w:val="24"/>
        </w:rPr>
        <w:t xml:space="preserve">, </w:t>
      </w:r>
      <w:r w:rsidR="00B5689A" w:rsidRPr="003D0212">
        <w:rPr>
          <w:rFonts w:ascii="Times New Roman" w:hAnsi="Times New Roman" w:cs="Times New Roman"/>
          <w:sz w:val="24"/>
          <w:szCs w:val="24"/>
        </w:rPr>
        <w:t xml:space="preserve">Acquisition Center of Excellence (AQ), </w:t>
      </w:r>
      <w:r w:rsidR="005E65EF" w:rsidRPr="003D0212">
        <w:rPr>
          <w:rFonts w:ascii="Times New Roman" w:hAnsi="Times New Roman" w:cs="Times New Roman"/>
          <w:sz w:val="24"/>
          <w:szCs w:val="24"/>
        </w:rPr>
        <w:t>and the Office of Special Investigations (OSI)</w:t>
      </w:r>
      <w:r w:rsidR="007C4F13" w:rsidRPr="003D0212">
        <w:rPr>
          <w:rFonts w:ascii="Times New Roman" w:hAnsi="Times New Roman" w:cs="Times New Roman"/>
          <w:sz w:val="24"/>
          <w:szCs w:val="24"/>
        </w:rPr>
        <w:t xml:space="preserve">.  </w:t>
      </w:r>
    </w:p>
    <w:p w14:paraId="3479AFE7" w14:textId="77777777" w:rsidR="00213132" w:rsidRPr="00C55F6B" w:rsidRDefault="007C4F13" w:rsidP="00FE1C59">
      <w:pPr>
        <w:pStyle w:val="NoSpacing"/>
        <w:numPr>
          <w:ilvl w:val="2"/>
          <w:numId w:val="1"/>
        </w:numPr>
        <w:spacing w:after="120"/>
        <w:ind w:left="1710"/>
        <w:rPr>
          <w:rFonts w:ascii="Times New Roman" w:hAnsi="Times New Roman" w:cs="Times New Roman"/>
          <w:sz w:val="24"/>
          <w:szCs w:val="24"/>
        </w:rPr>
      </w:pPr>
      <w:r w:rsidRPr="003D0212">
        <w:rPr>
          <w:rFonts w:ascii="Times New Roman" w:hAnsi="Times New Roman" w:cs="Times New Roman"/>
          <w:sz w:val="24"/>
          <w:szCs w:val="24"/>
        </w:rPr>
        <w:t xml:space="preserve">The AFLCMC SCRM Network </w:t>
      </w:r>
      <w:r w:rsidR="00CE59CE" w:rsidRPr="003D0212">
        <w:rPr>
          <w:rFonts w:ascii="Times New Roman" w:hAnsi="Times New Roman" w:cs="Times New Roman"/>
          <w:sz w:val="24"/>
          <w:szCs w:val="24"/>
        </w:rPr>
        <w:t>is</w:t>
      </w:r>
      <w:r w:rsidR="000958D7" w:rsidRPr="003D0212">
        <w:rPr>
          <w:rFonts w:ascii="Times New Roman" w:hAnsi="Times New Roman" w:cs="Times New Roman"/>
          <w:sz w:val="24"/>
          <w:szCs w:val="24"/>
        </w:rPr>
        <w:t xml:space="preserve"> </w:t>
      </w:r>
      <w:r w:rsidR="00F94694" w:rsidRPr="003D0212">
        <w:rPr>
          <w:rFonts w:ascii="Times New Roman" w:hAnsi="Times New Roman" w:cs="Times New Roman"/>
          <w:sz w:val="24"/>
          <w:szCs w:val="24"/>
        </w:rPr>
        <w:t>the AFLCMC</w:t>
      </w:r>
      <w:r w:rsidR="005E65EF" w:rsidRPr="003D0212">
        <w:rPr>
          <w:rFonts w:ascii="Times New Roman" w:hAnsi="Times New Roman" w:cs="Times New Roman"/>
          <w:sz w:val="24"/>
          <w:szCs w:val="24"/>
        </w:rPr>
        <w:t xml:space="preserve"> </w:t>
      </w:r>
      <w:r w:rsidR="00650D55" w:rsidRPr="003D0212">
        <w:rPr>
          <w:rFonts w:ascii="Times New Roman" w:hAnsi="Times New Roman" w:cs="Times New Roman"/>
          <w:sz w:val="24"/>
          <w:szCs w:val="24"/>
        </w:rPr>
        <w:t>entry and exit point for SCRM communica</w:t>
      </w:r>
      <w:r w:rsidR="003D46E7" w:rsidRPr="003D0212">
        <w:rPr>
          <w:rFonts w:ascii="Times New Roman" w:hAnsi="Times New Roman" w:cs="Times New Roman"/>
          <w:sz w:val="24"/>
          <w:szCs w:val="24"/>
        </w:rPr>
        <w:t>tion flow, training, tools</w:t>
      </w:r>
      <w:r w:rsidR="00650D55" w:rsidRPr="003D0212">
        <w:rPr>
          <w:rFonts w:ascii="Times New Roman" w:hAnsi="Times New Roman" w:cs="Times New Roman"/>
          <w:sz w:val="24"/>
          <w:szCs w:val="24"/>
        </w:rPr>
        <w:t>, and support.</w:t>
      </w:r>
      <w:r w:rsidR="000958D7" w:rsidRPr="003D0212">
        <w:rPr>
          <w:rFonts w:ascii="Times New Roman" w:hAnsi="Times New Roman" w:cs="Times New Roman"/>
          <w:sz w:val="24"/>
          <w:szCs w:val="24"/>
        </w:rPr>
        <w:t xml:space="preserve">  The AFLCMC SCRM Network</w:t>
      </w:r>
      <w:r w:rsidR="00F97596" w:rsidRPr="003D0212">
        <w:rPr>
          <w:rFonts w:ascii="Times New Roman" w:hAnsi="Times New Roman" w:cs="Times New Roman"/>
          <w:sz w:val="24"/>
          <w:szCs w:val="24"/>
        </w:rPr>
        <w:t xml:space="preserve"> also</w:t>
      </w:r>
      <w:r w:rsidR="000958D7" w:rsidRPr="003D0212">
        <w:rPr>
          <w:rFonts w:ascii="Times New Roman" w:hAnsi="Times New Roman" w:cs="Times New Roman"/>
          <w:sz w:val="24"/>
          <w:szCs w:val="24"/>
        </w:rPr>
        <w:t xml:space="preserve"> </w:t>
      </w:r>
      <w:r w:rsidR="00F714ED" w:rsidRPr="003D0212">
        <w:rPr>
          <w:rFonts w:ascii="Times New Roman" w:hAnsi="Times New Roman" w:cs="Times New Roman"/>
          <w:sz w:val="24"/>
          <w:szCs w:val="24"/>
        </w:rPr>
        <w:t>collaborates with</w:t>
      </w:r>
      <w:r w:rsidR="000958D7" w:rsidRPr="003D0212">
        <w:rPr>
          <w:rFonts w:ascii="Times New Roman" w:hAnsi="Times New Roman" w:cs="Times New Roman"/>
          <w:sz w:val="24"/>
          <w:szCs w:val="24"/>
        </w:rPr>
        <w:t xml:space="preserve"> the AFMC SCRM </w:t>
      </w:r>
      <w:r w:rsidR="00F714ED" w:rsidRPr="003D0212">
        <w:rPr>
          <w:rFonts w:ascii="Times New Roman" w:hAnsi="Times New Roman" w:cs="Times New Roman"/>
          <w:sz w:val="24"/>
          <w:szCs w:val="24"/>
        </w:rPr>
        <w:t>Network, l</w:t>
      </w:r>
      <w:r w:rsidR="000958D7" w:rsidRPr="003D0212">
        <w:rPr>
          <w:rFonts w:ascii="Times New Roman" w:hAnsi="Times New Roman" w:cs="Times New Roman"/>
          <w:sz w:val="24"/>
          <w:szCs w:val="24"/>
        </w:rPr>
        <w:t>ed by AFMC/A4</w:t>
      </w:r>
      <w:r w:rsidR="000958D7">
        <w:rPr>
          <w:rFonts w:ascii="Times New Roman" w:hAnsi="Times New Roman" w:cs="Times New Roman"/>
          <w:sz w:val="24"/>
          <w:szCs w:val="24"/>
        </w:rPr>
        <w:t>R</w:t>
      </w:r>
      <w:r w:rsidR="00F714ED">
        <w:rPr>
          <w:rFonts w:ascii="Times New Roman" w:hAnsi="Times New Roman" w:cs="Times New Roman"/>
          <w:sz w:val="24"/>
          <w:szCs w:val="24"/>
        </w:rPr>
        <w:t>,</w:t>
      </w:r>
      <w:r w:rsidR="000958D7">
        <w:rPr>
          <w:rFonts w:ascii="Times New Roman" w:hAnsi="Times New Roman" w:cs="Times New Roman"/>
          <w:sz w:val="24"/>
          <w:szCs w:val="24"/>
        </w:rPr>
        <w:t xml:space="preserve"> with support from other Center SCRM focal points across the Command</w:t>
      </w:r>
      <w:r w:rsidR="00ED3A20">
        <w:rPr>
          <w:rFonts w:ascii="Times New Roman" w:hAnsi="Times New Roman" w:cs="Times New Roman"/>
          <w:sz w:val="24"/>
          <w:szCs w:val="24"/>
        </w:rPr>
        <w:t>.</w:t>
      </w:r>
    </w:p>
    <w:p w14:paraId="3B5DFA33" w14:textId="77777777" w:rsidR="00E62819" w:rsidRPr="00F4739F" w:rsidRDefault="00E62819" w:rsidP="00E7582F">
      <w:pPr>
        <w:pStyle w:val="NoSpacing"/>
        <w:numPr>
          <w:ilvl w:val="0"/>
          <w:numId w:val="1"/>
        </w:numPr>
        <w:spacing w:before="120" w:after="120"/>
        <w:ind w:left="540"/>
        <w:rPr>
          <w:rFonts w:ascii="Times New Roman" w:hAnsi="Times New Roman" w:cs="Times New Roman"/>
          <w:b/>
          <w:sz w:val="24"/>
          <w:szCs w:val="24"/>
        </w:rPr>
      </w:pPr>
      <w:r w:rsidRPr="00F4739F">
        <w:rPr>
          <w:rFonts w:ascii="Times New Roman" w:hAnsi="Times New Roman" w:cs="Times New Roman"/>
          <w:b/>
          <w:sz w:val="24"/>
          <w:szCs w:val="24"/>
        </w:rPr>
        <w:t>Entry/Exit Criteria</w:t>
      </w:r>
      <w:r w:rsidR="00DC0CEF">
        <w:rPr>
          <w:rFonts w:ascii="Times New Roman" w:hAnsi="Times New Roman" w:cs="Times New Roman"/>
          <w:b/>
          <w:sz w:val="24"/>
          <w:szCs w:val="24"/>
        </w:rPr>
        <w:t>.</w:t>
      </w:r>
      <w:r w:rsidRPr="00F4739F">
        <w:rPr>
          <w:rFonts w:ascii="Times New Roman" w:hAnsi="Times New Roman" w:cs="Times New Roman"/>
          <w:b/>
          <w:sz w:val="24"/>
          <w:szCs w:val="24"/>
        </w:rPr>
        <w:t xml:space="preserve"> </w:t>
      </w:r>
    </w:p>
    <w:p w14:paraId="1F5442BB" w14:textId="77777777" w:rsidR="00E62819" w:rsidRDefault="00E62819" w:rsidP="00E62819">
      <w:pPr>
        <w:pStyle w:val="NoSpacing"/>
        <w:numPr>
          <w:ilvl w:val="1"/>
          <w:numId w:val="1"/>
        </w:numPr>
        <w:spacing w:before="120" w:after="120"/>
        <w:ind w:left="990" w:hanging="443"/>
        <w:rPr>
          <w:rFonts w:ascii="Times New Roman" w:hAnsi="Times New Roman" w:cs="Times New Roman"/>
          <w:sz w:val="24"/>
          <w:szCs w:val="24"/>
        </w:rPr>
      </w:pPr>
      <w:r w:rsidRPr="00384BA0">
        <w:rPr>
          <w:rFonts w:ascii="Times New Roman" w:hAnsi="Times New Roman" w:cs="Times New Roman"/>
          <w:sz w:val="24"/>
          <w:szCs w:val="24"/>
        </w:rPr>
        <w:lastRenderedPageBreak/>
        <w:t>Entry</w:t>
      </w:r>
      <w:r>
        <w:rPr>
          <w:rFonts w:ascii="Times New Roman" w:hAnsi="Times New Roman" w:cs="Times New Roman"/>
          <w:sz w:val="24"/>
          <w:szCs w:val="24"/>
        </w:rPr>
        <w:t xml:space="preserve"> Criteria. </w:t>
      </w:r>
      <w:r w:rsidR="00DC0CEF">
        <w:rPr>
          <w:rFonts w:ascii="Times New Roman" w:hAnsi="Times New Roman" w:cs="Times New Roman"/>
          <w:sz w:val="24"/>
          <w:szCs w:val="24"/>
        </w:rPr>
        <w:t xml:space="preserve"> </w:t>
      </w:r>
      <w:r w:rsidR="00DC0CEF" w:rsidRPr="00BF62D1">
        <w:rPr>
          <w:rFonts w:ascii="Times New Roman" w:hAnsi="Times New Roman" w:cs="Times New Roman"/>
          <w:sz w:val="24"/>
          <w:szCs w:val="24"/>
        </w:rPr>
        <w:t>Program</w:t>
      </w:r>
      <w:r w:rsidR="007210BD">
        <w:rPr>
          <w:rFonts w:ascii="Times New Roman" w:hAnsi="Times New Roman" w:cs="Times New Roman"/>
          <w:sz w:val="24"/>
          <w:szCs w:val="24"/>
        </w:rPr>
        <w:t>/effort</w:t>
      </w:r>
      <w:r w:rsidR="00DC0CEF" w:rsidRPr="00BF62D1">
        <w:rPr>
          <w:rFonts w:ascii="Times New Roman" w:hAnsi="Times New Roman" w:cs="Times New Roman"/>
          <w:sz w:val="24"/>
          <w:szCs w:val="24"/>
        </w:rPr>
        <w:t xml:space="preserve"> is created or </w:t>
      </w:r>
      <w:r w:rsidR="000C41D4">
        <w:rPr>
          <w:rFonts w:ascii="Times New Roman" w:hAnsi="Times New Roman" w:cs="Times New Roman"/>
          <w:sz w:val="24"/>
          <w:szCs w:val="24"/>
        </w:rPr>
        <w:t>is designated</w:t>
      </w:r>
      <w:r w:rsidR="00452256">
        <w:rPr>
          <w:rFonts w:ascii="Times New Roman" w:hAnsi="Times New Roman" w:cs="Times New Roman"/>
          <w:sz w:val="24"/>
          <w:szCs w:val="24"/>
        </w:rPr>
        <w:t xml:space="preserve"> </w:t>
      </w:r>
      <w:r w:rsidR="00DC0CEF" w:rsidRPr="00BF62D1">
        <w:rPr>
          <w:rFonts w:ascii="Times New Roman" w:hAnsi="Times New Roman" w:cs="Times New Roman"/>
          <w:sz w:val="24"/>
          <w:szCs w:val="24"/>
        </w:rPr>
        <w:t>to manage a system or program of record.</w:t>
      </w:r>
    </w:p>
    <w:p w14:paraId="7E90CF5B" w14:textId="77777777" w:rsidR="00E62819" w:rsidRDefault="00E62819" w:rsidP="00E62819">
      <w:pPr>
        <w:pStyle w:val="NoSpacing"/>
        <w:numPr>
          <w:ilvl w:val="1"/>
          <w:numId w:val="1"/>
        </w:numPr>
        <w:spacing w:before="120" w:after="120"/>
        <w:ind w:left="990" w:hanging="443"/>
        <w:rPr>
          <w:rFonts w:ascii="Times New Roman" w:hAnsi="Times New Roman" w:cs="Times New Roman"/>
          <w:sz w:val="24"/>
          <w:szCs w:val="24"/>
        </w:rPr>
      </w:pPr>
      <w:r>
        <w:rPr>
          <w:rFonts w:ascii="Times New Roman" w:hAnsi="Times New Roman" w:cs="Times New Roman"/>
          <w:sz w:val="24"/>
          <w:szCs w:val="24"/>
        </w:rPr>
        <w:t xml:space="preserve">Exit Criteria. </w:t>
      </w:r>
      <w:r w:rsidR="00E10AFB">
        <w:rPr>
          <w:rFonts w:ascii="Times New Roman" w:hAnsi="Times New Roman" w:cs="Times New Roman"/>
          <w:sz w:val="24"/>
          <w:szCs w:val="24"/>
        </w:rPr>
        <w:t xml:space="preserve"> </w:t>
      </w:r>
      <w:r w:rsidR="00DC0CEF">
        <w:rPr>
          <w:rFonts w:ascii="Times New Roman" w:hAnsi="Times New Roman" w:cs="Times New Roman"/>
          <w:sz w:val="24"/>
          <w:szCs w:val="24"/>
        </w:rPr>
        <w:t>Program</w:t>
      </w:r>
      <w:r w:rsidR="007210BD">
        <w:rPr>
          <w:rFonts w:ascii="Times New Roman" w:hAnsi="Times New Roman" w:cs="Times New Roman"/>
          <w:sz w:val="24"/>
          <w:szCs w:val="24"/>
        </w:rPr>
        <w:t>/effort</w:t>
      </w:r>
      <w:r w:rsidR="00DC0CEF">
        <w:rPr>
          <w:rFonts w:ascii="Times New Roman" w:hAnsi="Times New Roman" w:cs="Times New Roman"/>
          <w:sz w:val="24"/>
          <w:szCs w:val="24"/>
        </w:rPr>
        <w:t xml:space="preserve"> stands down</w:t>
      </w:r>
      <w:r w:rsidR="008C08E9">
        <w:rPr>
          <w:rFonts w:ascii="Times New Roman" w:hAnsi="Times New Roman" w:cs="Times New Roman"/>
          <w:sz w:val="24"/>
          <w:szCs w:val="24"/>
        </w:rPr>
        <w:t>,</w:t>
      </w:r>
      <w:r w:rsidR="00DC0CEF">
        <w:rPr>
          <w:rFonts w:ascii="Times New Roman" w:hAnsi="Times New Roman" w:cs="Times New Roman"/>
          <w:sz w:val="24"/>
          <w:szCs w:val="24"/>
        </w:rPr>
        <w:t xml:space="preserve"> or product is retired. </w:t>
      </w:r>
    </w:p>
    <w:p w14:paraId="146FC495" w14:textId="77777777" w:rsidR="00E62819" w:rsidRPr="00E7582F" w:rsidRDefault="00E62819" w:rsidP="00E7582F">
      <w:pPr>
        <w:pStyle w:val="NoSpacing"/>
        <w:numPr>
          <w:ilvl w:val="0"/>
          <w:numId w:val="1"/>
        </w:numPr>
        <w:spacing w:before="120" w:after="120"/>
        <w:ind w:left="540"/>
        <w:rPr>
          <w:rFonts w:ascii="Times New Roman" w:hAnsi="Times New Roman" w:cs="Times New Roman"/>
          <w:b/>
          <w:sz w:val="24"/>
          <w:szCs w:val="24"/>
        </w:rPr>
      </w:pPr>
      <w:r w:rsidRPr="00452CDE">
        <w:rPr>
          <w:rFonts w:ascii="Times New Roman" w:hAnsi="Times New Roman" w:cs="Times New Roman"/>
          <w:b/>
          <w:sz w:val="24"/>
          <w:szCs w:val="24"/>
        </w:rPr>
        <w:t xml:space="preserve">Process Workflow </w:t>
      </w:r>
      <w:r>
        <w:rPr>
          <w:rFonts w:ascii="Times New Roman" w:hAnsi="Times New Roman" w:cs="Times New Roman"/>
          <w:b/>
          <w:sz w:val="24"/>
          <w:szCs w:val="24"/>
        </w:rPr>
        <w:t xml:space="preserve">and </w:t>
      </w:r>
      <w:r w:rsidRPr="00452CDE">
        <w:rPr>
          <w:rFonts w:ascii="Times New Roman" w:hAnsi="Times New Roman" w:cs="Times New Roman"/>
          <w:b/>
          <w:sz w:val="24"/>
          <w:szCs w:val="24"/>
        </w:rPr>
        <w:t>Activities</w:t>
      </w:r>
      <w:r w:rsidRPr="00E7582F">
        <w:rPr>
          <w:rFonts w:ascii="Times New Roman" w:hAnsi="Times New Roman" w:cs="Times New Roman"/>
          <w:b/>
          <w:sz w:val="24"/>
          <w:szCs w:val="24"/>
        </w:rPr>
        <w:t xml:space="preserve">. </w:t>
      </w:r>
    </w:p>
    <w:p w14:paraId="1ED5389C" w14:textId="77777777" w:rsidR="00E86351" w:rsidRPr="00FE59CB" w:rsidRDefault="00E62819" w:rsidP="00FE59CB">
      <w:pPr>
        <w:pStyle w:val="NoSpacing"/>
        <w:numPr>
          <w:ilvl w:val="1"/>
          <w:numId w:val="1"/>
        </w:numPr>
        <w:spacing w:before="120" w:after="120"/>
        <w:ind w:left="990" w:hanging="450"/>
        <w:rPr>
          <w:rFonts w:ascii="Times New Roman" w:hAnsi="Times New Roman" w:cs="Times New Roman"/>
          <w:sz w:val="24"/>
          <w:szCs w:val="24"/>
        </w:rPr>
      </w:pPr>
      <w:r>
        <w:rPr>
          <w:rFonts w:ascii="Times New Roman" w:hAnsi="Times New Roman" w:cs="Times New Roman"/>
          <w:sz w:val="24"/>
          <w:szCs w:val="24"/>
        </w:rPr>
        <w:t xml:space="preserve">Suppliers, Inputs, Process, Outputs, Customers (SIPOC), </w:t>
      </w:r>
      <w:r w:rsidRPr="005D0002">
        <w:rPr>
          <w:rFonts w:ascii="Times New Roman" w:hAnsi="Times New Roman" w:cs="Times New Roman"/>
          <w:sz w:val="24"/>
          <w:szCs w:val="24"/>
        </w:rPr>
        <w:t>Table 1</w:t>
      </w:r>
      <w:r w:rsidRPr="001E0267">
        <w:rPr>
          <w:rFonts w:ascii="Times New Roman" w:hAnsi="Times New Roman" w:cs="Times New Roman"/>
          <w:color w:val="000000"/>
          <w:sz w:val="24"/>
          <w:szCs w:val="24"/>
        </w:rPr>
        <w:t>.</w:t>
      </w:r>
    </w:p>
    <w:p w14:paraId="74E98027" w14:textId="77777777" w:rsidR="009444E7" w:rsidRDefault="00E62819" w:rsidP="00E86351">
      <w:pPr>
        <w:pStyle w:val="NoSpacing"/>
        <w:spacing w:after="120"/>
        <w:ind w:left="540"/>
        <w:rPr>
          <w:rFonts w:ascii="Times New Roman" w:hAnsi="Times New Roman" w:cs="Times New Roman"/>
          <w:b/>
          <w:sz w:val="24"/>
          <w:szCs w:val="24"/>
        </w:rPr>
      </w:pPr>
      <w:r>
        <w:rPr>
          <w:rFonts w:ascii="Times New Roman" w:hAnsi="Times New Roman" w:cs="Times New Roman"/>
          <w:b/>
          <w:sz w:val="24"/>
          <w:szCs w:val="24"/>
        </w:rPr>
        <w:t xml:space="preserve">Table 1. </w:t>
      </w:r>
      <w:r w:rsidR="002F2623">
        <w:rPr>
          <w:rFonts w:ascii="Times New Roman" w:hAnsi="Times New Roman" w:cs="Times New Roman"/>
          <w:b/>
          <w:sz w:val="24"/>
          <w:szCs w:val="24"/>
        </w:rPr>
        <w:t xml:space="preserve">SCRM </w:t>
      </w:r>
      <w:r>
        <w:rPr>
          <w:rFonts w:ascii="Times New Roman" w:hAnsi="Times New Roman" w:cs="Times New Roman"/>
          <w:b/>
          <w:sz w:val="24"/>
          <w:szCs w:val="24"/>
        </w:rPr>
        <w:t>SIPOC</w:t>
      </w:r>
    </w:p>
    <w:tbl>
      <w:tblPr>
        <w:tblStyle w:val="TableGrid"/>
        <w:tblW w:w="9990" w:type="dxa"/>
        <w:tblInd w:w="-5" w:type="dxa"/>
        <w:tblLayout w:type="fixed"/>
        <w:tblLook w:val="04A0" w:firstRow="1" w:lastRow="0" w:firstColumn="1" w:lastColumn="0" w:noHBand="0" w:noVBand="1"/>
      </w:tblPr>
      <w:tblGrid>
        <w:gridCol w:w="1890"/>
        <w:gridCol w:w="2190"/>
        <w:gridCol w:w="1820"/>
        <w:gridCol w:w="2045"/>
        <w:gridCol w:w="2045"/>
      </w:tblGrid>
      <w:tr w:rsidR="003E51F2" w14:paraId="1B80B8B8" w14:textId="77777777" w:rsidTr="00FE59CB">
        <w:tc>
          <w:tcPr>
            <w:tcW w:w="1890" w:type="dxa"/>
          </w:tcPr>
          <w:p w14:paraId="3CE63CF2" w14:textId="77777777" w:rsidR="009444E7" w:rsidRDefault="009444E7" w:rsidP="009444E7">
            <w:pPr>
              <w:pStyle w:val="NoSpacing"/>
              <w:spacing w:after="120"/>
              <w:rPr>
                <w:rFonts w:ascii="Times New Roman" w:hAnsi="Times New Roman" w:cs="Times New Roman"/>
                <w:b/>
                <w:sz w:val="24"/>
                <w:szCs w:val="24"/>
              </w:rPr>
            </w:pPr>
            <w:r w:rsidRPr="00090DC0">
              <w:rPr>
                <w:rFonts w:ascii="Times New Roman" w:hAnsi="Times New Roman" w:cs="Times New Roman"/>
                <w:b/>
                <w:sz w:val="24"/>
                <w:szCs w:val="24"/>
              </w:rPr>
              <w:t>S</w:t>
            </w:r>
            <w:r>
              <w:rPr>
                <w:rFonts w:ascii="Times New Roman" w:hAnsi="Times New Roman" w:cs="Times New Roman"/>
                <w:sz w:val="24"/>
                <w:szCs w:val="24"/>
              </w:rPr>
              <w:t>uppliers</w:t>
            </w:r>
          </w:p>
        </w:tc>
        <w:tc>
          <w:tcPr>
            <w:tcW w:w="2190" w:type="dxa"/>
          </w:tcPr>
          <w:p w14:paraId="67BCF597" w14:textId="77777777" w:rsidR="009444E7" w:rsidRDefault="009444E7" w:rsidP="009444E7">
            <w:pPr>
              <w:pStyle w:val="NoSpacing"/>
              <w:spacing w:after="120"/>
              <w:rPr>
                <w:rFonts w:ascii="Times New Roman" w:hAnsi="Times New Roman" w:cs="Times New Roman"/>
                <w:b/>
                <w:sz w:val="24"/>
                <w:szCs w:val="24"/>
              </w:rPr>
            </w:pPr>
            <w:r w:rsidRPr="00090DC0">
              <w:rPr>
                <w:rFonts w:ascii="Times New Roman" w:hAnsi="Times New Roman" w:cs="Times New Roman"/>
                <w:b/>
                <w:sz w:val="24"/>
                <w:szCs w:val="24"/>
              </w:rPr>
              <w:t>I</w:t>
            </w:r>
            <w:r>
              <w:rPr>
                <w:rFonts w:ascii="Times New Roman" w:hAnsi="Times New Roman" w:cs="Times New Roman"/>
                <w:sz w:val="24"/>
                <w:szCs w:val="24"/>
              </w:rPr>
              <w:t>nputs</w:t>
            </w:r>
          </w:p>
        </w:tc>
        <w:tc>
          <w:tcPr>
            <w:tcW w:w="1820" w:type="dxa"/>
          </w:tcPr>
          <w:p w14:paraId="57268E5A" w14:textId="77777777" w:rsidR="009444E7" w:rsidRDefault="009444E7" w:rsidP="009444E7">
            <w:pPr>
              <w:pStyle w:val="NoSpacing"/>
              <w:spacing w:after="120"/>
              <w:rPr>
                <w:rFonts w:ascii="Times New Roman" w:hAnsi="Times New Roman" w:cs="Times New Roman"/>
                <w:b/>
                <w:sz w:val="24"/>
                <w:szCs w:val="24"/>
              </w:rPr>
            </w:pPr>
            <w:r w:rsidRPr="00090DC0">
              <w:rPr>
                <w:rFonts w:ascii="Times New Roman" w:hAnsi="Times New Roman" w:cs="Times New Roman"/>
                <w:b/>
                <w:sz w:val="24"/>
                <w:szCs w:val="24"/>
              </w:rPr>
              <w:t>P</w:t>
            </w:r>
            <w:r>
              <w:rPr>
                <w:rFonts w:ascii="Times New Roman" w:hAnsi="Times New Roman" w:cs="Times New Roman"/>
                <w:sz w:val="24"/>
                <w:szCs w:val="24"/>
              </w:rPr>
              <w:t>rocess</w:t>
            </w:r>
          </w:p>
        </w:tc>
        <w:tc>
          <w:tcPr>
            <w:tcW w:w="2045" w:type="dxa"/>
          </w:tcPr>
          <w:p w14:paraId="7D2FED21" w14:textId="77777777" w:rsidR="009444E7" w:rsidRDefault="009444E7" w:rsidP="009444E7">
            <w:pPr>
              <w:pStyle w:val="NoSpacing"/>
              <w:spacing w:after="120"/>
              <w:rPr>
                <w:rFonts w:ascii="Times New Roman" w:hAnsi="Times New Roman" w:cs="Times New Roman"/>
                <w:b/>
                <w:sz w:val="24"/>
                <w:szCs w:val="24"/>
              </w:rPr>
            </w:pPr>
            <w:r w:rsidRPr="00090DC0">
              <w:rPr>
                <w:rFonts w:ascii="Times New Roman" w:hAnsi="Times New Roman" w:cs="Times New Roman"/>
                <w:b/>
                <w:sz w:val="24"/>
                <w:szCs w:val="24"/>
              </w:rPr>
              <w:t>O</w:t>
            </w:r>
            <w:r>
              <w:rPr>
                <w:rFonts w:ascii="Times New Roman" w:hAnsi="Times New Roman" w:cs="Times New Roman"/>
                <w:sz w:val="24"/>
                <w:szCs w:val="24"/>
              </w:rPr>
              <w:t>utputs</w:t>
            </w:r>
          </w:p>
        </w:tc>
        <w:tc>
          <w:tcPr>
            <w:tcW w:w="2045" w:type="dxa"/>
          </w:tcPr>
          <w:p w14:paraId="32A91468" w14:textId="77777777" w:rsidR="009444E7" w:rsidRDefault="009444E7" w:rsidP="009444E7">
            <w:pPr>
              <w:pStyle w:val="NoSpacing"/>
              <w:spacing w:after="120"/>
              <w:rPr>
                <w:rFonts w:ascii="Times New Roman" w:hAnsi="Times New Roman" w:cs="Times New Roman"/>
                <w:b/>
                <w:sz w:val="24"/>
                <w:szCs w:val="24"/>
              </w:rPr>
            </w:pPr>
            <w:r w:rsidRPr="00090DC0">
              <w:rPr>
                <w:rFonts w:ascii="Times New Roman" w:hAnsi="Times New Roman" w:cs="Times New Roman"/>
                <w:b/>
                <w:sz w:val="24"/>
                <w:szCs w:val="24"/>
              </w:rPr>
              <w:t>C</w:t>
            </w:r>
            <w:r>
              <w:rPr>
                <w:rFonts w:ascii="Times New Roman" w:hAnsi="Times New Roman" w:cs="Times New Roman"/>
                <w:sz w:val="24"/>
                <w:szCs w:val="24"/>
              </w:rPr>
              <w:t>ustomers</w:t>
            </w:r>
          </w:p>
        </w:tc>
      </w:tr>
      <w:tr w:rsidR="003E51F2" w14:paraId="24E69FF1" w14:textId="77777777" w:rsidTr="00FE59CB">
        <w:tc>
          <w:tcPr>
            <w:tcW w:w="1890" w:type="dxa"/>
          </w:tcPr>
          <w:p w14:paraId="343B23A4" w14:textId="77777777" w:rsidR="009444E7" w:rsidRPr="003D0212" w:rsidRDefault="009444E7" w:rsidP="009444E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 xml:space="preserve">AFLCMC </w:t>
            </w:r>
            <w:r w:rsidR="00101699" w:rsidRPr="003D0212">
              <w:rPr>
                <w:rFonts w:ascii="Times New Roman" w:hAnsi="Times New Roman" w:cs="Times New Roman"/>
                <w:sz w:val="20"/>
              </w:rPr>
              <w:t>PO</w:t>
            </w:r>
            <w:r w:rsidRPr="003D0212">
              <w:rPr>
                <w:rFonts w:ascii="Times New Roman" w:hAnsi="Times New Roman" w:cs="Times New Roman"/>
                <w:sz w:val="20"/>
              </w:rPr>
              <w:t>*</w:t>
            </w:r>
          </w:p>
          <w:p w14:paraId="5BD31847" w14:textId="77777777" w:rsidR="00722CA7" w:rsidRPr="003D0212" w:rsidRDefault="00722CA7" w:rsidP="00722CA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AFLCMC/LG-LZ</w:t>
            </w:r>
          </w:p>
          <w:p w14:paraId="4C57437E" w14:textId="77777777" w:rsidR="001037BA" w:rsidRPr="003D0212" w:rsidRDefault="00F97596" w:rsidP="00722CA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AFLCMC/</w:t>
            </w:r>
            <w:r w:rsidR="00CF1AB1" w:rsidRPr="003D0212">
              <w:rPr>
                <w:rFonts w:ascii="Times New Roman" w:hAnsi="Times New Roman" w:cs="Times New Roman"/>
                <w:sz w:val="20"/>
              </w:rPr>
              <w:t>IP</w:t>
            </w:r>
          </w:p>
          <w:p w14:paraId="4AC52199" w14:textId="77777777" w:rsidR="00DB3993" w:rsidRPr="003D0212" w:rsidRDefault="004F0BAA" w:rsidP="009444E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AFLCMC/HNC</w:t>
            </w:r>
            <w:r w:rsidR="00FF4AEB" w:rsidRPr="003D0212">
              <w:rPr>
                <w:rFonts w:ascii="Times New Roman" w:hAnsi="Times New Roman" w:cs="Times New Roman"/>
                <w:sz w:val="20"/>
              </w:rPr>
              <w:t>-PS</w:t>
            </w:r>
            <w:r w:rsidRPr="003D0212">
              <w:rPr>
                <w:rFonts w:ascii="Times New Roman" w:hAnsi="Times New Roman" w:cs="Times New Roman"/>
                <w:sz w:val="20"/>
              </w:rPr>
              <w:t xml:space="preserve"> (</w:t>
            </w:r>
            <w:r w:rsidR="008530EA" w:rsidRPr="003D0212">
              <w:rPr>
                <w:rFonts w:ascii="Times New Roman" w:hAnsi="Times New Roman" w:cs="Times New Roman"/>
                <w:sz w:val="20"/>
              </w:rPr>
              <w:t>TSN CoE)</w:t>
            </w:r>
          </w:p>
          <w:p w14:paraId="07A6C8D8" w14:textId="77777777" w:rsidR="009B78F1" w:rsidRPr="003D0212" w:rsidRDefault="009B78F1" w:rsidP="009444E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Acquisition Center of Excellence (ACE)</w:t>
            </w:r>
          </w:p>
          <w:p w14:paraId="29613C24" w14:textId="21C45E29" w:rsidR="00A14065" w:rsidRPr="003D0212" w:rsidRDefault="00A14065" w:rsidP="009444E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SAF/AQX</w:t>
            </w:r>
          </w:p>
          <w:p w14:paraId="2473CD47" w14:textId="01A17063" w:rsidR="00722CA7" w:rsidRPr="003D0212" w:rsidRDefault="00722CA7" w:rsidP="009444E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AFMC/A4R</w:t>
            </w:r>
          </w:p>
          <w:p w14:paraId="0996E939" w14:textId="77777777" w:rsidR="001037BA" w:rsidRPr="003D0212" w:rsidRDefault="001037BA" w:rsidP="009444E7">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AFSC</w:t>
            </w:r>
          </w:p>
          <w:p w14:paraId="7D7DEDAB" w14:textId="77777777" w:rsidR="00D07BC0" w:rsidRPr="003D0212" w:rsidRDefault="00D07BC0" w:rsidP="00D07BC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Defense Logistics Agency (DLA)</w:t>
            </w:r>
          </w:p>
          <w:p w14:paraId="6313C1A3" w14:textId="77777777" w:rsidR="00D07BC0" w:rsidRPr="003D0212" w:rsidRDefault="00D07BC0" w:rsidP="00D07BC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 xml:space="preserve">Defense Intelligence Agency (DIA) </w:t>
            </w:r>
            <w:r w:rsidR="002F7D3D" w:rsidRPr="003D0212">
              <w:rPr>
                <w:rFonts w:ascii="Times New Roman" w:hAnsi="Times New Roman" w:cs="Times New Roman"/>
                <w:sz w:val="20"/>
              </w:rPr>
              <w:t xml:space="preserve">DoD </w:t>
            </w:r>
            <w:r w:rsidR="00595C77" w:rsidRPr="003D0212">
              <w:rPr>
                <w:rFonts w:ascii="Times New Roman" w:hAnsi="Times New Roman" w:cs="Times New Roman"/>
                <w:sz w:val="20"/>
              </w:rPr>
              <w:t xml:space="preserve">SCRM </w:t>
            </w:r>
            <w:r w:rsidRPr="003D0212">
              <w:rPr>
                <w:rFonts w:ascii="Times New Roman" w:hAnsi="Times New Roman" w:cs="Times New Roman"/>
                <w:sz w:val="20"/>
              </w:rPr>
              <w:t>Threat Analysis Center (TAC)</w:t>
            </w:r>
          </w:p>
          <w:p w14:paraId="07F8889F" w14:textId="77777777" w:rsidR="00D07BC0" w:rsidRPr="003D0212" w:rsidRDefault="00D07BC0" w:rsidP="00D07BC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Commercial Vendors/</w:t>
            </w:r>
            <w:r w:rsidR="0093063E" w:rsidRPr="003D0212">
              <w:rPr>
                <w:rFonts w:ascii="Times New Roman" w:hAnsi="Times New Roman" w:cs="Times New Roman"/>
                <w:sz w:val="20"/>
              </w:rPr>
              <w:t xml:space="preserve"> Suppliers/</w:t>
            </w:r>
          </w:p>
          <w:p w14:paraId="649DFFA5" w14:textId="77777777" w:rsidR="007C01D1" w:rsidRPr="003D0212" w:rsidRDefault="00D07BC0" w:rsidP="007C01D1">
            <w:pPr>
              <w:pStyle w:val="ListParagraph"/>
              <w:ind w:left="162"/>
              <w:rPr>
                <w:rFonts w:ascii="Times New Roman" w:hAnsi="Times New Roman" w:cs="Times New Roman"/>
                <w:sz w:val="20"/>
              </w:rPr>
            </w:pPr>
            <w:r w:rsidRPr="003D0212">
              <w:rPr>
                <w:rFonts w:ascii="Times New Roman" w:hAnsi="Times New Roman" w:cs="Times New Roman"/>
                <w:sz w:val="20"/>
              </w:rPr>
              <w:t>Contractors</w:t>
            </w:r>
          </w:p>
          <w:p w14:paraId="1C654C83" w14:textId="31526BE0" w:rsidR="007C01D1" w:rsidRPr="003D0212" w:rsidRDefault="007C01D1" w:rsidP="007C01D1">
            <w:pPr>
              <w:pStyle w:val="ListParagraph"/>
              <w:numPr>
                <w:ilvl w:val="0"/>
                <w:numId w:val="4"/>
              </w:numPr>
              <w:ind w:left="159" w:hanging="180"/>
              <w:rPr>
                <w:rFonts w:ascii="Times New Roman" w:hAnsi="Times New Roman" w:cs="Times New Roman"/>
                <w:sz w:val="20"/>
              </w:rPr>
            </w:pPr>
            <w:r w:rsidRPr="003D0212">
              <w:rPr>
                <w:rFonts w:ascii="Times New Roman" w:hAnsi="Times New Roman" w:cs="Times New Roman"/>
                <w:sz w:val="20"/>
              </w:rPr>
              <w:t>Government Industry Data Exchange</w:t>
            </w:r>
            <w:r w:rsidR="009855C3" w:rsidRPr="003D0212">
              <w:rPr>
                <w:rFonts w:ascii="Times New Roman" w:hAnsi="Times New Roman" w:cs="Times New Roman"/>
                <w:sz w:val="20"/>
              </w:rPr>
              <w:t xml:space="preserve"> Program</w:t>
            </w:r>
            <w:r w:rsidRPr="003D0212">
              <w:rPr>
                <w:rFonts w:ascii="Times New Roman" w:hAnsi="Times New Roman" w:cs="Times New Roman"/>
                <w:sz w:val="20"/>
              </w:rPr>
              <w:t xml:space="preserve"> (GIDEP)</w:t>
            </w:r>
          </w:p>
          <w:p w14:paraId="77C2A784" w14:textId="77777777" w:rsidR="00A14065" w:rsidRPr="003D0212" w:rsidRDefault="00A14065" w:rsidP="00A14065">
            <w:pPr>
              <w:pStyle w:val="ListParagraph"/>
              <w:ind w:left="159"/>
              <w:rPr>
                <w:rFonts w:ascii="Times New Roman" w:hAnsi="Times New Roman" w:cs="Times New Roman"/>
                <w:sz w:val="20"/>
              </w:rPr>
            </w:pPr>
          </w:p>
          <w:p w14:paraId="753502D2" w14:textId="77777777" w:rsidR="009444E7" w:rsidRPr="003D0212" w:rsidRDefault="009444E7" w:rsidP="00722CA7">
            <w:pPr>
              <w:pStyle w:val="ListParagraph"/>
              <w:ind w:left="162"/>
              <w:rPr>
                <w:rFonts w:ascii="Times New Roman" w:hAnsi="Times New Roman" w:cs="Times New Roman"/>
                <w:sz w:val="20"/>
              </w:rPr>
            </w:pPr>
          </w:p>
        </w:tc>
        <w:tc>
          <w:tcPr>
            <w:tcW w:w="2190" w:type="dxa"/>
          </w:tcPr>
          <w:p w14:paraId="0DBA2C33" w14:textId="77777777" w:rsidR="00101699" w:rsidRPr="003D0212" w:rsidRDefault="00101699" w:rsidP="0081366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Contract requirements,</w:t>
            </w:r>
            <w:r w:rsidR="0066477D" w:rsidRPr="003D0212">
              <w:rPr>
                <w:rFonts w:ascii="Times New Roman" w:hAnsi="Times New Roman" w:cs="Times New Roman"/>
                <w:sz w:val="20"/>
              </w:rPr>
              <w:t xml:space="preserve"> Data Item Descriptions (DIDs), Contract Data Requirements List (CDRLs)</w:t>
            </w:r>
            <w:r w:rsidRPr="003D0212">
              <w:rPr>
                <w:rFonts w:ascii="Times New Roman" w:hAnsi="Times New Roman" w:cs="Times New Roman"/>
                <w:sz w:val="20"/>
              </w:rPr>
              <w:t xml:space="preserve"> market research, and source </w:t>
            </w:r>
            <w:r w:rsidR="004957A7" w:rsidRPr="003D0212">
              <w:rPr>
                <w:rFonts w:ascii="Times New Roman" w:hAnsi="Times New Roman" w:cs="Times New Roman"/>
                <w:sz w:val="20"/>
              </w:rPr>
              <w:t>selection</w:t>
            </w:r>
            <w:r w:rsidR="003E51F2" w:rsidRPr="003D0212">
              <w:rPr>
                <w:rFonts w:ascii="Times New Roman" w:hAnsi="Times New Roman" w:cs="Times New Roman"/>
                <w:sz w:val="20"/>
              </w:rPr>
              <w:t xml:space="preserve"> technical evaluation</w:t>
            </w:r>
            <w:r w:rsidRPr="003D0212">
              <w:rPr>
                <w:rFonts w:ascii="Times New Roman" w:hAnsi="Times New Roman" w:cs="Times New Roman"/>
                <w:sz w:val="20"/>
              </w:rPr>
              <w:t xml:space="preserve"> </w:t>
            </w:r>
            <w:r w:rsidR="00DE02E8" w:rsidRPr="003D0212">
              <w:rPr>
                <w:rFonts w:ascii="Times New Roman" w:hAnsi="Times New Roman" w:cs="Times New Roman"/>
                <w:sz w:val="20"/>
              </w:rPr>
              <w:t>criteria</w:t>
            </w:r>
            <w:r w:rsidR="002E26C4" w:rsidRPr="003D0212">
              <w:rPr>
                <w:rFonts w:ascii="Times New Roman" w:hAnsi="Times New Roman" w:cs="Times New Roman"/>
                <w:sz w:val="20"/>
              </w:rPr>
              <w:t>,</w:t>
            </w:r>
            <w:r w:rsidR="00DE02E8" w:rsidRPr="003D0212">
              <w:rPr>
                <w:rFonts w:ascii="Times New Roman" w:hAnsi="Times New Roman" w:cs="Times New Roman"/>
                <w:sz w:val="20"/>
              </w:rPr>
              <w:t xml:space="preserve"> </w:t>
            </w:r>
            <w:r w:rsidR="004810D0" w:rsidRPr="003D0212">
              <w:rPr>
                <w:rFonts w:ascii="Times New Roman" w:hAnsi="Times New Roman" w:cs="Times New Roman"/>
                <w:sz w:val="20"/>
              </w:rPr>
              <w:t>if</w:t>
            </w:r>
            <w:r w:rsidR="00DE02E8" w:rsidRPr="003D0212">
              <w:rPr>
                <w:rFonts w:ascii="Times New Roman" w:hAnsi="Times New Roman" w:cs="Times New Roman"/>
                <w:sz w:val="20"/>
              </w:rPr>
              <w:t xml:space="preserve"> identified</w:t>
            </w:r>
            <w:r w:rsidR="007C4F13" w:rsidRPr="003D0212">
              <w:rPr>
                <w:rFonts w:ascii="Times New Roman" w:hAnsi="Times New Roman" w:cs="Times New Roman"/>
                <w:sz w:val="20"/>
              </w:rPr>
              <w:t xml:space="preserve"> </w:t>
            </w:r>
          </w:p>
          <w:p w14:paraId="3A3E6862" w14:textId="77777777" w:rsidR="00595C77" w:rsidRPr="003D0212" w:rsidRDefault="004810D0" w:rsidP="00F7514E">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Critical Program Information (CPI),</w:t>
            </w:r>
            <w:r w:rsidR="00595C77" w:rsidRPr="003D0212">
              <w:rPr>
                <w:rFonts w:ascii="Times New Roman" w:hAnsi="Times New Roman" w:cs="Times New Roman"/>
                <w:sz w:val="20"/>
              </w:rPr>
              <w:t xml:space="preserve"> if available</w:t>
            </w:r>
          </w:p>
          <w:p w14:paraId="073758DD" w14:textId="77777777" w:rsidR="0082166E" w:rsidRPr="003D0212" w:rsidRDefault="00722CA7" w:rsidP="00F7514E">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 xml:space="preserve">Criticality </w:t>
            </w:r>
            <w:r w:rsidR="00F7514E" w:rsidRPr="003D0212">
              <w:rPr>
                <w:rFonts w:ascii="Times New Roman" w:hAnsi="Times New Roman" w:cs="Times New Roman"/>
                <w:sz w:val="20"/>
              </w:rPr>
              <w:t>A</w:t>
            </w:r>
            <w:r w:rsidR="00942303" w:rsidRPr="003D0212">
              <w:rPr>
                <w:rFonts w:ascii="Times New Roman" w:hAnsi="Times New Roman" w:cs="Times New Roman"/>
                <w:sz w:val="20"/>
              </w:rPr>
              <w:t>nalysis</w:t>
            </w:r>
            <w:r w:rsidR="00F7514E" w:rsidRPr="003D0212">
              <w:rPr>
                <w:rFonts w:ascii="Times New Roman" w:hAnsi="Times New Roman" w:cs="Times New Roman"/>
                <w:sz w:val="20"/>
              </w:rPr>
              <w:t xml:space="preserve">, </w:t>
            </w:r>
            <w:r w:rsidR="00E4026C" w:rsidRPr="003D0212">
              <w:rPr>
                <w:rFonts w:ascii="Times New Roman" w:hAnsi="Times New Roman" w:cs="Times New Roman"/>
                <w:sz w:val="20"/>
              </w:rPr>
              <w:t>Mission Critical Functions</w:t>
            </w:r>
            <w:r w:rsidR="004B20D8" w:rsidRPr="003D0212">
              <w:rPr>
                <w:rFonts w:ascii="Times New Roman" w:hAnsi="Times New Roman" w:cs="Times New Roman"/>
                <w:sz w:val="20"/>
              </w:rPr>
              <w:t xml:space="preserve"> (MCF)</w:t>
            </w:r>
            <w:r w:rsidR="00F7514E" w:rsidRPr="003D0212">
              <w:rPr>
                <w:rFonts w:ascii="Times New Roman" w:hAnsi="Times New Roman" w:cs="Times New Roman"/>
                <w:sz w:val="20"/>
              </w:rPr>
              <w:t xml:space="preserve">,  </w:t>
            </w:r>
            <w:r w:rsidR="004810D0" w:rsidRPr="003D0212">
              <w:rPr>
                <w:rFonts w:ascii="Times New Roman" w:hAnsi="Times New Roman" w:cs="Times New Roman"/>
                <w:sz w:val="20"/>
              </w:rPr>
              <w:t xml:space="preserve">and </w:t>
            </w:r>
            <w:r w:rsidR="00E4026C" w:rsidRPr="003D0212">
              <w:rPr>
                <w:rFonts w:ascii="Times New Roman" w:hAnsi="Times New Roman" w:cs="Times New Roman"/>
                <w:sz w:val="20"/>
              </w:rPr>
              <w:t>Critical Components</w:t>
            </w:r>
            <w:r w:rsidR="004B20D8" w:rsidRPr="003D0212">
              <w:rPr>
                <w:rFonts w:ascii="Times New Roman" w:hAnsi="Times New Roman" w:cs="Times New Roman"/>
                <w:sz w:val="20"/>
              </w:rPr>
              <w:t xml:space="preserve"> (CC)</w:t>
            </w:r>
            <w:r w:rsidR="00CF1AB1" w:rsidRPr="003D0212">
              <w:rPr>
                <w:rFonts w:ascii="Times New Roman" w:hAnsi="Times New Roman" w:cs="Times New Roman"/>
                <w:sz w:val="20"/>
              </w:rPr>
              <w:t>, if available</w:t>
            </w:r>
          </w:p>
          <w:p w14:paraId="7158C0EB" w14:textId="77777777" w:rsidR="00D07BC0" w:rsidRPr="003D0212" w:rsidRDefault="004810D0" w:rsidP="00D07BC0">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 xml:space="preserve">Software Bill of Material (SBOM) and </w:t>
            </w:r>
            <w:r w:rsidR="00D07BC0" w:rsidRPr="003D0212">
              <w:rPr>
                <w:rFonts w:ascii="Times New Roman" w:hAnsi="Times New Roman" w:cs="Times New Roman"/>
                <w:sz w:val="20"/>
              </w:rPr>
              <w:t>Bill of Material (BOM)</w:t>
            </w:r>
            <w:r w:rsidR="00CF1AB1" w:rsidRPr="003D0212">
              <w:rPr>
                <w:rFonts w:ascii="Times New Roman" w:hAnsi="Times New Roman" w:cs="Times New Roman"/>
                <w:sz w:val="20"/>
              </w:rPr>
              <w:t>, if available</w:t>
            </w:r>
          </w:p>
          <w:p w14:paraId="74EDDEC5" w14:textId="77777777" w:rsidR="00D07BC0" w:rsidRPr="003D0212" w:rsidRDefault="00D07BC0" w:rsidP="00D07BC0">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List of actual or potential suppliers and sub-tier suppliers</w:t>
            </w:r>
          </w:p>
          <w:p w14:paraId="64881EE1" w14:textId="77777777" w:rsidR="00DB3993" w:rsidRPr="003D0212" w:rsidRDefault="00F9649C" w:rsidP="00F9649C">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Cyber-related assets</w:t>
            </w:r>
            <w:r w:rsidR="002026EF" w:rsidRPr="003D0212">
              <w:rPr>
                <w:rFonts w:ascii="Times New Roman" w:hAnsi="Times New Roman" w:cs="Times New Roman"/>
                <w:sz w:val="20"/>
              </w:rPr>
              <w:t xml:space="preserve"> and direct</w:t>
            </w:r>
            <w:r w:rsidRPr="003D0212">
              <w:rPr>
                <w:rFonts w:ascii="Times New Roman" w:hAnsi="Times New Roman" w:cs="Times New Roman"/>
                <w:sz w:val="20"/>
              </w:rPr>
              <w:t xml:space="preserve"> or indirect services </w:t>
            </w:r>
            <w:r w:rsidR="00D07BC0" w:rsidRPr="003D0212">
              <w:rPr>
                <w:rFonts w:ascii="Times New Roman" w:hAnsi="Times New Roman" w:cs="Times New Roman"/>
                <w:sz w:val="20"/>
              </w:rPr>
              <w:t>used in the fielding a</w:t>
            </w:r>
            <w:r w:rsidR="002026EF" w:rsidRPr="003D0212">
              <w:rPr>
                <w:rFonts w:ascii="Times New Roman" w:hAnsi="Times New Roman" w:cs="Times New Roman"/>
                <w:sz w:val="20"/>
              </w:rPr>
              <w:t>nd sustainment of the program; i</w:t>
            </w:r>
            <w:r w:rsidR="00D07BC0" w:rsidRPr="003D0212">
              <w:rPr>
                <w:rFonts w:ascii="Times New Roman" w:hAnsi="Times New Roman" w:cs="Times New Roman"/>
                <w:sz w:val="20"/>
              </w:rPr>
              <w:t>ncludes Information Technology (IT) and Platform IT (PIT) assets</w:t>
            </w:r>
          </w:p>
        </w:tc>
        <w:tc>
          <w:tcPr>
            <w:tcW w:w="1820" w:type="dxa"/>
          </w:tcPr>
          <w:p w14:paraId="55158C8E" w14:textId="77777777" w:rsidR="003E51F2" w:rsidRPr="003D0212" w:rsidRDefault="00DC0A4B" w:rsidP="009444E7">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 xml:space="preserve">PO includes SCRM </w:t>
            </w:r>
            <w:r w:rsidR="003E51F2" w:rsidRPr="003D0212">
              <w:rPr>
                <w:rFonts w:ascii="Times New Roman" w:hAnsi="Times New Roman" w:cs="Times New Roman"/>
                <w:sz w:val="20"/>
              </w:rPr>
              <w:t xml:space="preserve">in contract requirements, market research, and source selection technical evaluation </w:t>
            </w:r>
            <w:r w:rsidR="00387CF4" w:rsidRPr="003D0212">
              <w:rPr>
                <w:rFonts w:ascii="Times New Roman" w:hAnsi="Times New Roman" w:cs="Times New Roman"/>
                <w:sz w:val="20"/>
              </w:rPr>
              <w:t>criteria</w:t>
            </w:r>
          </w:p>
          <w:p w14:paraId="36BE163A" w14:textId="20999A70" w:rsidR="00DB3993" w:rsidRPr="003D0212" w:rsidRDefault="00DC0A4B" w:rsidP="009444E7">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PO d</w:t>
            </w:r>
            <w:r w:rsidR="00942303" w:rsidRPr="003D0212">
              <w:rPr>
                <w:rFonts w:ascii="Times New Roman" w:hAnsi="Times New Roman" w:cs="Times New Roman"/>
                <w:sz w:val="20"/>
              </w:rPr>
              <w:t>ocument</w:t>
            </w:r>
            <w:r w:rsidRPr="003D0212">
              <w:rPr>
                <w:rFonts w:ascii="Times New Roman" w:hAnsi="Times New Roman" w:cs="Times New Roman"/>
                <w:sz w:val="20"/>
              </w:rPr>
              <w:t xml:space="preserve">s and </w:t>
            </w:r>
            <w:r w:rsidR="00942303" w:rsidRPr="003D0212">
              <w:rPr>
                <w:rFonts w:ascii="Times New Roman" w:hAnsi="Times New Roman" w:cs="Times New Roman"/>
                <w:sz w:val="20"/>
              </w:rPr>
              <w:t>update</w:t>
            </w:r>
            <w:r w:rsidRPr="003D0212">
              <w:rPr>
                <w:rFonts w:ascii="Times New Roman" w:hAnsi="Times New Roman" w:cs="Times New Roman"/>
                <w:sz w:val="20"/>
              </w:rPr>
              <w:t>s</w:t>
            </w:r>
            <w:r w:rsidR="00942303" w:rsidRPr="003D0212">
              <w:rPr>
                <w:rFonts w:ascii="Times New Roman" w:hAnsi="Times New Roman" w:cs="Times New Roman"/>
                <w:sz w:val="20"/>
              </w:rPr>
              <w:t xml:space="preserve"> SCRM in the</w:t>
            </w:r>
            <w:r w:rsidR="00F92D1B" w:rsidRPr="003D0212">
              <w:rPr>
                <w:rFonts w:ascii="Times New Roman" w:hAnsi="Times New Roman" w:cs="Times New Roman"/>
                <w:sz w:val="20"/>
              </w:rPr>
              <w:t xml:space="preserve"> </w:t>
            </w:r>
            <w:r w:rsidR="00942303" w:rsidRPr="003D0212">
              <w:rPr>
                <w:rFonts w:ascii="Times New Roman" w:hAnsi="Times New Roman" w:cs="Times New Roman"/>
                <w:sz w:val="20"/>
              </w:rPr>
              <w:t>PPP</w:t>
            </w:r>
            <w:r w:rsidR="00DE66D9">
              <w:rPr>
                <w:rFonts w:ascii="Times New Roman" w:hAnsi="Times New Roman" w:cs="Times New Roman"/>
                <w:sz w:val="20"/>
              </w:rPr>
              <w:t>, RMP,</w:t>
            </w:r>
            <w:r w:rsidR="00942303" w:rsidRPr="003D0212">
              <w:rPr>
                <w:rFonts w:ascii="Times New Roman" w:hAnsi="Times New Roman" w:cs="Times New Roman"/>
                <w:sz w:val="20"/>
              </w:rPr>
              <w:t xml:space="preserve"> and related acquisition documents </w:t>
            </w:r>
          </w:p>
          <w:p w14:paraId="35678577" w14:textId="77777777" w:rsidR="009444E7" w:rsidRPr="003D0212" w:rsidRDefault="00DC0A4B" w:rsidP="00DC0A4B">
            <w:pPr>
              <w:pStyle w:val="ListParagraph"/>
              <w:numPr>
                <w:ilvl w:val="0"/>
                <w:numId w:val="4"/>
              </w:numPr>
              <w:ind w:left="162" w:hanging="180"/>
              <w:rPr>
                <w:rFonts w:ascii="Times New Roman" w:hAnsi="Times New Roman" w:cs="Times New Roman"/>
                <w:b/>
                <w:sz w:val="24"/>
                <w:szCs w:val="24"/>
              </w:rPr>
            </w:pPr>
            <w:r w:rsidRPr="003D0212">
              <w:rPr>
                <w:rFonts w:ascii="Times New Roman" w:hAnsi="Times New Roman" w:cs="Times New Roman"/>
                <w:sz w:val="20"/>
              </w:rPr>
              <w:t>PO conducts s</w:t>
            </w:r>
            <w:r w:rsidR="00D07BC0" w:rsidRPr="003D0212">
              <w:rPr>
                <w:rFonts w:ascii="Times New Roman" w:hAnsi="Times New Roman" w:cs="Times New Roman"/>
                <w:sz w:val="20"/>
              </w:rPr>
              <w:t>upply chain assessments throughout the life</w:t>
            </w:r>
            <w:r w:rsidR="003E51F2" w:rsidRPr="003D0212">
              <w:rPr>
                <w:rFonts w:ascii="Times New Roman" w:hAnsi="Times New Roman" w:cs="Times New Roman"/>
                <w:sz w:val="20"/>
              </w:rPr>
              <w:t xml:space="preserve"> </w:t>
            </w:r>
            <w:r w:rsidR="00D07BC0" w:rsidRPr="003D0212">
              <w:rPr>
                <w:rFonts w:ascii="Times New Roman" w:hAnsi="Times New Roman" w:cs="Times New Roman"/>
                <w:sz w:val="20"/>
              </w:rPr>
              <w:t xml:space="preserve">cycle </w:t>
            </w:r>
          </w:p>
          <w:p w14:paraId="5F77EA44" w14:textId="77777777" w:rsidR="002301B0" w:rsidRPr="003D0212" w:rsidRDefault="00DC0A4B" w:rsidP="002301B0">
            <w:pPr>
              <w:pStyle w:val="ListParagraph"/>
              <w:numPr>
                <w:ilvl w:val="0"/>
                <w:numId w:val="4"/>
              </w:numPr>
              <w:ind w:left="162" w:hanging="180"/>
              <w:rPr>
                <w:rFonts w:ascii="Times New Roman" w:hAnsi="Times New Roman" w:cs="Times New Roman"/>
                <w:b/>
                <w:sz w:val="24"/>
                <w:szCs w:val="24"/>
              </w:rPr>
            </w:pPr>
            <w:r w:rsidRPr="003D0212">
              <w:rPr>
                <w:rFonts w:ascii="Times New Roman" w:hAnsi="Times New Roman" w:cs="Times New Roman"/>
                <w:sz w:val="20"/>
              </w:rPr>
              <w:t xml:space="preserve">PO validates/audits contractor deliverables </w:t>
            </w:r>
          </w:p>
          <w:p w14:paraId="166309D9" w14:textId="77777777" w:rsidR="00DC0A4B" w:rsidRPr="003D0212" w:rsidRDefault="002301B0" w:rsidP="002301B0">
            <w:pPr>
              <w:pStyle w:val="ListParagraph"/>
              <w:numPr>
                <w:ilvl w:val="0"/>
                <w:numId w:val="4"/>
              </w:numPr>
              <w:ind w:left="162" w:hanging="180"/>
              <w:rPr>
                <w:rFonts w:ascii="Times New Roman" w:hAnsi="Times New Roman" w:cs="Times New Roman"/>
                <w:b/>
                <w:sz w:val="24"/>
                <w:szCs w:val="24"/>
              </w:rPr>
            </w:pPr>
            <w:r w:rsidRPr="003D0212">
              <w:rPr>
                <w:rFonts w:ascii="Times New Roman" w:hAnsi="Times New Roman" w:cs="Times New Roman"/>
                <w:sz w:val="20"/>
              </w:rPr>
              <w:t>Conduct</w:t>
            </w:r>
            <w:r w:rsidR="00DC0A4B" w:rsidRPr="003D0212">
              <w:rPr>
                <w:rFonts w:ascii="Times New Roman" w:hAnsi="Times New Roman" w:cs="Times New Roman"/>
                <w:sz w:val="20"/>
              </w:rPr>
              <w:t xml:space="preserve"> continuous supply chain monitoring throughout the life cycle</w:t>
            </w:r>
          </w:p>
        </w:tc>
        <w:tc>
          <w:tcPr>
            <w:tcW w:w="2045" w:type="dxa"/>
          </w:tcPr>
          <w:p w14:paraId="707D86D2" w14:textId="77777777" w:rsidR="009444E7" w:rsidRPr="003D0212" w:rsidRDefault="008F033B" w:rsidP="0081366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SCRM is included in</w:t>
            </w:r>
            <w:r w:rsidR="00CF1AB1" w:rsidRPr="003D0212">
              <w:rPr>
                <w:rFonts w:ascii="Times New Roman" w:hAnsi="Times New Roman" w:cs="Times New Roman"/>
                <w:sz w:val="20"/>
              </w:rPr>
              <w:t xml:space="preserve"> </w:t>
            </w:r>
            <w:r w:rsidRPr="003D0212">
              <w:rPr>
                <w:rFonts w:ascii="Times New Roman" w:hAnsi="Times New Roman" w:cs="Times New Roman"/>
                <w:sz w:val="20"/>
              </w:rPr>
              <w:t xml:space="preserve">market research, </w:t>
            </w:r>
            <w:r w:rsidR="00C3455C" w:rsidRPr="003D0212">
              <w:rPr>
                <w:rFonts w:ascii="Times New Roman" w:hAnsi="Times New Roman" w:cs="Times New Roman"/>
                <w:sz w:val="20"/>
              </w:rPr>
              <w:t>contract documents</w:t>
            </w:r>
            <w:r w:rsidRPr="003D0212">
              <w:rPr>
                <w:rFonts w:ascii="Times New Roman" w:hAnsi="Times New Roman" w:cs="Times New Roman"/>
                <w:sz w:val="20"/>
              </w:rPr>
              <w:t xml:space="preserve">, and source selection  </w:t>
            </w:r>
            <w:r w:rsidR="001D4B5C" w:rsidRPr="003D0212">
              <w:rPr>
                <w:rFonts w:ascii="Times New Roman" w:hAnsi="Times New Roman" w:cs="Times New Roman"/>
                <w:sz w:val="20"/>
              </w:rPr>
              <w:t xml:space="preserve">technical evaluations </w:t>
            </w:r>
          </w:p>
          <w:p w14:paraId="1AAA20F3" w14:textId="76934A8E" w:rsidR="00D07BC0" w:rsidRPr="003D0212" w:rsidRDefault="00D07BC0" w:rsidP="00D07BC0">
            <w:pPr>
              <w:pStyle w:val="ListParagraph"/>
              <w:numPr>
                <w:ilvl w:val="0"/>
                <w:numId w:val="4"/>
              </w:numPr>
              <w:pBdr>
                <w:bar w:val="single" w:sz="4" w:color="auto"/>
              </w:pBdr>
              <w:ind w:left="162" w:hanging="180"/>
              <w:rPr>
                <w:rFonts w:ascii="Times New Roman" w:hAnsi="Times New Roman" w:cs="Times New Roman"/>
                <w:sz w:val="20"/>
              </w:rPr>
            </w:pPr>
            <w:r w:rsidRPr="003D0212">
              <w:rPr>
                <w:rFonts w:ascii="Times New Roman" w:hAnsi="Times New Roman" w:cs="Times New Roman"/>
                <w:sz w:val="20"/>
              </w:rPr>
              <w:t>SCRM is documented</w:t>
            </w:r>
            <w:r w:rsidR="00DC0A4B" w:rsidRPr="003D0212">
              <w:rPr>
                <w:rFonts w:ascii="Times New Roman" w:hAnsi="Times New Roman" w:cs="Times New Roman"/>
                <w:sz w:val="20"/>
              </w:rPr>
              <w:t>/updated</w:t>
            </w:r>
            <w:r w:rsidRPr="003D0212">
              <w:rPr>
                <w:rFonts w:ascii="Times New Roman" w:hAnsi="Times New Roman" w:cs="Times New Roman"/>
                <w:sz w:val="20"/>
              </w:rPr>
              <w:t xml:space="preserve"> in </w:t>
            </w:r>
            <w:r w:rsidR="00DC0A4B" w:rsidRPr="003D0212">
              <w:rPr>
                <w:rFonts w:ascii="Times New Roman" w:hAnsi="Times New Roman" w:cs="Times New Roman"/>
                <w:sz w:val="20"/>
              </w:rPr>
              <w:t>PPP</w:t>
            </w:r>
            <w:r w:rsidR="00DE66D9">
              <w:rPr>
                <w:rFonts w:ascii="Times New Roman" w:hAnsi="Times New Roman" w:cs="Times New Roman"/>
                <w:sz w:val="20"/>
              </w:rPr>
              <w:t>, RMP,</w:t>
            </w:r>
            <w:r w:rsidR="00DC0A4B" w:rsidRPr="003D0212">
              <w:rPr>
                <w:rFonts w:ascii="Times New Roman" w:hAnsi="Times New Roman" w:cs="Times New Roman"/>
                <w:sz w:val="20"/>
              </w:rPr>
              <w:t xml:space="preserve"> and </w:t>
            </w:r>
            <w:r w:rsidR="00E86351" w:rsidRPr="003D0212">
              <w:rPr>
                <w:rFonts w:ascii="Times New Roman" w:hAnsi="Times New Roman" w:cs="Times New Roman"/>
                <w:sz w:val="20"/>
              </w:rPr>
              <w:t>related</w:t>
            </w:r>
            <w:r w:rsidR="00DC0A4B" w:rsidRPr="003D0212">
              <w:rPr>
                <w:rFonts w:ascii="Times New Roman" w:hAnsi="Times New Roman" w:cs="Times New Roman"/>
                <w:sz w:val="20"/>
              </w:rPr>
              <w:t xml:space="preserve"> </w:t>
            </w:r>
            <w:r w:rsidRPr="003D0212">
              <w:rPr>
                <w:rFonts w:ascii="Times New Roman" w:hAnsi="Times New Roman" w:cs="Times New Roman"/>
                <w:sz w:val="20"/>
              </w:rPr>
              <w:t>acquisition documents</w:t>
            </w:r>
          </w:p>
          <w:p w14:paraId="0BBECB18" w14:textId="77777777" w:rsidR="00D07BC0" w:rsidRPr="003D0212" w:rsidRDefault="00D07BC0" w:rsidP="00D07BC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 xml:space="preserve">Identified </w:t>
            </w:r>
            <w:r w:rsidR="00DC0A4B" w:rsidRPr="003D0212">
              <w:rPr>
                <w:rFonts w:ascii="Times New Roman" w:hAnsi="Times New Roman" w:cs="Times New Roman"/>
                <w:sz w:val="20"/>
              </w:rPr>
              <w:t xml:space="preserve">PO </w:t>
            </w:r>
            <w:r w:rsidRPr="003D0212">
              <w:rPr>
                <w:rFonts w:ascii="Times New Roman" w:hAnsi="Times New Roman" w:cs="Times New Roman"/>
                <w:sz w:val="20"/>
              </w:rPr>
              <w:t xml:space="preserve">risks, threats, and vulnerabilities </w:t>
            </w:r>
          </w:p>
          <w:p w14:paraId="31820FC4" w14:textId="77777777" w:rsidR="00DC0A4B" w:rsidRPr="003D0212" w:rsidRDefault="00DC0A4B" w:rsidP="00D07BC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Risk registrar</w:t>
            </w:r>
          </w:p>
          <w:p w14:paraId="65A3A6F2" w14:textId="77777777" w:rsidR="00D07BC0" w:rsidRPr="003D0212" w:rsidRDefault="00D07BC0" w:rsidP="00D07BC0">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 xml:space="preserve">Risk </w:t>
            </w:r>
            <w:r w:rsidR="00DC0A4B" w:rsidRPr="003D0212">
              <w:rPr>
                <w:rFonts w:ascii="Times New Roman" w:hAnsi="Times New Roman" w:cs="Times New Roman"/>
                <w:sz w:val="20"/>
              </w:rPr>
              <w:t>mitigation strategy</w:t>
            </w:r>
          </w:p>
          <w:p w14:paraId="1231D164" w14:textId="749417B0" w:rsidR="00DE3B48" w:rsidRPr="00AA0E9E" w:rsidRDefault="0055685A" w:rsidP="001C50F9">
            <w:pPr>
              <w:pStyle w:val="ListParagraph"/>
              <w:numPr>
                <w:ilvl w:val="0"/>
                <w:numId w:val="4"/>
              </w:numPr>
              <w:ind w:left="162" w:hanging="180"/>
              <w:rPr>
                <w:rFonts w:ascii="Times New Roman" w:hAnsi="Times New Roman" w:cs="Times New Roman"/>
                <w:sz w:val="20"/>
              </w:rPr>
            </w:pPr>
            <w:r w:rsidRPr="00AA0E9E">
              <w:rPr>
                <w:rFonts w:ascii="Times New Roman" w:hAnsi="Times New Roman" w:cs="Times New Roman"/>
                <w:sz w:val="20"/>
              </w:rPr>
              <w:t xml:space="preserve">Supplier </w:t>
            </w:r>
            <w:r w:rsidR="002971C3" w:rsidRPr="00AA0E9E">
              <w:rPr>
                <w:rFonts w:ascii="Times New Roman" w:hAnsi="Times New Roman" w:cs="Times New Roman"/>
                <w:sz w:val="20"/>
              </w:rPr>
              <w:t>Due Diligence</w:t>
            </w:r>
            <w:r w:rsidR="00DE3B48" w:rsidRPr="00AA0E9E">
              <w:rPr>
                <w:rFonts w:ascii="Times New Roman" w:hAnsi="Times New Roman" w:cs="Times New Roman"/>
                <w:sz w:val="20"/>
              </w:rPr>
              <w:t xml:space="preserve"> </w:t>
            </w:r>
            <w:r w:rsidR="004E2995" w:rsidRPr="00AA0E9E">
              <w:rPr>
                <w:rFonts w:ascii="Times New Roman" w:hAnsi="Times New Roman" w:cs="Times New Roman"/>
                <w:sz w:val="20"/>
              </w:rPr>
              <w:t>Assessmen</w:t>
            </w:r>
            <w:r w:rsidR="000637D8" w:rsidRPr="00AA0E9E">
              <w:rPr>
                <w:rFonts w:ascii="Times New Roman" w:hAnsi="Times New Roman" w:cs="Times New Roman"/>
                <w:sz w:val="20"/>
              </w:rPr>
              <w:t>t</w:t>
            </w:r>
            <w:r w:rsidR="00242FBC" w:rsidRPr="00AA0E9E">
              <w:rPr>
                <w:rFonts w:ascii="Times New Roman" w:hAnsi="Times New Roman" w:cs="Times New Roman"/>
                <w:sz w:val="20"/>
              </w:rPr>
              <w:t>s</w:t>
            </w:r>
          </w:p>
          <w:p w14:paraId="41DB9FF2" w14:textId="1879C2C5" w:rsidR="004810D0" w:rsidRPr="00DE3B48" w:rsidRDefault="004810D0" w:rsidP="001C50F9">
            <w:pPr>
              <w:pStyle w:val="ListParagraph"/>
              <w:numPr>
                <w:ilvl w:val="0"/>
                <w:numId w:val="4"/>
              </w:numPr>
              <w:ind w:left="162" w:hanging="180"/>
              <w:rPr>
                <w:rFonts w:ascii="Times New Roman" w:hAnsi="Times New Roman" w:cs="Times New Roman"/>
                <w:sz w:val="20"/>
              </w:rPr>
            </w:pPr>
            <w:r w:rsidRPr="00DE3B48">
              <w:rPr>
                <w:rFonts w:ascii="Times New Roman" w:hAnsi="Times New Roman" w:cs="Times New Roman"/>
                <w:sz w:val="20"/>
              </w:rPr>
              <w:t>Due Diligence Report</w:t>
            </w:r>
          </w:p>
          <w:p w14:paraId="2193E207" w14:textId="77777777" w:rsidR="00CF1AB1" w:rsidRPr="003D0212" w:rsidRDefault="002F7D3D" w:rsidP="00CF1AB1">
            <w:pPr>
              <w:pStyle w:val="ListParagraph"/>
              <w:numPr>
                <w:ilvl w:val="0"/>
                <w:numId w:val="4"/>
              </w:numPr>
              <w:ind w:left="162" w:hanging="180"/>
              <w:rPr>
                <w:rFonts w:ascii="Times New Roman" w:hAnsi="Times New Roman" w:cs="Times New Roman"/>
                <w:sz w:val="20"/>
              </w:rPr>
            </w:pPr>
            <w:r w:rsidRPr="003D0212">
              <w:rPr>
                <w:rFonts w:ascii="Times New Roman" w:hAnsi="Times New Roman" w:cs="Times New Roman"/>
                <w:sz w:val="20"/>
              </w:rPr>
              <w:t xml:space="preserve">DIA </w:t>
            </w:r>
            <w:r w:rsidR="001A127D" w:rsidRPr="003D0212">
              <w:rPr>
                <w:rFonts w:ascii="Times New Roman" w:hAnsi="Times New Roman" w:cs="Times New Roman"/>
                <w:sz w:val="20"/>
              </w:rPr>
              <w:t>DoD</w:t>
            </w:r>
            <w:r w:rsidR="00C31FB8" w:rsidRPr="003D0212">
              <w:rPr>
                <w:rFonts w:ascii="Times New Roman" w:hAnsi="Times New Roman" w:cs="Times New Roman"/>
                <w:sz w:val="20"/>
              </w:rPr>
              <w:t xml:space="preserve"> </w:t>
            </w:r>
            <w:r w:rsidR="00595C77" w:rsidRPr="003D0212">
              <w:rPr>
                <w:rFonts w:ascii="Times New Roman" w:hAnsi="Times New Roman" w:cs="Times New Roman"/>
                <w:sz w:val="20"/>
              </w:rPr>
              <w:t xml:space="preserve">SCRM </w:t>
            </w:r>
            <w:r w:rsidR="00C31FB8" w:rsidRPr="003D0212">
              <w:rPr>
                <w:rFonts w:ascii="Times New Roman" w:hAnsi="Times New Roman" w:cs="Times New Roman"/>
                <w:sz w:val="20"/>
              </w:rPr>
              <w:t xml:space="preserve">TAC Threat </w:t>
            </w:r>
            <w:r w:rsidR="001A127D" w:rsidRPr="003D0212">
              <w:rPr>
                <w:rFonts w:ascii="Times New Roman" w:hAnsi="Times New Roman" w:cs="Times New Roman"/>
                <w:sz w:val="20"/>
              </w:rPr>
              <w:t>Assessment</w:t>
            </w:r>
            <w:r w:rsidRPr="003D0212">
              <w:rPr>
                <w:rFonts w:ascii="Times New Roman" w:hAnsi="Times New Roman" w:cs="Times New Roman"/>
                <w:sz w:val="20"/>
              </w:rPr>
              <w:t xml:space="preserve"> (TA)</w:t>
            </w:r>
          </w:p>
          <w:p w14:paraId="4152FB96" w14:textId="77777777" w:rsidR="00D07BC0" w:rsidRPr="003D0212" w:rsidRDefault="00D07BC0" w:rsidP="004F0BAA">
            <w:pPr>
              <w:pStyle w:val="ListParagraph"/>
              <w:ind w:left="162"/>
              <w:rPr>
                <w:rFonts w:ascii="Times New Roman" w:hAnsi="Times New Roman" w:cs="Times New Roman"/>
                <w:sz w:val="20"/>
              </w:rPr>
            </w:pPr>
          </w:p>
        </w:tc>
        <w:tc>
          <w:tcPr>
            <w:tcW w:w="2045" w:type="dxa"/>
          </w:tcPr>
          <w:p w14:paraId="278A898D" w14:textId="77777777" w:rsidR="009444E7" w:rsidRDefault="009444E7" w:rsidP="009444E7">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AFLCMC PO</w:t>
            </w:r>
          </w:p>
          <w:p w14:paraId="08CBBAD2" w14:textId="77777777" w:rsidR="00DC0A4B" w:rsidRDefault="00DC0A4B" w:rsidP="009444E7">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AFLCMC/LG-LZ</w:t>
            </w:r>
          </w:p>
          <w:p w14:paraId="0ACAC08A" w14:textId="77777777" w:rsidR="001037BA" w:rsidRDefault="001037BA" w:rsidP="001037BA">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AFLCMC/IP</w:t>
            </w:r>
          </w:p>
          <w:p w14:paraId="1F493518" w14:textId="77777777" w:rsidR="001037BA" w:rsidRDefault="001037BA" w:rsidP="001037BA">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 xml:space="preserve"> TSN CoE</w:t>
            </w:r>
          </w:p>
          <w:p w14:paraId="56868DB8" w14:textId="77777777" w:rsidR="00F148DB" w:rsidRDefault="00F148DB" w:rsidP="001037BA">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AFMC/A4R</w:t>
            </w:r>
          </w:p>
          <w:p w14:paraId="02F7A7EF" w14:textId="77777777" w:rsidR="00F7514E" w:rsidRDefault="00D07BC0" w:rsidP="00F7514E">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SAF/AQ</w:t>
            </w:r>
          </w:p>
          <w:p w14:paraId="71F2385D" w14:textId="77777777" w:rsidR="00F7514E" w:rsidRDefault="00F7514E" w:rsidP="00F7514E">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Appropriate leadership chains</w:t>
            </w:r>
          </w:p>
          <w:p w14:paraId="74693EFF" w14:textId="77777777" w:rsidR="00F7514E" w:rsidRDefault="00F7514E" w:rsidP="00F7514E">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AFSC</w:t>
            </w:r>
          </w:p>
          <w:p w14:paraId="04A2AD1C" w14:textId="77777777" w:rsidR="00F7514E" w:rsidRDefault="00F7514E" w:rsidP="00F7514E">
            <w:pPr>
              <w:pStyle w:val="ListParagraph"/>
              <w:numPr>
                <w:ilvl w:val="0"/>
                <w:numId w:val="4"/>
              </w:numPr>
              <w:pBdr>
                <w:bar w:val="single" w:sz="4" w:color="auto"/>
              </w:pBdr>
              <w:ind w:left="162" w:hanging="180"/>
              <w:rPr>
                <w:rFonts w:ascii="Times New Roman" w:hAnsi="Times New Roman" w:cs="Times New Roman"/>
                <w:sz w:val="20"/>
              </w:rPr>
            </w:pPr>
            <w:r>
              <w:rPr>
                <w:rFonts w:ascii="Times New Roman" w:hAnsi="Times New Roman" w:cs="Times New Roman"/>
                <w:sz w:val="20"/>
              </w:rPr>
              <w:t xml:space="preserve">DLA </w:t>
            </w:r>
          </w:p>
          <w:p w14:paraId="6FD7B102" w14:textId="77777777" w:rsidR="009444E7" w:rsidRPr="00F7514E" w:rsidRDefault="00D07BC0" w:rsidP="00F7514E">
            <w:pPr>
              <w:pStyle w:val="ListParagraph"/>
              <w:numPr>
                <w:ilvl w:val="0"/>
                <w:numId w:val="4"/>
              </w:numPr>
              <w:pBdr>
                <w:bar w:val="single" w:sz="4" w:color="auto"/>
              </w:pBdr>
              <w:ind w:left="162" w:hanging="180"/>
              <w:rPr>
                <w:rFonts w:ascii="Times New Roman" w:hAnsi="Times New Roman" w:cs="Times New Roman"/>
                <w:sz w:val="20"/>
              </w:rPr>
            </w:pPr>
            <w:r w:rsidRPr="00F7514E">
              <w:rPr>
                <w:rFonts w:ascii="Times New Roman" w:hAnsi="Times New Roman" w:cs="Times New Roman"/>
                <w:sz w:val="20"/>
              </w:rPr>
              <w:t>Commercial Vendors/</w:t>
            </w:r>
            <w:r w:rsidR="0093063E">
              <w:rPr>
                <w:rFonts w:ascii="Times New Roman" w:hAnsi="Times New Roman" w:cs="Times New Roman"/>
                <w:sz w:val="20"/>
              </w:rPr>
              <w:t>Suppliers/</w:t>
            </w:r>
            <w:r w:rsidRPr="00F7514E">
              <w:rPr>
                <w:rFonts w:ascii="Times New Roman" w:hAnsi="Times New Roman" w:cs="Times New Roman"/>
                <w:sz w:val="20"/>
              </w:rPr>
              <w:t>Contractors</w:t>
            </w:r>
          </w:p>
          <w:p w14:paraId="40AE8F84" w14:textId="77777777" w:rsidR="00D07BC0" w:rsidRDefault="00D07BC0" w:rsidP="00F7514E">
            <w:pPr>
              <w:pStyle w:val="ListParagraph"/>
              <w:pBdr>
                <w:bar w:val="single" w:sz="4" w:color="auto"/>
              </w:pBdr>
              <w:ind w:left="162"/>
              <w:rPr>
                <w:rFonts w:ascii="Times New Roman" w:hAnsi="Times New Roman" w:cs="Times New Roman"/>
                <w:sz w:val="20"/>
              </w:rPr>
            </w:pPr>
          </w:p>
          <w:p w14:paraId="03C4831D" w14:textId="77777777" w:rsidR="00D07BC0" w:rsidRDefault="00D07BC0" w:rsidP="00813660">
            <w:pPr>
              <w:pStyle w:val="ListParagraph"/>
              <w:pBdr>
                <w:bar w:val="single" w:sz="4" w:color="auto"/>
              </w:pBdr>
              <w:ind w:left="162"/>
              <w:rPr>
                <w:rFonts w:ascii="Times New Roman" w:hAnsi="Times New Roman" w:cs="Times New Roman"/>
                <w:b/>
                <w:sz w:val="24"/>
                <w:szCs w:val="24"/>
              </w:rPr>
            </w:pPr>
          </w:p>
        </w:tc>
      </w:tr>
    </w:tbl>
    <w:p w14:paraId="3E92A111" w14:textId="1425C8EF" w:rsidR="000C0BA4" w:rsidRDefault="002F2623" w:rsidP="001F7F5F">
      <w:pPr>
        <w:pStyle w:val="ListParagraph"/>
        <w:pBdr>
          <w:bar w:val="single" w:sz="4" w:color="auto"/>
        </w:pBdr>
        <w:spacing w:after="0" w:line="240" w:lineRule="auto"/>
        <w:ind w:left="540"/>
        <w:rPr>
          <w:rFonts w:ascii="Times New Roman" w:hAnsi="Times New Roman" w:cs="Times New Roman"/>
          <w:sz w:val="20"/>
          <w:szCs w:val="20"/>
        </w:rPr>
      </w:pPr>
      <w:r w:rsidRPr="00D86D6B">
        <w:rPr>
          <w:rFonts w:ascii="Times New Roman" w:hAnsi="Times New Roman" w:cs="Times New Roman"/>
          <w:sz w:val="20"/>
          <w:szCs w:val="20"/>
        </w:rPr>
        <w:t>*</w:t>
      </w:r>
      <w:r w:rsidRPr="00475CB4">
        <w:rPr>
          <w:rFonts w:ascii="Times New Roman" w:hAnsi="Times New Roman" w:cs="Times New Roman"/>
          <w:sz w:val="20"/>
          <w:szCs w:val="20"/>
        </w:rPr>
        <w:t>The</w:t>
      </w:r>
      <w:r>
        <w:rPr>
          <w:rFonts w:ascii="Times New Roman" w:hAnsi="Times New Roman" w:cs="Times New Roman"/>
          <w:color w:val="0000FF"/>
          <w:sz w:val="20"/>
          <w:szCs w:val="20"/>
        </w:rPr>
        <w:t xml:space="preserve"> </w:t>
      </w:r>
      <w:r w:rsidRPr="0025248D">
        <w:rPr>
          <w:rFonts w:ascii="Times New Roman" w:hAnsi="Times New Roman" w:cs="Times New Roman"/>
          <w:sz w:val="20"/>
          <w:szCs w:val="20"/>
        </w:rPr>
        <w:t xml:space="preserve">Program Office </w:t>
      </w:r>
      <w:r>
        <w:rPr>
          <w:rFonts w:ascii="Times New Roman" w:hAnsi="Times New Roman" w:cs="Times New Roman"/>
          <w:sz w:val="20"/>
          <w:szCs w:val="20"/>
        </w:rPr>
        <w:t xml:space="preserve">(PO) may </w:t>
      </w:r>
      <w:r w:rsidRPr="0025248D">
        <w:rPr>
          <w:rFonts w:ascii="Times New Roman" w:hAnsi="Times New Roman" w:cs="Times New Roman"/>
          <w:sz w:val="20"/>
          <w:szCs w:val="20"/>
        </w:rPr>
        <w:t>include</w:t>
      </w:r>
      <w:r>
        <w:rPr>
          <w:rFonts w:ascii="Times New Roman" w:hAnsi="Times New Roman" w:cs="Times New Roman"/>
          <w:sz w:val="20"/>
          <w:szCs w:val="20"/>
        </w:rPr>
        <w:t xml:space="preserve"> but is not limited to</w:t>
      </w:r>
      <w:r w:rsidR="003546A1">
        <w:rPr>
          <w:rFonts w:ascii="Times New Roman" w:hAnsi="Times New Roman" w:cs="Times New Roman"/>
          <w:sz w:val="20"/>
          <w:szCs w:val="20"/>
        </w:rPr>
        <w:t xml:space="preserve"> the following functionals:</w:t>
      </w:r>
      <w:r>
        <w:rPr>
          <w:rFonts w:ascii="Times New Roman" w:hAnsi="Times New Roman" w:cs="Times New Roman"/>
          <w:sz w:val="20"/>
          <w:szCs w:val="20"/>
        </w:rPr>
        <w:t xml:space="preserve"> </w:t>
      </w:r>
      <w:r w:rsidRPr="0025248D">
        <w:rPr>
          <w:rFonts w:ascii="Times New Roman" w:hAnsi="Times New Roman" w:cs="Times New Roman"/>
          <w:sz w:val="20"/>
          <w:szCs w:val="20"/>
        </w:rPr>
        <w:t>P</w:t>
      </w:r>
      <w:r>
        <w:rPr>
          <w:rFonts w:ascii="Times New Roman" w:hAnsi="Times New Roman" w:cs="Times New Roman"/>
          <w:sz w:val="20"/>
          <w:szCs w:val="20"/>
        </w:rPr>
        <w:t xml:space="preserve">rogram </w:t>
      </w:r>
      <w:r w:rsidRPr="0025248D">
        <w:rPr>
          <w:rFonts w:ascii="Times New Roman" w:hAnsi="Times New Roman" w:cs="Times New Roman"/>
          <w:sz w:val="20"/>
          <w:szCs w:val="20"/>
        </w:rPr>
        <w:t>M</w:t>
      </w:r>
      <w:r>
        <w:rPr>
          <w:rFonts w:ascii="Times New Roman" w:hAnsi="Times New Roman" w:cs="Times New Roman"/>
          <w:sz w:val="20"/>
          <w:szCs w:val="20"/>
        </w:rPr>
        <w:t>anager (PM)</w:t>
      </w:r>
      <w:r w:rsidRPr="0025248D">
        <w:rPr>
          <w:rFonts w:ascii="Times New Roman" w:hAnsi="Times New Roman" w:cs="Times New Roman"/>
          <w:sz w:val="20"/>
          <w:szCs w:val="20"/>
        </w:rPr>
        <w:t>, P</w:t>
      </w:r>
      <w:r>
        <w:rPr>
          <w:rFonts w:ascii="Times New Roman" w:hAnsi="Times New Roman" w:cs="Times New Roman"/>
          <w:sz w:val="20"/>
          <w:szCs w:val="20"/>
        </w:rPr>
        <w:t xml:space="preserve">roduct </w:t>
      </w:r>
      <w:r w:rsidRPr="0025248D">
        <w:rPr>
          <w:rFonts w:ascii="Times New Roman" w:hAnsi="Times New Roman" w:cs="Times New Roman"/>
          <w:sz w:val="20"/>
          <w:szCs w:val="20"/>
        </w:rPr>
        <w:t>S</w:t>
      </w:r>
      <w:r>
        <w:rPr>
          <w:rFonts w:ascii="Times New Roman" w:hAnsi="Times New Roman" w:cs="Times New Roman"/>
          <w:sz w:val="20"/>
          <w:szCs w:val="20"/>
        </w:rPr>
        <w:t xml:space="preserve">upport </w:t>
      </w:r>
      <w:r w:rsidRPr="0025248D">
        <w:rPr>
          <w:rFonts w:ascii="Times New Roman" w:hAnsi="Times New Roman" w:cs="Times New Roman"/>
          <w:sz w:val="20"/>
          <w:szCs w:val="20"/>
        </w:rPr>
        <w:t>M</w:t>
      </w:r>
      <w:r>
        <w:rPr>
          <w:rFonts w:ascii="Times New Roman" w:hAnsi="Times New Roman" w:cs="Times New Roman"/>
          <w:sz w:val="20"/>
          <w:szCs w:val="20"/>
        </w:rPr>
        <w:t>anager (PSM)</w:t>
      </w:r>
      <w:r w:rsidRPr="0025248D">
        <w:rPr>
          <w:rFonts w:ascii="Times New Roman" w:hAnsi="Times New Roman" w:cs="Times New Roman"/>
          <w:sz w:val="20"/>
          <w:szCs w:val="20"/>
        </w:rPr>
        <w:t>, Contracting</w:t>
      </w:r>
      <w:r>
        <w:rPr>
          <w:rFonts w:ascii="Times New Roman" w:hAnsi="Times New Roman" w:cs="Times New Roman"/>
          <w:sz w:val="20"/>
          <w:szCs w:val="20"/>
        </w:rPr>
        <w:t xml:space="preserve"> (PK)</w:t>
      </w:r>
      <w:r w:rsidRPr="0025248D">
        <w:rPr>
          <w:rFonts w:ascii="Times New Roman" w:hAnsi="Times New Roman" w:cs="Times New Roman"/>
          <w:sz w:val="20"/>
          <w:szCs w:val="20"/>
        </w:rPr>
        <w:t>, Financial Management</w:t>
      </w:r>
      <w:r>
        <w:rPr>
          <w:rFonts w:ascii="Times New Roman" w:hAnsi="Times New Roman" w:cs="Times New Roman"/>
          <w:sz w:val="20"/>
          <w:szCs w:val="20"/>
        </w:rPr>
        <w:t xml:space="preserve"> (FM)</w:t>
      </w:r>
      <w:r w:rsidRPr="0025248D">
        <w:rPr>
          <w:rFonts w:ascii="Times New Roman" w:hAnsi="Times New Roman" w:cs="Times New Roman"/>
          <w:sz w:val="20"/>
          <w:szCs w:val="20"/>
        </w:rPr>
        <w:t>, Engineering</w:t>
      </w:r>
      <w:r>
        <w:rPr>
          <w:rFonts w:ascii="Times New Roman" w:hAnsi="Times New Roman" w:cs="Times New Roman"/>
          <w:sz w:val="20"/>
          <w:szCs w:val="20"/>
        </w:rPr>
        <w:t xml:space="preserve"> (EN)</w:t>
      </w:r>
      <w:r w:rsidRPr="0025248D">
        <w:rPr>
          <w:rFonts w:ascii="Times New Roman" w:hAnsi="Times New Roman" w:cs="Times New Roman"/>
          <w:sz w:val="20"/>
          <w:szCs w:val="20"/>
        </w:rPr>
        <w:t xml:space="preserve">, </w:t>
      </w:r>
      <w:r w:rsidR="00FD02E2">
        <w:rPr>
          <w:rFonts w:ascii="Times New Roman" w:hAnsi="Times New Roman" w:cs="Times New Roman"/>
          <w:sz w:val="20"/>
          <w:szCs w:val="20"/>
        </w:rPr>
        <w:t>Information Protection (IP)</w:t>
      </w:r>
      <w:r w:rsidR="006A0DDD">
        <w:rPr>
          <w:rFonts w:ascii="Times New Roman" w:hAnsi="Times New Roman" w:cs="Times New Roman"/>
          <w:sz w:val="20"/>
          <w:szCs w:val="20"/>
        </w:rPr>
        <w:t xml:space="preserve">, </w:t>
      </w:r>
      <w:r w:rsidR="001A2823">
        <w:rPr>
          <w:rFonts w:ascii="Times New Roman" w:hAnsi="Times New Roman" w:cs="Times New Roman"/>
          <w:sz w:val="20"/>
          <w:szCs w:val="20"/>
        </w:rPr>
        <w:t>Intelligence</w:t>
      </w:r>
      <w:r w:rsidR="00AB3E39">
        <w:rPr>
          <w:rFonts w:ascii="Times New Roman" w:hAnsi="Times New Roman" w:cs="Times New Roman"/>
          <w:sz w:val="20"/>
          <w:szCs w:val="20"/>
        </w:rPr>
        <w:t xml:space="preserve"> (IN), </w:t>
      </w:r>
      <w:r w:rsidR="00001AB3">
        <w:rPr>
          <w:rFonts w:ascii="Times New Roman" w:hAnsi="Times New Roman" w:cs="Times New Roman"/>
          <w:sz w:val="20"/>
          <w:szCs w:val="20"/>
        </w:rPr>
        <w:t>Configuration Management (CM),</w:t>
      </w:r>
      <w:r w:rsidR="00FD02E2">
        <w:rPr>
          <w:rFonts w:ascii="Times New Roman" w:hAnsi="Times New Roman" w:cs="Times New Roman"/>
          <w:sz w:val="20"/>
          <w:szCs w:val="20"/>
        </w:rPr>
        <w:t xml:space="preserve"> </w:t>
      </w:r>
      <w:r w:rsidRPr="0025248D">
        <w:rPr>
          <w:rFonts w:ascii="Times New Roman" w:hAnsi="Times New Roman" w:cs="Times New Roman"/>
          <w:sz w:val="20"/>
          <w:szCs w:val="20"/>
        </w:rPr>
        <w:t>and Logisti</w:t>
      </w:r>
      <w:r w:rsidR="008530EA">
        <w:rPr>
          <w:rFonts w:ascii="Times New Roman" w:hAnsi="Times New Roman" w:cs="Times New Roman"/>
          <w:sz w:val="20"/>
          <w:szCs w:val="20"/>
        </w:rPr>
        <w:t xml:space="preserve">cs </w:t>
      </w:r>
      <w:r>
        <w:rPr>
          <w:rFonts w:ascii="Times New Roman" w:hAnsi="Times New Roman" w:cs="Times New Roman"/>
          <w:sz w:val="20"/>
          <w:szCs w:val="20"/>
        </w:rPr>
        <w:t xml:space="preserve">(LG). </w:t>
      </w:r>
    </w:p>
    <w:p w14:paraId="1A39CBB7" w14:textId="77777777" w:rsidR="00D913DB" w:rsidRPr="001F7F5F" w:rsidRDefault="00D913DB" w:rsidP="001F7F5F">
      <w:pPr>
        <w:pStyle w:val="ListParagraph"/>
        <w:pBdr>
          <w:bar w:val="single" w:sz="4" w:color="auto"/>
        </w:pBdr>
        <w:spacing w:after="0" w:line="240" w:lineRule="auto"/>
        <w:ind w:left="540"/>
        <w:rPr>
          <w:rFonts w:ascii="Times New Roman" w:hAnsi="Times New Roman" w:cs="Times New Roman"/>
          <w:sz w:val="20"/>
          <w:szCs w:val="20"/>
        </w:rPr>
      </w:pPr>
    </w:p>
    <w:p w14:paraId="3648EA59" w14:textId="77777777" w:rsidR="00F64907" w:rsidRDefault="00F64907" w:rsidP="002026EF">
      <w:pPr>
        <w:pStyle w:val="NoSpacing"/>
        <w:numPr>
          <w:ilvl w:val="1"/>
          <w:numId w:val="1"/>
        </w:numPr>
        <w:spacing w:after="120"/>
        <w:ind w:left="993" w:hanging="446"/>
        <w:rPr>
          <w:rFonts w:ascii="Times New Roman" w:hAnsi="Times New Roman" w:cs="Times New Roman"/>
          <w:sz w:val="24"/>
          <w:szCs w:val="24"/>
        </w:rPr>
        <w:sectPr w:rsidR="00F64907" w:rsidSect="00D913DB">
          <w:headerReference w:type="default" r:id="rId12"/>
          <w:footerReference w:type="default" r:id="rId13"/>
          <w:pgSz w:w="12240" w:h="15840"/>
          <w:pgMar w:top="1170" w:right="1440" w:bottom="450" w:left="1440" w:header="720" w:footer="720" w:gutter="0"/>
          <w:cols w:space="720"/>
          <w:docGrid w:linePitch="360"/>
        </w:sectPr>
      </w:pPr>
      <w:r>
        <w:rPr>
          <w:rFonts w:ascii="Times New Roman" w:hAnsi="Times New Roman" w:cs="Times New Roman"/>
          <w:sz w:val="24"/>
          <w:szCs w:val="24"/>
        </w:rPr>
        <w:t>P</w:t>
      </w:r>
      <w:r w:rsidRPr="003D0212">
        <w:rPr>
          <w:rFonts w:ascii="Times New Roman" w:hAnsi="Times New Roman" w:cs="Times New Roman"/>
          <w:sz w:val="24"/>
          <w:szCs w:val="24"/>
        </w:rPr>
        <w:t xml:space="preserve">rocess Flowchart.  The process flowchart, Figure 1, represents the </w:t>
      </w:r>
      <w:r w:rsidR="002577F4" w:rsidRPr="003D0212">
        <w:rPr>
          <w:rFonts w:ascii="Times New Roman" w:hAnsi="Times New Roman" w:cs="Times New Roman"/>
          <w:sz w:val="24"/>
          <w:szCs w:val="24"/>
        </w:rPr>
        <w:t>SCRM</w:t>
      </w:r>
      <w:r w:rsidRPr="003D0212">
        <w:rPr>
          <w:rFonts w:ascii="Times New Roman" w:hAnsi="Times New Roman" w:cs="Times New Roman"/>
          <w:sz w:val="24"/>
          <w:szCs w:val="24"/>
        </w:rPr>
        <w:t xml:space="preserve"> process.  The </w:t>
      </w:r>
      <w:r w:rsidR="00033EB2" w:rsidRPr="003D0212">
        <w:rPr>
          <w:rFonts w:ascii="Times New Roman" w:hAnsi="Times New Roman" w:cs="Times New Roman"/>
          <w:sz w:val="24"/>
          <w:szCs w:val="24"/>
        </w:rPr>
        <w:t>Work Breakdown Structure (</w:t>
      </w:r>
      <w:r w:rsidRPr="003D0212">
        <w:rPr>
          <w:rFonts w:ascii="Times New Roman" w:hAnsi="Times New Roman" w:cs="Times New Roman"/>
          <w:sz w:val="24"/>
          <w:szCs w:val="24"/>
        </w:rPr>
        <w:t>WBS</w:t>
      </w:r>
      <w:r w:rsidR="00033EB2" w:rsidRPr="003D0212">
        <w:rPr>
          <w:rFonts w:ascii="Times New Roman" w:hAnsi="Times New Roman" w:cs="Times New Roman"/>
          <w:sz w:val="24"/>
          <w:szCs w:val="24"/>
        </w:rPr>
        <w:t>)</w:t>
      </w:r>
      <w:r w:rsidRPr="003D0212">
        <w:rPr>
          <w:rFonts w:ascii="Times New Roman" w:hAnsi="Times New Roman" w:cs="Times New Roman"/>
          <w:sz w:val="24"/>
          <w:szCs w:val="24"/>
        </w:rPr>
        <w:t xml:space="preserve"> in paragraph 4.3 further defines these activities. </w:t>
      </w:r>
    </w:p>
    <w:p w14:paraId="26531B05" w14:textId="77777777" w:rsidR="00E62819" w:rsidRDefault="002026EF" w:rsidP="00F9649C">
      <w:pPr>
        <w:pStyle w:val="NoSpacing"/>
        <w:spacing w:before="120"/>
        <w:rPr>
          <w:rFonts w:ascii="Times New Roman" w:hAnsi="Times New Roman" w:cs="Times New Roman"/>
          <w:b/>
          <w:sz w:val="24"/>
          <w:szCs w:val="24"/>
        </w:rPr>
      </w:pPr>
      <w:r>
        <w:rPr>
          <w:rFonts w:ascii="Times New Roman" w:hAnsi="Times New Roman" w:cs="Times New Roman"/>
          <w:b/>
          <w:sz w:val="24"/>
          <w:szCs w:val="24"/>
        </w:rPr>
        <w:lastRenderedPageBreak/>
        <w:t>F</w:t>
      </w:r>
      <w:r w:rsidR="00E62819" w:rsidRPr="00DE75E1">
        <w:rPr>
          <w:rFonts w:ascii="Times New Roman" w:hAnsi="Times New Roman" w:cs="Times New Roman"/>
          <w:b/>
          <w:sz w:val="24"/>
          <w:szCs w:val="24"/>
        </w:rPr>
        <w:t xml:space="preserve">igure 1. </w:t>
      </w:r>
      <w:r w:rsidR="005D346E">
        <w:rPr>
          <w:rFonts w:ascii="Times New Roman" w:hAnsi="Times New Roman" w:cs="Times New Roman"/>
          <w:b/>
          <w:sz w:val="24"/>
          <w:szCs w:val="24"/>
        </w:rPr>
        <w:t>SCRM Process Flowchart</w:t>
      </w:r>
    </w:p>
    <w:p w14:paraId="5D405B9E" w14:textId="053F7121" w:rsidR="008F44AD" w:rsidRDefault="008B5B8D" w:rsidP="008F44AD">
      <w:pPr>
        <w:pStyle w:val="NoSpacing"/>
        <w:spacing w:before="120"/>
        <w:ind w:left="-90"/>
        <w:rPr>
          <w:noProof/>
        </w:rPr>
      </w:pPr>
      <w:r w:rsidDel="008B5B8D">
        <w:rPr>
          <w:noProof/>
        </w:rPr>
        <w:t xml:space="preserve">  </w:t>
      </w:r>
    </w:p>
    <w:p w14:paraId="09079D36" w14:textId="083D3847" w:rsidR="002577F4" w:rsidRDefault="00EB15A2" w:rsidP="002577F4">
      <w:pPr>
        <w:pStyle w:val="NoSpacing"/>
        <w:spacing w:after="120"/>
        <w:rPr>
          <w:rFonts w:ascii="Times New Roman" w:hAnsi="Times New Roman" w:cs="Times New Roman"/>
          <w:sz w:val="24"/>
          <w:szCs w:val="24"/>
        </w:rPr>
        <w:sectPr w:rsidR="002577F4" w:rsidSect="002577F4">
          <w:pgSz w:w="15840" w:h="12240" w:orient="landscape"/>
          <w:pgMar w:top="1440" w:right="1440" w:bottom="0" w:left="540" w:header="720" w:footer="720" w:gutter="0"/>
          <w:cols w:space="720"/>
          <w:docGrid w:linePitch="360"/>
        </w:sectPr>
      </w:pPr>
      <w:r>
        <w:rPr>
          <w:noProof/>
        </w:rPr>
        <w:drawing>
          <wp:inline distT="0" distB="0" distL="0" distR="0" wp14:anchorId="2FA4C0F4" wp14:editId="4B0CE22B">
            <wp:extent cx="9298940" cy="556403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4">
                      <a:extLst>
                        <a:ext uri="{28A0092B-C50C-407E-A947-70E740481C1C}">
                          <a14:useLocalDpi xmlns:a14="http://schemas.microsoft.com/office/drawing/2010/main" val="0"/>
                        </a:ext>
                      </a:extLst>
                    </a:blip>
                    <a:stretch>
                      <a:fillRect/>
                    </a:stretch>
                  </pic:blipFill>
                  <pic:spPr>
                    <a:xfrm>
                      <a:off x="0" y="0"/>
                      <a:ext cx="9324907" cy="5579575"/>
                    </a:xfrm>
                    <a:prstGeom prst="rect">
                      <a:avLst/>
                    </a:prstGeom>
                  </pic:spPr>
                </pic:pic>
              </a:graphicData>
            </a:graphic>
          </wp:inline>
        </w:drawing>
      </w:r>
    </w:p>
    <w:p w14:paraId="0426C7CF" w14:textId="77777777" w:rsidR="00D5557E" w:rsidRPr="004C626F" w:rsidRDefault="00E62819" w:rsidP="004C626F">
      <w:pPr>
        <w:pStyle w:val="NoSpacing"/>
        <w:numPr>
          <w:ilvl w:val="1"/>
          <w:numId w:val="1"/>
        </w:numPr>
        <w:spacing w:before="120" w:after="120"/>
        <w:ind w:left="990" w:hanging="443"/>
        <w:rPr>
          <w:rFonts w:ascii="Times New Roman" w:hAnsi="Times New Roman" w:cs="Times New Roman"/>
          <w:sz w:val="24"/>
          <w:szCs w:val="24"/>
        </w:rPr>
      </w:pPr>
      <w:r w:rsidRPr="008F44AD">
        <w:rPr>
          <w:rFonts w:ascii="Times New Roman" w:hAnsi="Times New Roman" w:cs="Times New Roman"/>
          <w:sz w:val="24"/>
          <w:szCs w:val="24"/>
        </w:rPr>
        <w:lastRenderedPageBreak/>
        <w:t>Work Breakdown Structure (WBS)</w:t>
      </w:r>
      <w:r w:rsidR="004377A3" w:rsidRPr="008F44AD">
        <w:rPr>
          <w:rFonts w:ascii="Times New Roman" w:hAnsi="Times New Roman" w:cs="Times New Roman"/>
          <w:sz w:val="24"/>
          <w:szCs w:val="24"/>
        </w:rPr>
        <w:t>.  The WBS, T</w:t>
      </w:r>
      <w:r w:rsidR="00406B76">
        <w:rPr>
          <w:rFonts w:ascii="Times New Roman" w:hAnsi="Times New Roman" w:cs="Times New Roman"/>
          <w:sz w:val="24"/>
          <w:szCs w:val="24"/>
        </w:rPr>
        <w:t>able 2</w:t>
      </w:r>
      <w:r w:rsidR="004377A3" w:rsidRPr="008F44AD">
        <w:rPr>
          <w:rFonts w:ascii="Times New Roman" w:hAnsi="Times New Roman" w:cs="Times New Roman"/>
          <w:sz w:val="24"/>
          <w:szCs w:val="24"/>
        </w:rPr>
        <w:t xml:space="preserve">, provides detail on the flowchart activity boxes. </w:t>
      </w:r>
    </w:p>
    <w:p w14:paraId="5ECC0399" w14:textId="77777777" w:rsidR="004C626F" w:rsidRPr="00E3196E" w:rsidRDefault="00E62819" w:rsidP="004C626F">
      <w:pPr>
        <w:pStyle w:val="NoSpacing"/>
        <w:spacing w:after="120"/>
        <w:ind w:left="540"/>
        <w:rPr>
          <w:rFonts w:ascii="Times New Roman" w:hAnsi="Times New Roman" w:cs="Times New Roman"/>
          <w:b/>
          <w:sz w:val="24"/>
          <w:szCs w:val="24"/>
        </w:rPr>
      </w:pPr>
      <w:r w:rsidRPr="00E3196E">
        <w:rPr>
          <w:rFonts w:ascii="Times New Roman" w:hAnsi="Times New Roman" w:cs="Times New Roman"/>
          <w:b/>
          <w:sz w:val="24"/>
          <w:szCs w:val="24"/>
        </w:rPr>
        <w:t xml:space="preserve">Table </w:t>
      </w:r>
      <w:r w:rsidR="00583DEB">
        <w:rPr>
          <w:rFonts w:ascii="Times New Roman" w:hAnsi="Times New Roman" w:cs="Times New Roman"/>
          <w:b/>
          <w:sz w:val="24"/>
          <w:szCs w:val="24"/>
        </w:rPr>
        <w:t>2</w:t>
      </w:r>
      <w:r w:rsidRPr="00E3196E">
        <w:rPr>
          <w:rFonts w:ascii="Times New Roman" w:hAnsi="Times New Roman" w:cs="Times New Roman"/>
          <w:b/>
          <w:sz w:val="24"/>
          <w:szCs w:val="24"/>
        </w:rPr>
        <w:t xml:space="preserve">. WBS </w:t>
      </w:r>
      <w:r w:rsidR="004377A3" w:rsidRPr="00E3196E">
        <w:rPr>
          <w:rFonts w:ascii="Times New Roman" w:hAnsi="Times New Roman" w:cs="Times New Roman"/>
          <w:b/>
          <w:sz w:val="24"/>
          <w:szCs w:val="24"/>
        </w:rPr>
        <w:t>– SCRM Process</w:t>
      </w:r>
    </w:p>
    <w:tbl>
      <w:tblPr>
        <w:tblStyle w:val="TableGrid"/>
        <w:tblW w:w="10979" w:type="dxa"/>
        <w:tblInd w:w="-455" w:type="dxa"/>
        <w:tblLook w:val="04A0" w:firstRow="1" w:lastRow="0" w:firstColumn="1" w:lastColumn="0" w:noHBand="0" w:noVBand="1"/>
      </w:tblPr>
      <w:tblGrid>
        <w:gridCol w:w="906"/>
        <w:gridCol w:w="2432"/>
        <w:gridCol w:w="5572"/>
        <w:gridCol w:w="2069"/>
      </w:tblGrid>
      <w:tr w:rsidR="00E357B2" w14:paraId="171E2543" w14:textId="77777777" w:rsidTr="002B34C5">
        <w:trPr>
          <w:trHeight w:val="242"/>
        </w:trPr>
        <w:tc>
          <w:tcPr>
            <w:tcW w:w="906" w:type="dxa"/>
          </w:tcPr>
          <w:p w14:paraId="53B2F5A6" w14:textId="77777777" w:rsidR="006904A3" w:rsidRDefault="006904A3" w:rsidP="005D346E">
            <w:pPr>
              <w:jc w:val="center"/>
              <w:rPr>
                <w:rFonts w:ascii="Times New Roman" w:hAnsi="Times New Roman" w:cs="Times New Roman"/>
                <w:b/>
                <w:sz w:val="24"/>
                <w:szCs w:val="24"/>
              </w:rPr>
            </w:pPr>
            <w:r>
              <w:rPr>
                <w:rFonts w:ascii="Times New Roman" w:hAnsi="Times New Roman" w:cs="Times New Roman"/>
                <w:b/>
                <w:sz w:val="24"/>
                <w:szCs w:val="24"/>
              </w:rPr>
              <w:t>WBS</w:t>
            </w:r>
          </w:p>
        </w:tc>
        <w:tc>
          <w:tcPr>
            <w:tcW w:w="2432" w:type="dxa"/>
          </w:tcPr>
          <w:p w14:paraId="1386BED1" w14:textId="77777777" w:rsidR="006904A3" w:rsidRDefault="006904A3" w:rsidP="005D346E">
            <w:pPr>
              <w:jc w:val="center"/>
              <w:rPr>
                <w:rFonts w:ascii="Times New Roman" w:hAnsi="Times New Roman" w:cs="Times New Roman"/>
                <w:b/>
                <w:sz w:val="24"/>
                <w:szCs w:val="24"/>
              </w:rPr>
            </w:pPr>
            <w:r>
              <w:rPr>
                <w:rFonts w:ascii="Times New Roman" w:hAnsi="Times New Roman" w:cs="Times New Roman"/>
                <w:b/>
                <w:sz w:val="24"/>
                <w:szCs w:val="24"/>
              </w:rPr>
              <w:t>Activity</w:t>
            </w:r>
          </w:p>
        </w:tc>
        <w:tc>
          <w:tcPr>
            <w:tcW w:w="5572" w:type="dxa"/>
          </w:tcPr>
          <w:p w14:paraId="335325C7" w14:textId="77777777" w:rsidR="006904A3" w:rsidRDefault="006904A3" w:rsidP="005D346E">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2069" w:type="dxa"/>
          </w:tcPr>
          <w:p w14:paraId="17DD1292" w14:textId="77777777" w:rsidR="006904A3" w:rsidRDefault="006904A3" w:rsidP="005D346E">
            <w:pPr>
              <w:jc w:val="center"/>
              <w:rPr>
                <w:rFonts w:ascii="Times New Roman" w:hAnsi="Times New Roman" w:cs="Times New Roman"/>
                <w:b/>
                <w:sz w:val="24"/>
                <w:szCs w:val="24"/>
              </w:rPr>
            </w:pPr>
            <w:r>
              <w:rPr>
                <w:rFonts w:ascii="Times New Roman" w:hAnsi="Times New Roman" w:cs="Times New Roman"/>
                <w:b/>
                <w:sz w:val="24"/>
                <w:szCs w:val="24"/>
              </w:rPr>
              <w:t>OPR</w:t>
            </w:r>
          </w:p>
        </w:tc>
      </w:tr>
      <w:tr w:rsidR="004C626F" w14:paraId="47915F70" w14:textId="77777777" w:rsidTr="004C626F">
        <w:trPr>
          <w:trHeight w:val="242"/>
        </w:trPr>
        <w:tc>
          <w:tcPr>
            <w:tcW w:w="906" w:type="dxa"/>
            <w:vAlign w:val="center"/>
          </w:tcPr>
          <w:p w14:paraId="7A8833FB" w14:textId="77777777" w:rsidR="004C626F" w:rsidRDefault="004C626F" w:rsidP="004C626F">
            <w:pPr>
              <w:jc w:val="center"/>
              <w:rPr>
                <w:rFonts w:ascii="Times New Roman" w:hAnsi="Times New Roman" w:cs="Times New Roman"/>
                <w:b/>
                <w:sz w:val="24"/>
                <w:szCs w:val="24"/>
              </w:rPr>
            </w:pPr>
            <w:r>
              <w:rPr>
                <w:rFonts w:ascii="Times New Roman" w:hAnsi="Times New Roman" w:cs="Times New Roman"/>
                <w:sz w:val="24"/>
                <w:szCs w:val="24"/>
              </w:rPr>
              <w:t>1.0</w:t>
            </w:r>
          </w:p>
        </w:tc>
        <w:tc>
          <w:tcPr>
            <w:tcW w:w="2432" w:type="dxa"/>
            <w:vAlign w:val="center"/>
          </w:tcPr>
          <w:p w14:paraId="563F30AC" w14:textId="77777777" w:rsidR="004C626F" w:rsidRDefault="004C626F" w:rsidP="004C626F">
            <w:pPr>
              <w:jc w:val="center"/>
              <w:rPr>
                <w:rFonts w:ascii="Times New Roman" w:hAnsi="Times New Roman" w:cs="Times New Roman"/>
                <w:b/>
                <w:sz w:val="24"/>
                <w:szCs w:val="24"/>
              </w:rPr>
            </w:pPr>
            <w:r w:rsidRPr="00B76806">
              <w:rPr>
                <w:rFonts w:ascii="Times New Roman" w:hAnsi="Times New Roman" w:cs="Times New Roman"/>
                <w:sz w:val="24"/>
                <w:szCs w:val="24"/>
              </w:rPr>
              <w:t>Include SCRM in Market Research</w:t>
            </w:r>
          </w:p>
        </w:tc>
        <w:tc>
          <w:tcPr>
            <w:tcW w:w="5572" w:type="dxa"/>
          </w:tcPr>
          <w:p w14:paraId="513B2680" w14:textId="77777777" w:rsidR="004C626F" w:rsidRDefault="004C626F" w:rsidP="004C626F">
            <w:pPr>
              <w:rPr>
                <w:rFonts w:ascii="Times New Roman" w:hAnsi="Times New Roman" w:cs="Times New Roman"/>
                <w:sz w:val="24"/>
                <w:szCs w:val="24"/>
              </w:rPr>
            </w:pPr>
            <w:r>
              <w:rPr>
                <w:rFonts w:ascii="Times New Roman" w:hAnsi="Times New Roman" w:cs="Times New Roman"/>
                <w:sz w:val="24"/>
                <w:szCs w:val="24"/>
              </w:rPr>
              <w:t xml:space="preserve">IAW DoDI 5000.90, </w:t>
            </w:r>
            <w:r>
              <w:rPr>
                <w:rFonts w:ascii="Times New Roman" w:hAnsi="Times New Roman" w:cs="Times New Roman"/>
                <w:i/>
                <w:sz w:val="24"/>
                <w:szCs w:val="24"/>
              </w:rPr>
              <w:t xml:space="preserve">Cybersecurity for Acquisition Decision Authorities and Program Managers, </w:t>
            </w:r>
            <w:r>
              <w:rPr>
                <w:rFonts w:ascii="Times New Roman" w:hAnsi="Times New Roman" w:cs="Times New Roman"/>
                <w:sz w:val="24"/>
                <w:szCs w:val="24"/>
              </w:rPr>
              <w:t>PO will include</w:t>
            </w:r>
            <w:r w:rsidRPr="00B76806">
              <w:rPr>
                <w:rFonts w:ascii="Times New Roman" w:hAnsi="Times New Roman" w:cs="Times New Roman"/>
                <w:sz w:val="24"/>
                <w:szCs w:val="24"/>
              </w:rPr>
              <w:t xml:space="preserve"> SCRM in market research to assess potential </w:t>
            </w:r>
            <w:r>
              <w:rPr>
                <w:rFonts w:ascii="Times New Roman" w:hAnsi="Times New Roman" w:cs="Times New Roman"/>
                <w:sz w:val="24"/>
                <w:szCs w:val="24"/>
              </w:rPr>
              <w:t>vendors and, at a minimum, determine if they:</w:t>
            </w:r>
          </w:p>
          <w:p w14:paraId="6540EB8B" w14:textId="77777777" w:rsidR="004C626F" w:rsidRDefault="004C626F" w:rsidP="004C626F">
            <w:pPr>
              <w:rPr>
                <w:rFonts w:ascii="Times New Roman" w:hAnsi="Times New Roman" w:cs="Times New Roman"/>
                <w:sz w:val="24"/>
                <w:szCs w:val="24"/>
              </w:rPr>
            </w:pPr>
          </w:p>
          <w:p w14:paraId="069914AF" w14:textId="77777777" w:rsidR="004C626F" w:rsidRDefault="004C626F" w:rsidP="004C62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Provide products and components, or sub-components, sourced through Original Equipment Manufacturer (OEM) or authorized resellers</w:t>
            </w:r>
          </w:p>
          <w:p w14:paraId="39BB213E" w14:textId="77777777" w:rsidR="004C626F" w:rsidRDefault="004C626F" w:rsidP="004C62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Have previously incurred significant malicious network intrusions, data breaches, client data loss, or intellectual property</w:t>
            </w:r>
          </w:p>
          <w:p w14:paraId="5AF70CAE" w14:textId="77777777" w:rsidR="004C626F" w:rsidRDefault="004C626F" w:rsidP="004C62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Have adequate supply chain risk process, plans, controls, and procedures in place to protect the supply chain</w:t>
            </w:r>
          </w:p>
          <w:p w14:paraId="52AE6226" w14:textId="77777777" w:rsidR="004C626F" w:rsidRDefault="004C626F" w:rsidP="004C62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Have obtained a Cybersecurity Maturity Model Certification (CMMC) level commensurate with the CMMC level determined by the PM for the type of information to be protected</w:t>
            </w:r>
          </w:p>
          <w:p w14:paraId="06F83E13" w14:textId="77777777" w:rsidR="004C626F" w:rsidRPr="003D0212" w:rsidRDefault="004C626F" w:rsidP="004C626F">
            <w:pPr>
              <w:rPr>
                <w:rFonts w:ascii="Times New Roman" w:hAnsi="Times New Roman" w:cs="Times New Roman"/>
                <w:sz w:val="24"/>
                <w:szCs w:val="24"/>
              </w:rPr>
            </w:pPr>
          </w:p>
          <w:p w14:paraId="7C721273" w14:textId="45885218" w:rsidR="004C626F" w:rsidRDefault="004C626F" w:rsidP="004C626F">
            <w:pPr>
              <w:rPr>
                <w:rFonts w:ascii="Times New Roman" w:hAnsi="Times New Roman" w:cs="Times New Roman"/>
                <w:sz w:val="24"/>
                <w:szCs w:val="24"/>
              </w:rPr>
            </w:pPr>
            <w:r w:rsidRPr="003D0212">
              <w:rPr>
                <w:rFonts w:ascii="Times New Roman" w:hAnsi="Times New Roman" w:cs="Times New Roman"/>
                <w:b/>
                <w:sz w:val="24"/>
                <w:szCs w:val="24"/>
              </w:rPr>
              <w:t xml:space="preserve">Important: </w:t>
            </w:r>
            <w:r w:rsidRPr="003D0212">
              <w:rPr>
                <w:rFonts w:ascii="Times New Roman" w:hAnsi="Times New Roman" w:cs="Times New Roman"/>
                <w:sz w:val="24"/>
                <w:szCs w:val="24"/>
              </w:rPr>
              <w:t>CMMC</w:t>
            </w:r>
            <w:r w:rsidR="003E70C1" w:rsidRPr="003D0212">
              <w:rPr>
                <w:rFonts w:ascii="Times New Roman" w:hAnsi="Times New Roman" w:cs="Times New Roman"/>
                <w:sz w:val="24"/>
                <w:szCs w:val="24"/>
              </w:rPr>
              <w:t xml:space="preserve"> 2.0</w:t>
            </w:r>
            <w:r w:rsidRPr="003D0212">
              <w:rPr>
                <w:rFonts w:ascii="Times New Roman" w:hAnsi="Times New Roman" w:cs="Times New Roman"/>
                <w:sz w:val="24"/>
                <w:szCs w:val="24"/>
              </w:rPr>
              <w:t xml:space="preserve"> is being implemented in a phased roll out that is s</w:t>
            </w:r>
            <w:r>
              <w:rPr>
                <w:rFonts w:ascii="Times New Roman" w:hAnsi="Times New Roman" w:cs="Times New Roman"/>
                <w:sz w:val="24"/>
                <w:szCs w:val="24"/>
              </w:rPr>
              <w:t>cheduled to be completed in FY26 thus</w:t>
            </w:r>
            <w:r w:rsidR="008C08E9">
              <w:rPr>
                <w:rFonts w:ascii="Times New Roman" w:hAnsi="Times New Roman" w:cs="Times New Roman"/>
                <w:sz w:val="24"/>
                <w:szCs w:val="24"/>
              </w:rPr>
              <w:t>,</w:t>
            </w:r>
            <w:r>
              <w:rPr>
                <w:rFonts w:ascii="Times New Roman" w:hAnsi="Times New Roman" w:cs="Times New Roman"/>
                <w:sz w:val="24"/>
                <w:szCs w:val="24"/>
              </w:rPr>
              <w:t xml:space="preserve"> most suppliers will not have their certification for a few years to come.  Any CMMC requirement included in solicitation </w:t>
            </w:r>
            <w:r w:rsidR="008C08E9">
              <w:rPr>
                <w:rFonts w:ascii="Times New Roman" w:hAnsi="Times New Roman" w:cs="Times New Roman"/>
                <w:sz w:val="24"/>
                <w:szCs w:val="24"/>
              </w:rPr>
              <w:t>before 30 Sep 2025</w:t>
            </w:r>
            <w:r>
              <w:rPr>
                <w:rFonts w:ascii="Times New Roman" w:hAnsi="Times New Roman" w:cs="Times New Roman"/>
                <w:sz w:val="24"/>
                <w:szCs w:val="24"/>
              </w:rPr>
              <w:t xml:space="preserve"> must be approved by Office of the Under Secretary of Defense for Acquisition and Sustainment.  </w:t>
            </w:r>
            <w:r w:rsidRPr="00DB3854">
              <w:rPr>
                <w:rFonts w:ascii="Times New Roman" w:hAnsi="Times New Roman" w:cs="Times New Roman"/>
                <w:sz w:val="24"/>
                <w:szCs w:val="24"/>
              </w:rPr>
              <w:t>Ref</w:t>
            </w:r>
            <w:r>
              <w:rPr>
                <w:rFonts w:ascii="Times New Roman" w:hAnsi="Times New Roman" w:cs="Times New Roman"/>
                <w:sz w:val="24"/>
                <w:szCs w:val="24"/>
              </w:rPr>
              <w:t>eren</w:t>
            </w:r>
            <w:r w:rsidRPr="00DB3854">
              <w:rPr>
                <w:rFonts w:ascii="Times New Roman" w:hAnsi="Times New Roman" w:cs="Times New Roman"/>
                <w:sz w:val="24"/>
                <w:szCs w:val="24"/>
              </w:rPr>
              <w:t xml:space="preserve">ce the </w:t>
            </w:r>
            <w:hyperlink r:id="rId15" w:history="1">
              <w:r w:rsidR="00400790" w:rsidRPr="00884E74">
                <w:rPr>
                  <w:rStyle w:val="Hyperlink"/>
                  <w:rFonts w:ascii="Times New Roman" w:hAnsi="Times New Roman" w:cs="Times New Roman"/>
                  <w:sz w:val="24"/>
                </w:rPr>
                <w:t>CMMC</w:t>
              </w:r>
            </w:hyperlink>
            <w:r w:rsidR="00400790" w:rsidRPr="00DB3854">
              <w:rPr>
                <w:sz w:val="24"/>
                <w:szCs w:val="24"/>
              </w:rPr>
              <w:t xml:space="preserve"> </w:t>
            </w:r>
            <w:r w:rsidRPr="00DB3854">
              <w:rPr>
                <w:rFonts w:ascii="Times New Roman" w:hAnsi="Times New Roman" w:cs="Times New Roman"/>
                <w:sz w:val="24"/>
                <w:szCs w:val="24"/>
              </w:rPr>
              <w:t>website for additional information</w:t>
            </w:r>
            <w:r>
              <w:rPr>
                <w:rFonts w:ascii="Times New Roman" w:hAnsi="Times New Roman" w:cs="Times New Roman"/>
                <w:sz w:val="24"/>
                <w:szCs w:val="24"/>
              </w:rPr>
              <w:t xml:space="preserve"> or contact your Contracting Officer (CO).</w:t>
            </w:r>
          </w:p>
          <w:p w14:paraId="3F3AC4C8" w14:textId="77777777" w:rsidR="004C626F" w:rsidRDefault="004C626F" w:rsidP="004C626F">
            <w:pPr>
              <w:rPr>
                <w:rFonts w:ascii="Times New Roman" w:hAnsi="Times New Roman" w:cs="Times New Roman"/>
                <w:sz w:val="24"/>
                <w:szCs w:val="24"/>
              </w:rPr>
            </w:pPr>
          </w:p>
          <w:p w14:paraId="4C9C0200" w14:textId="77777777" w:rsidR="004C626F" w:rsidRDefault="004C626F" w:rsidP="004C626F">
            <w:pPr>
              <w:rPr>
                <w:rFonts w:ascii="Times New Roman" w:hAnsi="Times New Roman" w:cs="Times New Roman"/>
                <w:sz w:val="24"/>
                <w:szCs w:val="24"/>
              </w:rPr>
            </w:pPr>
            <w:r>
              <w:rPr>
                <w:rFonts w:ascii="Times New Roman" w:hAnsi="Times New Roman" w:cs="Times New Roman"/>
                <w:sz w:val="24"/>
                <w:szCs w:val="24"/>
              </w:rPr>
              <w:t>Frequent communication with AFLCMC/LG-LZ (</w:t>
            </w:r>
            <w:hyperlink r:id="rId16" w:history="1">
              <w:r w:rsidRPr="00CA0044">
                <w:rPr>
                  <w:rStyle w:val="Hyperlink"/>
                  <w:rFonts w:ascii="Times New Roman" w:hAnsi="Times New Roman" w:cs="Times New Roman"/>
                  <w:sz w:val="24"/>
                  <w:szCs w:val="24"/>
                </w:rPr>
                <w:t>AFLCMCLG-LZ.SCRM.Network@us.af.mil</w:t>
              </w:r>
            </w:hyperlink>
            <w:r>
              <w:t>)</w:t>
            </w:r>
            <w:r>
              <w:rPr>
                <w:rFonts w:ascii="Times New Roman" w:hAnsi="Times New Roman" w:cs="Times New Roman"/>
                <w:sz w:val="24"/>
                <w:szCs w:val="24"/>
              </w:rPr>
              <w:t xml:space="preserve"> is encouraged.  </w:t>
            </w:r>
          </w:p>
          <w:p w14:paraId="18058F92" w14:textId="77777777" w:rsidR="004C626F" w:rsidRDefault="004C626F" w:rsidP="004C626F">
            <w:pPr>
              <w:rPr>
                <w:rFonts w:ascii="Times New Roman" w:hAnsi="Times New Roman" w:cs="Times New Roman"/>
                <w:sz w:val="24"/>
                <w:szCs w:val="24"/>
              </w:rPr>
            </w:pPr>
          </w:p>
          <w:p w14:paraId="28619827" w14:textId="01D38E73" w:rsidR="004C626F" w:rsidRDefault="004C626F" w:rsidP="004C626F">
            <w:pPr>
              <w:rPr>
                <w:rFonts w:ascii="Times New Roman" w:hAnsi="Times New Roman" w:cs="Times New Roman"/>
                <w:sz w:val="24"/>
                <w:szCs w:val="24"/>
              </w:rPr>
            </w:pPr>
            <w:r>
              <w:rPr>
                <w:rFonts w:ascii="Times New Roman" w:hAnsi="Times New Roman" w:cs="Times New Roman"/>
                <w:sz w:val="24"/>
                <w:szCs w:val="24"/>
              </w:rPr>
              <w:t xml:space="preserve">PO should visit the </w:t>
            </w:r>
            <w:hyperlink r:id="rId17" w:history="1">
              <w:r>
                <w:rPr>
                  <w:rStyle w:val="Hyperlink"/>
                  <w:rFonts w:ascii="Times New Roman" w:hAnsi="Times New Roman" w:cs="Times New Roman"/>
                  <w:sz w:val="24"/>
                  <w:szCs w:val="24"/>
                </w:rPr>
                <w:t>AFLCMC SCRM SharePoint</w:t>
              </w:r>
            </w:hyperlink>
            <w:r>
              <w:rPr>
                <w:rStyle w:val="Hyperlink"/>
                <w:rFonts w:ascii="Times New Roman" w:hAnsi="Times New Roman" w:cs="Times New Roman"/>
                <w:sz w:val="24"/>
                <w:szCs w:val="24"/>
              </w:rPr>
              <w:t xml:space="preserve"> </w:t>
            </w:r>
            <w:r w:rsidR="008C08E9">
              <w:rPr>
                <w:rFonts w:ascii="Times New Roman" w:hAnsi="Times New Roman" w:cs="Times New Roman"/>
                <w:sz w:val="24"/>
                <w:szCs w:val="24"/>
              </w:rPr>
              <w:t>site for up-to-</w:t>
            </w:r>
            <w:r>
              <w:rPr>
                <w:rFonts w:ascii="Times New Roman" w:hAnsi="Times New Roman" w:cs="Times New Roman"/>
                <w:sz w:val="24"/>
                <w:szCs w:val="24"/>
              </w:rPr>
              <w:t xml:space="preserve">date information.  This site also includes a list of restricted companies the United States is prohibited from investing in, in accordance with Executive Order 13959, </w:t>
            </w:r>
            <w:r>
              <w:rPr>
                <w:rFonts w:ascii="Times New Roman" w:hAnsi="Times New Roman" w:cs="Times New Roman"/>
                <w:i/>
                <w:sz w:val="24"/>
                <w:szCs w:val="24"/>
              </w:rPr>
              <w:t xml:space="preserve">Executive Order on Addressing the Threat from Securities Investments that Finance Certain Companies of the People’s Republic of </w:t>
            </w:r>
            <w:r w:rsidRPr="009A0200">
              <w:rPr>
                <w:rFonts w:ascii="Times New Roman" w:hAnsi="Times New Roman" w:cs="Times New Roman"/>
                <w:i/>
                <w:sz w:val="24"/>
                <w:szCs w:val="24"/>
              </w:rPr>
              <w:t>China</w:t>
            </w:r>
            <w:r w:rsidR="00DE5EFE" w:rsidRPr="009A0200">
              <w:rPr>
                <w:rFonts w:ascii="Times New Roman" w:hAnsi="Times New Roman" w:cs="Times New Roman"/>
                <w:i/>
                <w:sz w:val="24"/>
                <w:szCs w:val="24"/>
              </w:rPr>
              <w:t>,</w:t>
            </w:r>
            <w:r w:rsidR="00DE5EFE" w:rsidRPr="00E87690">
              <w:rPr>
                <w:rFonts w:ascii="Times New Roman" w:hAnsi="Times New Roman" w:cs="Times New Roman"/>
                <w:i/>
                <w:sz w:val="24"/>
                <w:szCs w:val="24"/>
              </w:rPr>
              <w:t xml:space="preserve"> </w:t>
            </w:r>
            <w:r w:rsidR="00820CBE" w:rsidRPr="00E87690">
              <w:rPr>
                <w:rFonts w:ascii="Times New Roman" w:hAnsi="Times New Roman" w:cs="Times New Roman"/>
                <w:iCs/>
                <w:sz w:val="24"/>
                <w:szCs w:val="24"/>
              </w:rPr>
              <w:t xml:space="preserve">as well as </w:t>
            </w:r>
            <w:r w:rsidR="00CF0E37" w:rsidRPr="00E87690">
              <w:rPr>
                <w:rFonts w:ascii="Times New Roman" w:hAnsi="Times New Roman" w:cs="Times New Roman"/>
                <w:iCs/>
                <w:sz w:val="24"/>
                <w:szCs w:val="24"/>
              </w:rPr>
              <w:t xml:space="preserve">other </w:t>
            </w:r>
            <w:r w:rsidR="00140B3F" w:rsidRPr="00E87690">
              <w:rPr>
                <w:rFonts w:ascii="Times New Roman" w:hAnsi="Times New Roman" w:cs="Times New Roman"/>
                <w:iCs/>
                <w:sz w:val="24"/>
                <w:szCs w:val="24"/>
              </w:rPr>
              <w:t xml:space="preserve">foreign countries to avoid </w:t>
            </w:r>
            <w:r w:rsidR="004E7B3F" w:rsidRPr="00E87690">
              <w:rPr>
                <w:rFonts w:ascii="Times New Roman" w:hAnsi="Times New Roman" w:cs="Times New Roman"/>
                <w:iCs/>
                <w:sz w:val="24"/>
                <w:szCs w:val="24"/>
              </w:rPr>
              <w:t>according to FAR/DFAR clauses</w:t>
            </w:r>
            <w:r w:rsidRPr="00E87690">
              <w:rPr>
                <w:rFonts w:ascii="Times New Roman" w:hAnsi="Times New Roman" w:cs="Times New Roman"/>
                <w:sz w:val="24"/>
                <w:szCs w:val="24"/>
              </w:rPr>
              <w:t xml:space="preserve">.  </w:t>
            </w:r>
            <w:r>
              <w:rPr>
                <w:rFonts w:ascii="Times New Roman" w:hAnsi="Times New Roman" w:cs="Times New Roman"/>
                <w:sz w:val="24"/>
                <w:szCs w:val="24"/>
              </w:rPr>
              <w:t xml:space="preserve">PO should also leverage the </w:t>
            </w:r>
            <w:hyperlink r:id="rId18" w:history="1">
              <w:r>
                <w:rPr>
                  <w:rStyle w:val="Hyperlink"/>
                  <w:rFonts w:ascii="Times New Roman" w:hAnsi="Times New Roman" w:cs="Times New Roman"/>
                  <w:sz w:val="24"/>
                  <w:szCs w:val="24"/>
                </w:rPr>
                <w:t>ACE SharePoint</w:t>
              </w:r>
            </w:hyperlink>
            <w:r>
              <w:rPr>
                <w:rFonts w:ascii="Times New Roman" w:hAnsi="Times New Roman" w:cs="Times New Roman"/>
                <w:sz w:val="24"/>
                <w:szCs w:val="24"/>
              </w:rPr>
              <w:t xml:space="preserve"> site for market research support.</w:t>
            </w:r>
          </w:p>
          <w:p w14:paraId="4316C7EA" w14:textId="77777777" w:rsidR="004C626F" w:rsidRPr="00B76806" w:rsidRDefault="004C626F" w:rsidP="004C626F">
            <w:pPr>
              <w:rPr>
                <w:rFonts w:ascii="Times New Roman" w:hAnsi="Times New Roman" w:cs="Times New Roman"/>
                <w:sz w:val="24"/>
                <w:szCs w:val="24"/>
              </w:rPr>
            </w:pPr>
          </w:p>
          <w:p w14:paraId="5C003B3E" w14:textId="5CB2C6E5" w:rsidR="0054641D" w:rsidRDefault="004C626F" w:rsidP="004C626F">
            <w:pPr>
              <w:rPr>
                <w:rFonts w:ascii="Times New Roman" w:hAnsi="Times New Roman" w:cs="Times New Roman"/>
                <w:i/>
                <w:sz w:val="24"/>
                <w:szCs w:val="24"/>
              </w:rPr>
            </w:pPr>
            <w:r w:rsidRPr="00B76806">
              <w:rPr>
                <w:rFonts w:ascii="Times New Roman" w:hAnsi="Times New Roman" w:cs="Times New Roman"/>
                <w:b/>
                <w:sz w:val="24"/>
                <w:szCs w:val="24"/>
              </w:rPr>
              <w:t xml:space="preserve">Reference:  </w:t>
            </w:r>
            <w:r>
              <w:rPr>
                <w:rFonts w:ascii="Times New Roman" w:hAnsi="Times New Roman" w:cs="Times New Roman"/>
                <w:sz w:val="24"/>
                <w:szCs w:val="24"/>
              </w:rPr>
              <w:t xml:space="preserve">Executive Order 13959, </w:t>
            </w:r>
            <w:r>
              <w:rPr>
                <w:rFonts w:ascii="Times New Roman" w:hAnsi="Times New Roman" w:cs="Times New Roman"/>
                <w:i/>
                <w:sz w:val="24"/>
                <w:szCs w:val="24"/>
              </w:rPr>
              <w:t>Executive Order on Addressing the Threat from Securities Investments that Finance Certain Companies of the People’s Republic of China</w:t>
            </w:r>
            <w:r>
              <w:rPr>
                <w:rFonts w:ascii="Times New Roman" w:hAnsi="Times New Roman" w:cs="Times New Roman"/>
                <w:sz w:val="24"/>
                <w:szCs w:val="24"/>
              </w:rPr>
              <w:t xml:space="preserve">; and </w:t>
            </w:r>
            <w:r w:rsidRPr="00B76806">
              <w:rPr>
                <w:rFonts w:ascii="Times New Roman" w:hAnsi="Times New Roman" w:cs="Times New Roman"/>
                <w:sz w:val="24"/>
                <w:szCs w:val="24"/>
              </w:rPr>
              <w:t xml:space="preserve">DoDI 5000.90, </w:t>
            </w:r>
            <w:r w:rsidRPr="00B76806">
              <w:rPr>
                <w:rFonts w:ascii="Times New Roman" w:hAnsi="Times New Roman" w:cs="Times New Roman"/>
                <w:i/>
                <w:sz w:val="24"/>
                <w:szCs w:val="24"/>
              </w:rPr>
              <w:t>Cybersecurity or Acquisition Decision Authorities and Program Man</w:t>
            </w:r>
            <w:r w:rsidR="00026F8A">
              <w:rPr>
                <w:rFonts w:ascii="Times New Roman" w:hAnsi="Times New Roman" w:cs="Times New Roman"/>
                <w:i/>
                <w:sz w:val="24"/>
                <w:szCs w:val="24"/>
              </w:rPr>
              <w:t>a</w:t>
            </w:r>
            <w:r w:rsidRPr="00B76806">
              <w:rPr>
                <w:rFonts w:ascii="Times New Roman" w:hAnsi="Times New Roman" w:cs="Times New Roman"/>
                <w:i/>
                <w:sz w:val="24"/>
                <w:szCs w:val="24"/>
              </w:rPr>
              <w:t>gers</w:t>
            </w:r>
            <w:r>
              <w:rPr>
                <w:rFonts w:ascii="Times New Roman" w:hAnsi="Times New Roman" w:cs="Times New Roman"/>
                <w:i/>
                <w:sz w:val="24"/>
                <w:szCs w:val="24"/>
              </w:rPr>
              <w:t xml:space="preserve">, </w:t>
            </w:r>
            <w:r w:rsidRPr="009D35CE">
              <w:rPr>
                <w:rFonts w:ascii="Times New Roman" w:hAnsi="Times New Roman" w:cs="Times New Roman"/>
                <w:sz w:val="24"/>
                <w:szCs w:val="24"/>
              </w:rPr>
              <w:t>Section 3.4</w:t>
            </w:r>
            <w:r w:rsidR="008C08E9">
              <w:rPr>
                <w:rFonts w:ascii="Times New Roman" w:hAnsi="Times New Roman" w:cs="Times New Roman"/>
                <w:i/>
                <w:sz w:val="24"/>
                <w:szCs w:val="24"/>
              </w:rPr>
              <w:t xml:space="preserve">, </w:t>
            </w:r>
            <w:r>
              <w:rPr>
                <w:rFonts w:ascii="Times New Roman" w:hAnsi="Times New Roman" w:cs="Times New Roman"/>
                <w:i/>
                <w:sz w:val="24"/>
                <w:szCs w:val="24"/>
              </w:rPr>
              <w:t>Cybersecurity in the Supply Chain</w:t>
            </w:r>
            <w:r w:rsidR="00DE66D9">
              <w:rPr>
                <w:rFonts w:ascii="Times New Roman" w:hAnsi="Times New Roman" w:cs="Times New Roman"/>
                <w:i/>
                <w:sz w:val="24"/>
                <w:szCs w:val="24"/>
              </w:rPr>
              <w:t>.</w:t>
            </w:r>
            <w:r>
              <w:rPr>
                <w:rFonts w:ascii="Times New Roman" w:hAnsi="Times New Roman" w:cs="Times New Roman"/>
                <w:i/>
                <w:sz w:val="24"/>
                <w:szCs w:val="24"/>
              </w:rPr>
              <w:t xml:space="preserve"> </w:t>
            </w:r>
          </w:p>
          <w:p w14:paraId="0FED8E32" w14:textId="77777777" w:rsidR="0054641D" w:rsidRPr="0054641D" w:rsidRDefault="0054641D" w:rsidP="004C626F">
            <w:pPr>
              <w:rPr>
                <w:rFonts w:ascii="Times New Roman" w:hAnsi="Times New Roman" w:cs="Times New Roman"/>
                <w:sz w:val="24"/>
                <w:szCs w:val="24"/>
              </w:rPr>
            </w:pPr>
          </w:p>
        </w:tc>
        <w:tc>
          <w:tcPr>
            <w:tcW w:w="2069" w:type="dxa"/>
            <w:vAlign w:val="center"/>
          </w:tcPr>
          <w:p w14:paraId="2774D162" w14:textId="77777777" w:rsidR="004C626F" w:rsidRDefault="004C626F" w:rsidP="004C626F">
            <w:pPr>
              <w:jc w:val="center"/>
              <w:rPr>
                <w:rFonts w:ascii="Times New Roman" w:hAnsi="Times New Roman" w:cs="Times New Roman"/>
                <w:b/>
                <w:sz w:val="24"/>
                <w:szCs w:val="24"/>
              </w:rPr>
            </w:pPr>
            <w:r>
              <w:rPr>
                <w:rFonts w:ascii="Times New Roman" w:hAnsi="Times New Roman" w:cs="Times New Roman"/>
                <w:sz w:val="24"/>
                <w:szCs w:val="24"/>
              </w:rPr>
              <w:lastRenderedPageBreak/>
              <w:t>PO</w:t>
            </w:r>
          </w:p>
        </w:tc>
      </w:tr>
      <w:tr w:rsidR="004C626F" w14:paraId="767023F9" w14:textId="77777777" w:rsidTr="004C626F">
        <w:trPr>
          <w:trHeight w:val="242"/>
        </w:trPr>
        <w:tc>
          <w:tcPr>
            <w:tcW w:w="906" w:type="dxa"/>
            <w:vAlign w:val="center"/>
          </w:tcPr>
          <w:p w14:paraId="2F07266D" w14:textId="77777777" w:rsidR="004C626F" w:rsidRPr="004C626F" w:rsidRDefault="004C626F" w:rsidP="004C626F">
            <w:pPr>
              <w:jc w:val="center"/>
              <w:rPr>
                <w:rFonts w:ascii="Times New Roman" w:hAnsi="Times New Roman" w:cs="Times New Roman"/>
                <w:sz w:val="24"/>
                <w:szCs w:val="24"/>
              </w:rPr>
            </w:pPr>
            <w:r>
              <w:rPr>
                <w:rFonts w:ascii="Times New Roman" w:hAnsi="Times New Roman" w:cs="Times New Roman"/>
                <w:sz w:val="24"/>
                <w:szCs w:val="24"/>
              </w:rPr>
              <w:t>2.0</w:t>
            </w:r>
          </w:p>
        </w:tc>
        <w:tc>
          <w:tcPr>
            <w:tcW w:w="2432" w:type="dxa"/>
            <w:vAlign w:val="center"/>
          </w:tcPr>
          <w:p w14:paraId="4059FC2A" w14:textId="77777777" w:rsidR="004C626F" w:rsidRPr="00B76806" w:rsidRDefault="004C626F" w:rsidP="004C626F">
            <w:pPr>
              <w:jc w:val="center"/>
              <w:rPr>
                <w:rFonts w:ascii="Times New Roman" w:hAnsi="Times New Roman" w:cs="Times New Roman"/>
                <w:sz w:val="24"/>
                <w:szCs w:val="24"/>
              </w:rPr>
            </w:pPr>
            <w:r w:rsidRPr="00CB0D41">
              <w:rPr>
                <w:rFonts w:ascii="Times New Roman" w:hAnsi="Times New Roman" w:cs="Times New Roman"/>
                <w:sz w:val="24"/>
                <w:szCs w:val="24"/>
              </w:rPr>
              <w:t>Include SCRM</w:t>
            </w:r>
            <w:r>
              <w:rPr>
                <w:rFonts w:ascii="Times New Roman" w:hAnsi="Times New Roman" w:cs="Times New Roman"/>
                <w:sz w:val="24"/>
                <w:szCs w:val="24"/>
              </w:rPr>
              <w:t xml:space="preserve"> Requirements</w:t>
            </w:r>
            <w:r w:rsidRPr="00CB0D41">
              <w:rPr>
                <w:rFonts w:ascii="Times New Roman" w:hAnsi="Times New Roman" w:cs="Times New Roman"/>
                <w:sz w:val="24"/>
                <w:szCs w:val="24"/>
              </w:rPr>
              <w:t xml:space="preserve"> in </w:t>
            </w:r>
            <w:r>
              <w:rPr>
                <w:rFonts w:ascii="Times New Roman" w:hAnsi="Times New Roman" w:cs="Times New Roman"/>
                <w:sz w:val="24"/>
                <w:szCs w:val="24"/>
              </w:rPr>
              <w:t>RFP</w:t>
            </w:r>
            <w:r w:rsidRPr="00CB0D41">
              <w:rPr>
                <w:rFonts w:ascii="Times New Roman" w:hAnsi="Times New Roman" w:cs="Times New Roman"/>
                <w:sz w:val="24"/>
                <w:szCs w:val="24"/>
              </w:rPr>
              <w:t xml:space="preserve"> / Contract</w:t>
            </w:r>
          </w:p>
        </w:tc>
        <w:tc>
          <w:tcPr>
            <w:tcW w:w="5572" w:type="dxa"/>
          </w:tcPr>
          <w:p w14:paraId="572BA58F" w14:textId="6AA0883D" w:rsidR="004C626F" w:rsidRPr="00CB0D41" w:rsidRDefault="004C626F" w:rsidP="004C626F">
            <w:pPr>
              <w:rPr>
                <w:rFonts w:ascii="Times New Roman" w:hAnsi="Times New Roman" w:cs="Times New Roman"/>
                <w:sz w:val="24"/>
                <w:szCs w:val="24"/>
              </w:rPr>
            </w:pPr>
            <w:r>
              <w:rPr>
                <w:rFonts w:ascii="Times New Roman" w:hAnsi="Times New Roman" w:cs="Times New Roman"/>
                <w:sz w:val="24"/>
                <w:szCs w:val="24"/>
              </w:rPr>
              <w:t>PO will develop and include SCRM requirements in</w:t>
            </w:r>
            <w:r w:rsidRPr="00CB0D41">
              <w:rPr>
                <w:rFonts w:ascii="Times New Roman" w:hAnsi="Times New Roman" w:cs="Times New Roman"/>
                <w:sz w:val="24"/>
                <w:szCs w:val="24"/>
              </w:rPr>
              <w:t xml:space="preserve"> </w:t>
            </w:r>
            <w:r w:rsidR="005972E5">
              <w:rPr>
                <w:rFonts w:ascii="Times New Roman" w:hAnsi="Times New Roman" w:cs="Times New Roman"/>
                <w:sz w:val="24"/>
                <w:szCs w:val="24"/>
              </w:rPr>
              <w:t xml:space="preserve">the </w:t>
            </w:r>
            <w:r>
              <w:rPr>
                <w:rFonts w:ascii="Times New Roman" w:hAnsi="Times New Roman" w:cs="Times New Roman"/>
                <w:sz w:val="24"/>
                <w:szCs w:val="24"/>
              </w:rPr>
              <w:t>Request for Proposal (R</w:t>
            </w:r>
            <w:r w:rsidRPr="00CB0D41">
              <w:rPr>
                <w:rFonts w:ascii="Times New Roman" w:hAnsi="Times New Roman" w:cs="Times New Roman"/>
                <w:sz w:val="24"/>
                <w:szCs w:val="24"/>
              </w:rPr>
              <w:t>FP</w:t>
            </w:r>
            <w:r>
              <w:rPr>
                <w:rFonts w:ascii="Times New Roman" w:hAnsi="Times New Roman" w:cs="Times New Roman"/>
                <w:sz w:val="24"/>
                <w:szCs w:val="24"/>
              </w:rPr>
              <w:t xml:space="preserve">), </w:t>
            </w:r>
            <w:r w:rsidRPr="00CB0D41">
              <w:rPr>
                <w:rFonts w:ascii="Times New Roman" w:hAnsi="Times New Roman" w:cs="Times New Roman"/>
                <w:sz w:val="24"/>
                <w:szCs w:val="24"/>
              </w:rPr>
              <w:t>contracting requirements</w:t>
            </w:r>
            <w:r w:rsidR="001D0199">
              <w:rPr>
                <w:rFonts w:ascii="Times New Roman" w:hAnsi="Times New Roman" w:cs="Times New Roman"/>
                <w:sz w:val="24"/>
                <w:szCs w:val="24"/>
              </w:rPr>
              <w:t xml:space="preserve">, to include Statement of Work (SOW)/Statement of Objectives (SOO)/Performance Work Statement (PWS), </w:t>
            </w:r>
            <w:r>
              <w:rPr>
                <w:rFonts w:ascii="Times New Roman" w:hAnsi="Times New Roman" w:cs="Times New Roman"/>
                <w:sz w:val="24"/>
                <w:szCs w:val="24"/>
              </w:rPr>
              <w:t>and Flow Down requirements</w:t>
            </w:r>
            <w:r w:rsidR="001D0199">
              <w:rPr>
                <w:rFonts w:ascii="Times New Roman" w:hAnsi="Times New Roman" w:cs="Times New Roman"/>
                <w:sz w:val="24"/>
                <w:szCs w:val="24"/>
              </w:rPr>
              <w:t xml:space="preserve">.  These requirements are </w:t>
            </w:r>
            <w:r>
              <w:rPr>
                <w:rFonts w:ascii="Times New Roman" w:hAnsi="Times New Roman" w:cs="Times New Roman"/>
                <w:sz w:val="24"/>
                <w:szCs w:val="24"/>
              </w:rPr>
              <w:t>to ensure the prime contractors, sub-contractors, and suppliers are doing their due diligence in protecting the supply chain and associated warfighting capabilities.</w:t>
            </w:r>
          </w:p>
          <w:p w14:paraId="407B31AC" w14:textId="77777777" w:rsidR="004C626F" w:rsidRDefault="004C626F" w:rsidP="004C626F">
            <w:pPr>
              <w:rPr>
                <w:rFonts w:ascii="Times New Roman" w:hAnsi="Times New Roman" w:cs="Times New Roman"/>
                <w:color w:val="FF0000"/>
                <w:sz w:val="24"/>
                <w:szCs w:val="24"/>
              </w:rPr>
            </w:pPr>
          </w:p>
          <w:p w14:paraId="512D5B57" w14:textId="2042F962" w:rsidR="004C626F" w:rsidRPr="002F19D2" w:rsidRDefault="004C626F" w:rsidP="004C626F">
            <w:r w:rsidRPr="002F19D2">
              <w:rPr>
                <w:rFonts w:ascii="Times New Roman" w:hAnsi="Times New Roman" w:cs="Times New Roman"/>
                <w:sz w:val="24"/>
                <w:szCs w:val="24"/>
              </w:rPr>
              <w:t>Failure to include SCRM</w:t>
            </w:r>
            <w:r>
              <w:rPr>
                <w:rFonts w:ascii="Times New Roman" w:hAnsi="Times New Roman" w:cs="Times New Roman"/>
                <w:sz w:val="24"/>
                <w:szCs w:val="24"/>
              </w:rPr>
              <w:t xml:space="preserve"> requirements</w:t>
            </w:r>
            <w:r w:rsidRPr="002F19D2">
              <w:rPr>
                <w:rFonts w:ascii="Times New Roman" w:hAnsi="Times New Roman" w:cs="Times New Roman"/>
                <w:sz w:val="24"/>
                <w:szCs w:val="24"/>
              </w:rPr>
              <w:t xml:space="preserve"> in contracting increases the risk to cost, schedule, performance</w:t>
            </w:r>
            <w:r>
              <w:rPr>
                <w:rFonts w:ascii="Times New Roman" w:hAnsi="Times New Roman" w:cs="Times New Roman"/>
                <w:sz w:val="24"/>
                <w:szCs w:val="24"/>
              </w:rPr>
              <w:t>,</w:t>
            </w:r>
            <w:r w:rsidRPr="002F19D2">
              <w:rPr>
                <w:rFonts w:ascii="Times New Roman" w:hAnsi="Times New Roman" w:cs="Times New Roman"/>
                <w:sz w:val="24"/>
                <w:szCs w:val="24"/>
              </w:rPr>
              <w:t xml:space="preserve"> and workload.  Additionally, </w:t>
            </w:r>
            <w:r>
              <w:rPr>
                <w:rFonts w:ascii="Times New Roman" w:hAnsi="Times New Roman" w:cs="Times New Roman"/>
                <w:sz w:val="24"/>
                <w:szCs w:val="24"/>
              </w:rPr>
              <w:t xml:space="preserve">lack of SCRM requirements, supply chain assessments, validation, and controls </w:t>
            </w:r>
            <w:r w:rsidRPr="002F19D2">
              <w:rPr>
                <w:rFonts w:ascii="Times New Roman" w:hAnsi="Times New Roman" w:cs="Times New Roman"/>
                <w:sz w:val="24"/>
                <w:szCs w:val="24"/>
              </w:rPr>
              <w:t>leave the program vulnerable to Foreign Ownership, Control or Influence (FOCI), reduced weapon system availability due to parts shortages, disruption of production lines</w:t>
            </w:r>
            <w:r w:rsidR="008C08E9">
              <w:rPr>
                <w:rFonts w:ascii="Times New Roman" w:hAnsi="Times New Roman" w:cs="Times New Roman"/>
                <w:sz w:val="24"/>
                <w:szCs w:val="24"/>
              </w:rPr>
              <w:t>,</w:t>
            </w:r>
            <w:r w:rsidRPr="002F19D2">
              <w:rPr>
                <w:rFonts w:ascii="Times New Roman" w:hAnsi="Times New Roman" w:cs="Times New Roman"/>
                <w:sz w:val="24"/>
                <w:szCs w:val="24"/>
              </w:rPr>
              <w:t xml:space="preserve"> or mod installations,</w:t>
            </w:r>
            <w:r>
              <w:rPr>
                <w:rFonts w:ascii="Times New Roman" w:hAnsi="Times New Roman" w:cs="Times New Roman"/>
                <w:sz w:val="24"/>
                <w:szCs w:val="24"/>
              </w:rPr>
              <w:t xml:space="preserve"> compromised performance, </w:t>
            </w:r>
            <w:r w:rsidRPr="003D0DDE">
              <w:rPr>
                <w:rFonts w:ascii="Times New Roman" w:hAnsi="Times New Roman" w:cs="Times New Roman"/>
                <w:sz w:val="24"/>
                <w:szCs w:val="24"/>
              </w:rPr>
              <w:t>etc.</w:t>
            </w:r>
          </w:p>
          <w:p w14:paraId="5415F9DD" w14:textId="77777777" w:rsidR="004C626F" w:rsidRDefault="004C626F" w:rsidP="004C626F">
            <w:pPr>
              <w:rPr>
                <w:rFonts w:ascii="Times New Roman" w:hAnsi="Times New Roman" w:cs="Times New Roman"/>
                <w:color w:val="FF0000"/>
                <w:sz w:val="24"/>
                <w:szCs w:val="24"/>
              </w:rPr>
            </w:pPr>
          </w:p>
          <w:p w14:paraId="6A1F6448" w14:textId="4126A5C3" w:rsidR="004C626F" w:rsidRPr="003D0212" w:rsidRDefault="004C626F" w:rsidP="004C626F">
            <w:pPr>
              <w:pStyle w:val="NoSpacing"/>
              <w:rPr>
                <w:rFonts w:ascii="Times New Roman" w:hAnsi="Times New Roman" w:cs="Times New Roman"/>
                <w:sz w:val="24"/>
                <w:szCs w:val="24"/>
              </w:rPr>
            </w:pPr>
            <w:r>
              <w:rPr>
                <w:rFonts w:ascii="Times New Roman" w:hAnsi="Times New Roman" w:cs="Times New Roman"/>
                <w:sz w:val="24"/>
                <w:szCs w:val="24"/>
              </w:rPr>
              <w:t xml:space="preserve">Reference </w:t>
            </w:r>
            <w:r w:rsidRPr="00CB0D41">
              <w:rPr>
                <w:rFonts w:ascii="Times New Roman" w:hAnsi="Times New Roman" w:cs="Times New Roman"/>
                <w:sz w:val="24"/>
                <w:szCs w:val="24"/>
              </w:rPr>
              <w:t>the AFLCMC Product Support Contract Requirements Tool (</w:t>
            </w:r>
            <w:hyperlink r:id="rId19" w:history="1">
              <w:r>
                <w:rPr>
                  <w:rStyle w:val="Hyperlink"/>
                  <w:rFonts w:ascii="Times New Roman" w:hAnsi="Times New Roman" w:cs="Times New Roman"/>
                  <w:sz w:val="24"/>
                  <w:szCs w:val="24"/>
                </w:rPr>
                <w:t>PSCRT</w:t>
              </w:r>
            </w:hyperlink>
            <w:r w:rsidRPr="00CB0D41">
              <w:rPr>
                <w:rFonts w:ascii="Times New Roman" w:hAnsi="Times New Roman" w:cs="Times New Roman"/>
                <w:sz w:val="24"/>
                <w:szCs w:val="24"/>
              </w:rPr>
              <w:t xml:space="preserve">) </w:t>
            </w:r>
            <w:r>
              <w:rPr>
                <w:rFonts w:ascii="Times New Roman" w:hAnsi="Times New Roman" w:cs="Times New Roman"/>
                <w:sz w:val="24"/>
                <w:szCs w:val="24"/>
              </w:rPr>
              <w:t xml:space="preserve">for a complete list of </w:t>
            </w:r>
            <w:r w:rsidRPr="003D0212">
              <w:rPr>
                <w:rFonts w:ascii="Times New Roman" w:hAnsi="Times New Roman" w:cs="Times New Roman"/>
                <w:sz w:val="24"/>
                <w:szCs w:val="24"/>
              </w:rPr>
              <w:t>tailorable SCRM contract requirements and</w:t>
            </w:r>
            <w:r w:rsidR="009B6C83" w:rsidRPr="003D0212">
              <w:rPr>
                <w:rFonts w:ascii="Times New Roman" w:hAnsi="Times New Roman" w:cs="Times New Roman"/>
                <w:sz w:val="24"/>
                <w:szCs w:val="24"/>
              </w:rPr>
              <w:t xml:space="preserve"> Data Item Descriptions (</w:t>
            </w:r>
            <w:r w:rsidRPr="003D0212">
              <w:rPr>
                <w:rFonts w:ascii="Times New Roman" w:hAnsi="Times New Roman" w:cs="Times New Roman"/>
                <w:sz w:val="24"/>
                <w:szCs w:val="24"/>
              </w:rPr>
              <w:t>DIDs</w:t>
            </w:r>
            <w:r w:rsidR="004E7062" w:rsidRPr="003D0212">
              <w:rPr>
                <w:rFonts w:ascii="Times New Roman" w:hAnsi="Times New Roman" w:cs="Times New Roman"/>
                <w:sz w:val="24"/>
                <w:szCs w:val="24"/>
              </w:rPr>
              <w:t>)</w:t>
            </w:r>
            <w:r w:rsidR="009D1576">
              <w:rPr>
                <w:rFonts w:ascii="Times New Roman" w:hAnsi="Times New Roman" w:cs="Times New Roman"/>
                <w:sz w:val="24"/>
                <w:szCs w:val="24"/>
              </w:rPr>
              <w:t xml:space="preserve">.  </w:t>
            </w:r>
            <w:r w:rsidR="00963D37" w:rsidRPr="00E87690">
              <w:rPr>
                <w:rFonts w:ascii="Times New Roman" w:hAnsi="Times New Roman" w:cs="Times New Roman"/>
                <w:sz w:val="24"/>
                <w:szCs w:val="24"/>
              </w:rPr>
              <w:t>Also reference</w:t>
            </w:r>
            <w:r w:rsidR="00717E3B" w:rsidRPr="00E87690">
              <w:rPr>
                <w:rFonts w:ascii="Times New Roman" w:hAnsi="Times New Roman" w:cs="Times New Roman"/>
                <w:sz w:val="24"/>
                <w:szCs w:val="24"/>
              </w:rPr>
              <w:t xml:space="preserve"> </w:t>
            </w:r>
            <w:r w:rsidR="00542AC5" w:rsidRPr="00E87690">
              <w:rPr>
                <w:rFonts w:ascii="Times New Roman" w:hAnsi="Times New Roman" w:cs="Times New Roman"/>
                <w:sz w:val="24"/>
                <w:szCs w:val="24"/>
              </w:rPr>
              <w:t>the</w:t>
            </w:r>
            <w:r w:rsidR="00542AC5" w:rsidRPr="00B70C27">
              <w:rPr>
                <w:rFonts w:ascii="Times New Roman" w:hAnsi="Times New Roman" w:cs="Times New Roman"/>
                <w:color w:val="FF0000"/>
                <w:sz w:val="24"/>
                <w:szCs w:val="24"/>
              </w:rPr>
              <w:t xml:space="preserve"> </w:t>
            </w:r>
            <w:hyperlink r:id="rId20" w:history="1">
              <w:r w:rsidR="00B5776B">
                <w:rPr>
                  <w:rStyle w:val="Hyperlink"/>
                  <w:rFonts w:ascii="Times New Roman" w:hAnsi="Times New Roman" w:cs="Times New Roman"/>
                  <w:sz w:val="24"/>
                  <w:szCs w:val="24"/>
                </w:rPr>
                <w:t>448 SCMW SCRM Acquisition Guide</w:t>
              </w:r>
            </w:hyperlink>
            <w:r w:rsidR="00717E3B">
              <w:rPr>
                <w:rFonts w:ascii="Times New Roman" w:hAnsi="Times New Roman" w:cs="Times New Roman"/>
                <w:sz w:val="24"/>
                <w:szCs w:val="24"/>
              </w:rPr>
              <w:t xml:space="preserve"> </w:t>
            </w:r>
            <w:r w:rsidR="00717E3B" w:rsidRPr="00E87690">
              <w:rPr>
                <w:rFonts w:ascii="Times New Roman" w:hAnsi="Times New Roman" w:cs="Times New Roman"/>
                <w:sz w:val="24"/>
                <w:szCs w:val="24"/>
              </w:rPr>
              <w:t>for</w:t>
            </w:r>
            <w:r w:rsidR="00717E3B" w:rsidRPr="00E87690">
              <w:t xml:space="preserve"> </w:t>
            </w:r>
            <w:r w:rsidR="00717E3B" w:rsidRPr="00E87690">
              <w:rPr>
                <w:rFonts w:ascii="Times New Roman" w:hAnsi="Times New Roman" w:cs="Times New Roman"/>
                <w:sz w:val="24"/>
                <w:szCs w:val="24"/>
              </w:rPr>
              <w:t>SCRM-specific Performance Work Statement (PWS)/Statement of Work (SOW) language, repository of contract clauses and solicitation provisions, market research questions, risk planning considerations, Contract Data Requirements List (CDRL) suggestions, and template language for sections L&amp;M (evaluation criteria)</w:t>
            </w:r>
            <w:r w:rsidR="00B70413" w:rsidRPr="00E87690">
              <w:rPr>
                <w:rFonts w:ascii="Times New Roman" w:hAnsi="Times New Roman" w:cs="Times New Roman"/>
                <w:sz w:val="24"/>
                <w:szCs w:val="24"/>
              </w:rPr>
              <w:t>.</w:t>
            </w:r>
            <w:r w:rsidR="00717E3B" w:rsidRPr="00E87690">
              <w:rPr>
                <w:rFonts w:ascii="Times New Roman" w:hAnsi="Times New Roman" w:cs="Times New Roman"/>
                <w:sz w:val="24"/>
                <w:szCs w:val="24"/>
              </w:rPr>
              <w:t xml:space="preserve"> </w:t>
            </w:r>
            <w:r w:rsidR="00B70413" w:rsidRPr="00E87690">
              <w:rPr>
                <w:rFonts w:ascii="Times New Roman" w:hAnsi="Times New Roman" w:cs="Times New Roman"/>
                <w:sz w:val="24"/>
                <w:szCs w:val="24"/>
              </w:rPr>
              <w:t xml:space="preserve"> </w:t>
            </w:r>
            <w:r w:rsidRPr="00E87690">
              <w:rPr>
                <w:rFonts w:ascii="Times New Roman" w:hAnsi="Times New Roman" w:cs="Times New Roman"/>
                <w:sz w:val="24"/>
                <w:szCs w:val="24"/>
              </w:rPr>
              <w:t xml:space="preserve">At a minimum, PO will include the below DIDs when putting SCRM on contract: </w:t>
            </w:r>
          </w:p>
          <w:p w14:paraId="5157058E" w14:textId="77777777" w:rsidR="004C626F" w:rsidRDefault="004C626F" w:rsidP="004C626F">
            <w:pPr>
              <w:pStyle w:val="NoSpacing"/>
            </w:pPr>
          </w:p>
          <w:p w14:paraId="127D0BE7" w14:textId="65B6143A" w:rsidR="004C626F" w:rsidRPr="003D0212" w:rsidRDefault="002E6387" w:rsidP="004C626F">
            <w:pPr>
              <w:pStyle w:val="NoSpacing"/>
              <w:numPr>
                <w:ilvl w:val="0"/>
                <w:numId w:val="16"/>
              </w:numPr>
              <w:spacing w:after="120"/>
              <w:rPr>
                <w:rFonts w:ascii="Times New Roman" w:hAnsi="Times New Roman" w:cs="Times New Roman"/>
                <w:sz w:val="24"/>
                <w:szCs w:val="24"/>
              </w:rPr>
            </w:pPr>
            <w:hyperlink r:id="rId21" w:history="1">
              <w:r w:rsidR="004C626F" w:rsidRPr="00884E74">
                <w:rPr>
                  <w:rStyle w:val="Hyperlink"/>
                  <w:rFonts w:ascii="Times New Roman" w:hAnsi="Times New Roman" w:cs="Times New Roman"/>
                  <w:sz w:val="24"/>
                  <w:szCs w:val="24"/>
                </w:rPr>
                <w:t>DI-MGMT-82256</w:t>
              </w:r>
              <w:r w:rsidR="00F40553" w:rsidRPr="00884E74">
                <w:rPr>
                  <w:rStyle w:val="Hyperlink"/>
                  <w:rFonts w:ascii="Times New Roman" w:hAnsi="Times New Roman" w:cs="Times New Roman"/>
                  <w:sz w:val="24"/>
                  <w:szCs w:val="24"/>
                </w:rPr>
                <w:t>A</w:t>
              </w:r>
              <w:r w:rsidR="004C626F" w:rsidRPr="00884E74">
                <w:rPr>
                  <w:rStyle w:val="Hyperlink"/>
                  <w:rFonts w:ascii="Times New Roman" w:hAnsi="Times New Roman" w:cs="Times New Roman"/>
                  <w:sz w:val="24"/>
                  <w:szCs w:val="24"/>
                </w:rPr>
                <w:t xml:space="preserve">, </w:t>
              </w:r>
              <w:r w:rsidR="004C626F" w:rsidRPr="00884E74">
                <w:rPr>
                  <w:rStyle w:val="Hyperlink"/>
                  <w:rFonts w:ascii="Times New Roman" w:hAnsi="Times New Roman" w:cs="Times New Roman"/>
                  <w:i/>
                  <w:sz w:val="24"/>
                  <w:szCs w:val="24"/>
                </w:rPr>
                <w:t>Supply Chain Risk Management (SCRM) Plan</w:t>
              </w:r>
            </w:hyperlink>
            <w:r w:rsidR="00884E74" w:rsidRPr="003D0212">
              <w:rPr>
                <w:rFonts w:ascii="Times New Roman" w:hAnsi="Times New Roman" w:cs="Times New Roman"/>
                <w:sz w:val="24"/>
                <w:szCs w:val="24"/>
              </w:rPr>
              <w:t xml:space="preserve"> </w:t>
            </w:r>
          </w:p>
          <w:p w14:paraId="623E654C" w14:textId="7ACDE569" w:rsidR="004C626F" w:rsidRPr="003D0212" w:rsidRDefault="002E6387" w:rsidP="004C626F">
            <w:pPr>
              <w:pStyle w:val="NoSpacing"/>
              <w:numPr>
                <w:ilvl w:val="0"/>
                <w:numId w:val="16"/>
              </w:numPr>
              <w:spacing w:after="120"/>
              <w:rPr>
                <w:rFonts w:ascii="Times New Roman" w:hAnsi="Times New Roman" w:cs="Times New Roman"/>
                <w:sz w:val="24"/>
                <w:szCs w:val="24"/>
              </w:rPr>
            </w:pPr>
            <w:hyperlink r:id="rId22" w:history="1">
              <w:r w:rsidR="004C626F" w:rsidRPr="00884E74">
                <w:rPr>
                  <w:rStyle w:val="Hyperlink"/>
                  <w:rFonts w:ascii="Times New Roman" w:hAnsi="Times New Roman" w:cs="Times New Roman"/>
                  <w:sz w:val="24"/>
                  <w:szCs w:val="24"/>
                </w:rPr>
                <w:t>DI-MGMT-82255</w:t>
              </w:r>
              <w:r w:rsidR="00F40553" w:rsidRPr="00884E74">
                <w:rPr>
                  <w:rStyle w:val="Hyperlink"/>
                  <w:rFonts w:ascii="Times New Roman" w:hAnsi="Times New Roman" w:cs="Times New Roman"/>
                  <w:sz w:val="24"/>
                  <w:szCs w:val="24"/>
                </w:rPr>
                <w:t>A</w:t>
              </w:r>
              <w:r w:rsidR="004C626F" w:rsidRPr="00884E74">
                <w:rPr>
                  <w:rStyle w:val="Hyperlink"/>
                  <w:rFonts w:ascii="Times New Roman" w:hAnsi="Times New Roman" w:cs="Times New Roman"/>
                  <w:sz w:val="24"/>
                  <w:szCs w:val="24"/>
                </w:rPr>
                <w:t xml:space="preserve">, </w:t>
              </w:r>
              <w:r w:rsidR="004C626F" w:rsidRPr="00884E74">
                <w:rPr>
                  <w:rStyle w:val="Hyperlink"/>
                  <w:rFonts w:ascii="Times New Roman" w:hAnsi="Times New Roman" w:cs="Times New Roman"/>
                  <w:i/>
                  <w:sz w:val="24"/>
                  <w:szCs w:val="24"/>
                </w:rPr>
                <w:t>Supply Chain Risk</w:t>
              </w:r>
              <w:r w:rsidR="00D534C1" w:rsidRPr="00884E74">
                <w:rPr>
                  <w:rStyle w:val="Hyperlink"/>
                  <w:rFonts w:ascii="Times New Roman" w:hAnsi="Times New Roman" w:cs="Times New Roman"/>
                  <w:i/>
                  <w:sz w:val="24"/>
                  <w:szCs w:val="24"/>
                </w:rPr>
                <w:t xml:space="preserve"> Register</w:t>
              </w:r>
            </w:hyperlink>
            <w:r w:rsidR="006D0786">
              <w:rPr>
                <w:rFonts w:ascii="Times New Roman" w:hAnsi="Times New Roman" w:cs="Times New Roman"/>
                <w:i/>
                <w:sz w:val="24"/>
                <w:szCs w:val="24"/>
              </w:rPr>
              <w:t xml:space="preserve"> </w:t>
            </w:r>
          </w:p>
          <w:p w14:paraId="0EC10049" w14:textId="5A22AA68" w:rsidR="004C626F" w:rsidRPr="00D913DB" w:rsidRDefault="004C626F" w:rsidP="004C626F">
            <w:pPr>
              <w:pStyle w:val="NoSpacing"/>
              <w:rPr>
                <w:rFonts w:ascii="Times New Roman" w:hAnsi="Times New Roman" w:cs="Times New Roman"/>
                <w:sz w:val="24"/>
                <w:szCs w:val="24"/>
                <w:shd w:val="clear" w:color="auto" w:fill="FFFFFF"/>
              </w:rPr>
            </w:pPr>
            <w:r w:rsidRPr="003D0212">
              <w:rPr>
                <w:rFonts w:ascii="Times New Roman" w:hAnsi="Times New Roman" w:cs="Times New Roman"/>
                <w:sz w:val="24"/>
                <w:szCs w:val="24"/>
              </w:rPr>
              <w:lastRenderedPageBreak/>
              <w:t xml:space="preserve">IAW </w:t>
            </w:r>
            <w:r w:rsidRPr="003D0212">
              <w:rPr>
                <w:rFonts w:ascii="Times New Roman" w:hAnsi="Times New Roman" w:cs="Times New Roman"/>
                <w:i/>
                <w:sz w:val="24"/>
                <w:szCs w:val="24"/>
              </w:rPr>
              <w:t>John S. McCain National Defense Authorization Act for Fiscal Year 2019</w:t>
            </w:r>
            <w:r w:rsidRPr="003D0212">
              <w:rPr>
                <w:rFonts w:ascii="Times New Roman" w:hAnsi="Times New Roman" w:cs="Times New Roman"/>
                <w:sz w:val="24"/>
                <w:szCs w:val="24"/>
              </w:rPr>
              <w:t xml:space="preserve">, </w:t>
            </w:r>
            <w:r w:rsidRPr="003D0212">
              <w:rPr>
                <w:rFonts w:ascii="Times New Roman" w:hAnsi="Times New Roman" w:cs="Times New Roman"/>
                <w:i/>
                <w:sz w:val="24"/>
                <w:szCs w:val="24"/>
              </w:rPr>
              <w:t>Section 889</w:t>
            </w:r>
            <w:r w:rsidR="00D534C1" w:rsidRPr="003D0212">
              <w:rPr>
                <w:rFonts w:ascii="Times New Roman" w:hAnsi="Times New Roman" w:cs="Times New Roman"/>
                <w:i/>
                <w:sz w:val="24"/>
                <w:szCs w:val="24"/>
              </w:rPr>
              <w:t xml:space="preserve"> </w:t>
            </w:r>
            <w:r w:rsidR="003E70C1" w:rsidRPr="003D0212">
              <w:rPr>
                <w:rFonts w:ascii="Times New Roman" w:hAnsi="Times New Roman" w:cs="Times New Roman"/>
                <w:iCs/>
                <w:sz w:val="24"/>
                <w:szCs w:val="24"/>
              </w:rPr>
              <w:t xml:space="preserve">(Note: </w:t>
            </w:r>
            <w:r w:rsidR="00D534C1" w:rsidRPr="003D0212">
              <w:rPr>
                <w:rFonts w:ascii="Times New Roman" w:hAnsi="Times New Roman" w:cs="Times New Roman"/>
                <w:iCs/>
                <w:sz w:val="24"/>
                <w:szCs w:val="24"/>
              </w:rPr>
              <w:t>PL 115-232 § 889 was codified in 41 USC Ch 39: Front Matter</w:t>
            </w:r>
            <w:r w:rsidR="003E70C1" w:rsidRPr="003D0212">
              <w:rPr>
                <w:rFonts w:ascii="Times New Roman" w:hAnsi="Times New Roman" w:cs="Times New Roman"/>
                <w:iCs/>
                <w:sz w:val="24"/>
                <w:szCs w:val="24"/>
              </w:rPr>
              <w:t>)</w:t>
            </w:r>
            <w:r w:rsidRPr="003D0212">
              <w:rPr>
                <w:rFonts w:ascii="Times New Roman" w:hAnsi="Times New Roman" w:cs="Times New Roman"/>
                <w:sz w:val="24"/>
                <w:szCs w:val="24"/>
              </w:rPr>
              <w:t xml:space="preserve">, programs are prohibited from entering </w:t>
            </w:r>
            <w:r w:rsidRPr="003D0212">
              <w:rPr>
                <w:rFonts w:ascii="Times New Roman" w:hAnsi="Times New Roman" w:cs="Times New Roman"/>
                <w:sz w:val="24"/>
                <w:szCs w:val="24"/>
                <w:shd w:val="clear" w:color="auto" w:fill="FFFFFF"/>
              </w:rPr>
              <w:t>into a contract (extending or renewing a contract) with an entity that uses any equipment, system, or service that uses covered telecommunications equipment or services as a substanti</w:t>
            </w:r>
            <w:r w:rsidRPr="00D913DB">
              <w:rPr>
                <w:rFonts w:ascii="Times New Roman" w:hAnsi="Times New Roman" w:cs="Times New Roman"/>
                <w:sz w:val="24"/>
                <w:szCs w:val="24"/>
                <w:shd w:val="clear" w:color="auto" w:fill="FFFFFF"/>
              </w:rPr>
              <w:t xml:space="preserve">al or essential component of any system, or as critical technology as part of any system.  Working with the CO, programs will ensure FAR 52.204 is included in program requirements, </w:t>
            </w:r>
            <w:r w:rsidRPr="00D913DB">
              <w:rPr>
                <w:rFonts w:ascii="Times New Roman" w:hAnsi="Times New Roman" w:cs="Times New Roman"/>
                <w:i/>
                <w:sz w:val="24"/>
                <w:szCs w:val="24"/>
                <w:shd w:val="clear" w:color="auto" w:fill="FFFFFF"/>
              </w:rPr>
              <w:t>if applicable</w:t>
            </w:r>
            <w:r w:rsidRPr="00D913DB">
              <w:rPr>
                <w:rFonts w:ascii="Times New Roman" w:hAnsi="Times New Roman" w:cs="Times New Roman"/>
                <w:sz w:val="24"/>
                <w:szCs w:val="24"/>
                <w:shd w:val="clear" w:color="auto" w:fill="FFFFFF"/>
              </w:rPr>
              <w:t xml:space="preserve">. </w:t>
            </w:r>
          </w:p>
          <w:p w14:paraId="1D34A4AC" w14:textId="77777777" w:rsidR="004C626F" w:rsidRPr="00D913DB" w:rsidRDefault="004C626F" w:rsidP="004C626F">
            <w:pPr>
              <w:pStyle w:val="NoSpacing"/>
              <w:rPr>
                <w:rFonts w:ascii="Times New Roman" w:hAnsi="Times New Roman" w:cs="Times New Roman"/>
                <w:sz w:val="24"/>
                <w:szCs w:val="24"/>
                <w:shd w:val="clear" w:color="auto" w:fill="FFFFFF"/>
              </w:rPr>
            </w:pPr>
          </w:p>
          <w:p w14:paraId="079E1E26" w14:textId="77777777" w:rsidR="004C626F" w:rsidRPr="00D913DB" w:rsidRDefault="004C626F" w:rsidP="004C626F">
            <w:pPr>
              <w:pStyle w:val="NoSpacing"/>
              <w:rPr>
                <w:rFonts w:ascii="Times New Roman" w:hAnsi="Times New Roman" w:cs="Times New Roman"/>
                <w:sz w:val="24"/>
                <w:szCs w:val="24"/>
              </w:rPr>
            </w:pPr>
            <w:r w:rsidRPr="00D913DB">
              <w:rPr>
                <w:rFonts w:ascii="Times New Roman" w:hAnsi="Times New Roman" w:cs="Times New Roman"/>
                <w:b/>
                <w:sz w:val="24"/>
                <w:szCs w:val="24"/>
                <w:shd w:val="clear" w:color="auto" w:fill="FFFFFF"/>
              </w:rPr>
              <w:t xml:space="preserve">Important:  </w:t>
            </w:r>
            <w:r w:rsidRPr="00D913DB">
              <w:rPr>
                <w:rFonts w:ascii="Times New Roman" w:hAnsi="Times New Roman" w:cs="Times New Roman"/>
                <w:sz w:val="24"/>
                <w:szCs w:val="24"/>
                <w:shd w:val="clear" w:color="auto" w:fill="FFFFFF"/>
              </w:rPr>
              <w:t xml:space="preserve">Reference </w:t>
            </w:r>
            <w:hyperlink r:id="rId23" w:history="1">
              <w:r w:rsidRPr="00D913DB">
                <w:rPr>
                  <w:rStyle w:val="Hyperlink"/>
                  <w:rFonts w:ascii="Times New Roman" w:hAnsi="Times New Roman" w:cs="Times New Roman"/>
                  <w:sz w:val="24"/>
                  <w:szCs w:val="24"/>
                </w:rPr>
                <w:t>Acquisition.Gov</w:t>
              </w:r>
            </w:hyperlink>
            <w:r w:rsidRPr="00D913DB">
              <w:rPr>
                <w:rStyle w:val="Hyperlink"/>
                <w:color w:val="auto"/>
              </w:rPr>
              <w:t>,</w:t>
            </w:r>
            <w:r w:rsidRPr="00D913DB">
              <w:rPr>
                <w:rFonts w:ascii="Times New Roman" w:hAnsi="Times New Roman" w:cs="Times New Roman"/>
                <w:sz w:val="24"/>
                <w:szCs w:val="24"/>
                <w:shd w:val="clear" w:color="auto" w:fill="FFFFFF"/>
              </w:rPr>
              <w:t xml:space="preserve"> and review FAR 52.204-24, 52.204-25, and 52.204-26 for additional information, definitions, and guidance.  Also</w:t>
            </w:r>
            <w:r w:rsidR="008C08E9">
              <w:rPr>
                <w:rFonts w:ascii="Times New Roman" w:hAnsi="Times New Roman" w:cs="Times New Roman"/>
                <w:sz w:val="24"/>
                <w:szCs w:val="24"/>
                <w:shd w:val="clear" w:color="auto" w:fill="FFFFFF"/>
              </w:rPr>
              <w:t>,</w:t>
            </w:r>
            <w:r w:rsidRPr="00D913DB">
              <w:rPr>
                <w:rFonts w:ascii="Times New Roman" w:hAnsi="Times New Roman" w:cs="Times New Roman"/>
                <w:sz w:val="24"/>
                <w:szCs w:val="24"/>
                <w:shd w:val="clear" w:color="auto" w:fill="FFFFFF"/>
              </w:rPr>
              <w:t xml:space="preserve"> review the</w:t>
            </w:r>
            <w:r w:rsidRPr="00D913DB">
              <w:rPr>
                <w:rStyle w:val="Hyperlink"/>
              </w:rPr>
              <w:t xml:space="preserve"> </w:t>
            </w:r>
            <w:hyperlink r:id="rId24" w:history="1">
              <w:r w:rsidRPr="00D913DB">
                <w:rPr>
                  <w:rStyle w:val="Hyperlink"/>
                  <w:rFonts w:ascii="Times New Roman" w:hAnsi="Times New Roman" w:cs="Times New Roman"/>
                  <w:sz w:val="24"/>
                  <w:szCs w:val="24"/>
                </w:rPr>
                <w:t>Federal Register</w:t>
              </w:r>
            </w:hyperlink>
            <w:r w:rsidRPr="00D913DB">
              <w:rPr>
                <w:rFonts w:ascii="Times New Roman" w:hAnsi="Times New Roman" w:cs="Times New Roman"/>
                <w:sz w:val="24"/>
                <w:szCs w:val="24"/>
                <w:shd w:val="clear" w:color="auto" w:fill="FFFFFF"/>
              </w:rPr>
              <w:t xml:space="preserve"> for further information.  </w:t>
            </w:r>
          </w:p>
          <w:p w14:paraId="57F74C1A" w14:textId="77777777" w:rsidR="004C626F" w:rsidRDefault="004C626F" w:rsidP="004C626F">
            <w:pPr>
              <w:pStyle w:val="NoSpacing"/>
            </w:pPr>
          </w:p>
          <w:p w14:paraId="49515D34" w14:textId="41B0C82C" w:rsidR="004C626F" w:rsidRDefault="004C626F" w:rsidP="00FB0257">
            <w:pPr>
              <w:pStyle w:val="NoSpacing"/>
              <w:spacing w:after="120"/>
              <w:rPr>
                <w:rStyle w:val="Hyperlink"/>
                <w:rFonts w:ascii="Times New Roman" w:hAnsi="Times New Roman" w:cs="Times New Roman"/>
                <w:color w:val="auto"/>
                <w:sz w:val="24"/>
                <w:szCs w:val="24"/>
              </w:rPr>
            </w:pPr>
            <w:r w:rsidRPr="0020614A">
              <w:rPr>
                <w:rFonts w:ascii="Times New Roman" w:hAnsi="Times New Roman" w:cs="Times New Roman"/>
                <w:sz w:val="24"/>
                <w:szCs w:val="24"/>
              </w:rPr>
              <w:t xml:space="preserve">The </w:t>
            </w:r>
            <w:hyperlink r:id="rId25" w:history="1">
              <w:r>
                <w:rPr>
                  <w:rStyle w:val="Hyperlink"/>
                  <w:rFonts w:ascii="Times New Roman" w:hAnsi="Times New Roman" w:cs="Times New Roman"/>
                  <w:sz w:val="24"/>
                  <w:szCs w:val="24"/>
                </w:rPr>
                <w:t>AFLCMC SCRM SharePoint</w:t>
              </w:r>
            </w:hyperlink>
            <w:r>
              <w:rPr>
                <w:rStyle w:val="Hyperlink"/>
                <w:rFonts w:ascii="Times New Roman" w:hAnsi="Times New Roman" w:cs="Times New Roman"/>
                <w:sz w:val="24"/>
                <w:szCs w:val="24"/>
              </w:rPr>
              <w:t xml:space="preserve"> </w:t>
            </w:r>
            <w:r w:rsidRPr="0020614A">
              <w:rPr>
                <w:rFonts w:ascii="Times New Roman" w:hAnsi="Times New Roman" w:cs="Times New Roman"/>
                <w:sz w:val="24"/>
                <w:szCs w:val="24"/>
              </w:rPr>
              <w:t xml:space="preserve">site also offers a list of </w:t>
            </w:r>
            <w:hyperlink r:id="rId26" w:history="1">
              <w:r w:rsidRPr="00070566">
                <w:rPr>
                  <w:rStyle w:val="Hyperlink"/>
                  <w:rFonts w:ascii="Times New Roman" w:hAnsi="Times New Roman" w:cs="Times New Roman"/>
                  <w:sz w:val="24"/>
                  <w:szCs w:val="24"/>
                </w:rPr>
                <w:t>SCRM related FAR/DFARS clauses</w:t>
              </w:r>
            </w:hyperlink>
            <w:r w:rsidRPr="0020614A">
              <w:rPr>
                <w:rFonts w:ascii="Times New Roman" w:hAnsi="Times New Roman" w:cs="Times New Roman"/>
                <w:sz w:val="24"/>
                <w:szCs w:val="24"/>
              </w:rPr>
              <w:t>.  These clauses</w:t>
            </w:r>
            <w:r>
              <w:rPr>
                <w:rFonts w:ascii="Times New Roman" w:hAnsi="Times New Roman" w:cs="Times New Roman"/>
                <w:sz w:val="24"/>
                <w:szCs w:val="24"/>
              </w:rPr>
              <w:t>, with definition, are brok</w:t>
            </w:r>
            <w:r w:rsidRPr="003D0212">
              <w:rPr>
                <w:rFonts w:ascii="Times New Roman" w:hAnsi="Times New Roman" w:cs="Times New Roman"/>
                <w:sz w:val="24"/>
                <w:szCs w:val="24"/>
              </w:rPr>
              <w:t>en into 1</w:t>
            </w:r>
            <w:r w:rsidR="00145C26" w:rsidRPr="003D0212">
              <w:rPr>
                <w:rFonts w:ascii="Times New Roman" w:hAnsi="Times New Roman" w:cs="Times New Roman"/>
                <w:sz w:val="24"/>
                <w:szCs w:val="24"/>
              </w:rPr>
              <w:t>2</w:t>
            </w:r>
            <w:r w:rsidRPr="003D0212">
              <w:rPr>
                <w:rFonts w:ascii="Times New Roman" w:hAnsi="Times New Roman" w:cs="Times New Roman"/>
                <w:sz w:val="24"/>
                <w:szCs w:val="24"/>
              </w:rPr>
              <w:t xml:space="preserve"> supply chain risk categories (</w:t>
            </w:r>
            <w:r w:rsidR="008C08E9" w:rsidRPr="003D0212">
              <w:rPr>
                <w:rFonts w:ascii="Times New Roman" w:hAnsi="Times New Roman" w:cs="Times New Roman"/>
                <w:sz w:val="24"/>
                <w:szCs w:val="24"/>
              </w:rPr>
              <w:t xml:space="preserve">a </w:t>
            </w:r>
            <w:r w:rsidRPr="003D0212">
              <w:rPr>
                <w:rFonts w:ascii="Times New Roman" w:hAnsi="Times New Roman" w:cs="Times New Roman"/>
                <w:sz w:val="24"/>
                <w:szCs w:val="24"/>
              </w:rPr>
              <w:t>living document).</w:t>
            </w:r>
            <w:r w:rsidRPr="003D0212">
              <w:rPr>
                <w:rStyle w:val="Hyperlink"/>
                <w:rFonts w:ascii="Times New Roman" w:hAnsi="Times New Roman" w:cs="Times New Roman"/>
                <w:color w:val="auto"/>
                <w:sz w:val="24"/>
                <w:szCs w:val="24"/>
              </w:rPr>
              <w:t xml:space="preserve"> </w:t>
            </w:r>
          </w:p>
          <w:p w14:paraId="249AB631" w14:textId="17616550" w:rsidR="00D05198" w:rsidRPr="00D05198" w:rsidRDefault="00D05198" w:rsidP="00D05198">
            <w:pPr>
              <w:rPr>
                <w:rFonts w:ascii="Times New Roman" w:hAnsi="Times New Roman" w:cs="Times New Roman"/>
                <w:bCs/>
                <w:i/>
                <w:iCs/>
                <w:sz w:val="24"/>
                <w:szCs w:val="24"/>
              </w:rPr>
            </w:pPr>
            <w:r w:rsidRPr="00D05198">
              <w:rPr>
                <w:rFonts w:ascii="Times New Roman" w:hAnsi="Times New Roman" w:cs="Times New Roman"/>
                <w:b/>
                <w:sz w:val="24"/>
                <w:szCs w:val="24"/>
              </w:rPr>
              <w:t xml:space="preserve">Reference:  </w:t>
            </w:r>
            <w:r w:rsidRPr="00D05198">
              <w:rPr>
                <w:rFonts w:ascii="Times New Roman" w:hAnsi="Times New Roman" w:cs="Times New Roman"/>
                <w:bCs/>
                <w:sz w:val="24"/>
                <w:szCs w:val="24"/>
              </w:rPr>
              <w:t xml:space="preserve">DAFPAM 63-128, </w:t>
            </w:r>
            <w:r w:rsidRPr="00D05198">
              <w:rPr>
                <w:rFonts w:ascii="Times New Roman" w:hAnsi="Times New Roman" w:cs="Times New Roman"/>
                <w:bCs/>
                <w:i/>
                <w:iCs/>
                <w:sz w:val="24"/>
                <w:szCs w:val="24"/>
              </w:rPr>
              <w:t>Integrated Life Cycle Management</w:t>
            </w:r>
            <w:r>
              <w:rPr>
                <w:rFonts w:ascii="Times New Roman" w:hAnsi="Times New Roman" w:cs="Times New Roman"/>
                <w:bCs/>
                <w:i/>
                <w:iCs/>
                <w:sz w:val="24"/>
                <w:szCs w:val="24"/>
              </w:rPr>
              <w:t>.</w:t>
            </w:r>
          </w:p>
          <w:p w14:paraId="066BFD8B" w14:textId="77777777" w:rsidR="0054641D" w:rsidRDefault="0054641D" w:rsidP="00F95398">
            <w:pPr>
              <w:rPr>
                <w:rFonts w:ascii="Times New Roman" w:hAnsi="Times New Roman" w:cs="Times New Roman"/>
                <w:sz w:val="24"/>
                <w:szCs w:val="24"/>
              </w:rPr>
            </w:pPr>
          </w:p>
        </w:tc>
        <w:tc>
          <w:tcPr>
            <w:tcW w:w="2069" w:type="dxa"/>
            <w:vAlign w:val="center"/>
          </w:tcPr>
          <w:p w14:paraId="77EA66A1" w14:textId="77777777" w:rsidR="004C626F" w:rsidRDefault="004C626F" w:rsidP="004C626F">
            <w:pPr>
              <w:jc w:val="center"/>
              <w:rPr>
                <w:rFonts w:ascii="Times New Roman" w:hAnsi="Times New Roman" w:cs="Times New Roman"/>
                <w:sz w:val="24"/>
                <w:szCs w:val="24"/>
              </w:rPr>
            </w:pPr>
            <w:r>
              <w:rPr>
                <w:rFonts w:ascii="Times New Roman" w:hAnsi="Times New Roman" w:cs="Times New Roman"/>
                <w:sz w:val="24"/>
                <w:szCs w:val="24"/>
              </w:rPr>
              <w:lastRenderedPageBreak/>
              <w:t>PO</w:t>
            </w:r>
          </w:p>
        </w:tc>
      </w:tr>
      <w:tr w:rsidR="004C626F" w14:paraId="3C4B7623" w14:textId="77777777" w:rsidTr="002B34C5">
        <w:trPr>
          <w:cantSplit/>
          <w:trHeight w:val="1134"/>
        </w:trPr>
        <w:tc>
          <w:tcPr>
            <w:tcW w:w="906" w:type="dxa"/>
            <w:vAlign w:val="center"/>
          </w:tcPr>
          <w:p w14:paraId="47210077" w14:textId="77777777" w:rsidR="004C626F" w:rsidRDefault="004C626F" w:rsidP="00B33EA2">
            <w:pPr>
              <w:jc w:val="center"/>
              <w:rPr>
                <w:rFonts w:ascii="Times New Roman" w:hAnsi="Times New Roman" w:cs="Times New Roman"/>
                <w:sz w:val="24"/>
                <w:szCs w:val="24"/>
              </w:rPr>
            </w:pPr>
            <w:r>
              <w:rPr>
                <w:rFonts w:ascii="Times New Roman" w:hAnsi="Times New Roman" w:cs="Times New Roman"/>
                <w:sz w:val="24"/>
                <w:szCs w:val="24"/>
              </w:rPr>
              <w:t>3.0</w:t>
            </w:r>
          </w:p>
        </w:tc>
        <w:tc>
          <w:tcPr>
            <w:tcW w:w="2432" w:type="dxa"/>
            <w:vAlign w:val="center"/>
          </w:tcPr>
          <w:p w14:paraId="581BBC8E" w14:textId="77777777" w:rsidR="004C626F" w:rsidRDefault="004C626F" w:rsidP="00B33EA2">
            <w:pPr>
              <w:jc w:val="center"/>
              <w:rPr>
                <w:rFonts w:ascii="Times New Roman" w:hAnsi="Times New Roman" w:cs="Times New Roman"/>
                <w:sz w:val="24"/>
                <w:szCs w:val="24"/>
              </w:rPr>
            </w:pPr>
            <w:r>
              <w:rPr>
                <w:rFonts w:ascii="Times New Roman" w:hAnsi="Times New Roman" w:cs="Times New Roman"/>
                <w:sz w:val="24"/>
                <w:szCs w:val="24"/>
              </w:rPr>
              <w:t xml:space="preserve">Include </w:t>
            </w:r>
            <w:r w:rsidRPr="000F34B2">
              <w:rPr>
                <w:rFonts w:ascii="Times New Roman" w:hAnsi="Times New Roman" w:cs="Times New Roman"/>
                <w:sz w:val="24"/>
                <w:szCs w:val="24"/>
              </w:rPr>
              <w:t>SCRM in Source Selection</w:t>
            </w:r>
            <w:r>
              <w:rPr>
                <w:rFonts w:ascii="Times New Roman" w:hAnsi="Times New Roman" w:cs="Times New Roman"/>
                <w:sz w:val="24"/>
                <w:szCs w:val="24"/>
              </w:rPr>
              <w:t xml:space="preserve"> Technical Evaluations</w:t>
            </w:r>
          </w:p>
        </w:tc>
        <w:tc>
          <w:tcPr>
            <w:tcW w:w="5572" w:type="dxa"/>
          </w:tcPr>
          <w:p w14:paraId="3B1D7FEF" w14:textId="63C414EE" w:rsidR="004C626F" w:rsidRPr="000F34B2" w:rsidRDefault="004C626F" w:rsidP="00B33EA2">
            <w:pPr>
              <w:rPr>
                <w:rFonts w:ascii="Times New Roman" w:hAnsi="Times New Roman" w:cs="Times New Roman"/>
                <w:sz w:val="24"/>
                <w:szCs w:val="24"/>
              </w:rPr>
            </w:pPr>
            <w:r>
              <w:rPr>
                <w:rFonts w:ascii="Times New Roman" w:hAnsi="Times New Roman" w:cs="Times New Roman"/>
                <w:sz w:val="24"/>
                <w:szCs w:val="24"/>
              </w:rPr>
              <w:t>PO wil</w:t>
            </w:r>
            <w:r w:rsidR="001D0199">
              <w:rPr>
                <w:rFonts w:ascii="Times New Roman" w:hAnsi="Times New Roman" w:cs="Times New Roman"/>
                <w:sz w:val="24"/>
                <w:szCs w:val="24"/>
              </w:rPr>
              <w:t>l</w:t>
            </w:r>
            <w:r>
              <w:rPr>
                <w:rFonts w:ascii="Times New Roman" w:hAnsi="Times New Roman" w:cs="Times New Roman"/>
                <w:sz w:val="24"/>
                <w:szCs w:val="24"/>
              </w:rPr>
              <w:t xml:space="preserve"> includ</w:t>
            </w:r>
            <w:r w:rsidR="00771D76">
              <w:rPr>
                <w:rFonts w:ascii="Times New Roman" w:hAnsi="Times New Roman" w:cs="Times New Roman"/>
                <w:sz w:val="24"/>
                <w:szCs w:val="24"/>
              </w:rPr>
              <w:t>e</w:t>
            </w:r>
            <w:r w:rsidRPr="000F34B2">
              <w:rPr>
                <w:rFonts w:ascii="Times New Roman" w:hAnsi="Times New Roman" w:cs="Times New Roman"/>
                <w:sz w:val="24"/>
                <w:szCs w:val="24"/>
              </w:rPr>
              <w:t xml:space="preserve"> supply chain risk as part of source selection</w:t>
            </w:r>
            <w:r>
              <w:rPr>
                <w:rFonts w:ascii="Times New Roman" w:hAnsi="Times New Roman" w:cs="Times New Roman"/>
                <w:sz w:val="24"/>
                <w:szCs w:val="24"/>
              </w:rPr>
              <w:t xml:space="preserve"> technical evaluati</w:t>
            </w:r>
            <w:r w:rsidRPr="003D0212">
              <w:rPr>
                <w:rFonts w:ascii="Times New Roman" w:hAnsi="Times New Roman" w:cs="Times New Roman"/>
                <w:sz w:val="24"/>
                <w:szCs w:val="24"/>
              </w:rPr>
              <w:t xml:space="preserve">ons. </w:t>
            </w:r>
            <w:r w:rsidR="00776205" w:rsidRPr="003D0212">
              <w:rPr>
                <w:rFonts w:ascii="Times New Roman" w:hAnsi="Times New Roman" w:cs="Times New Roman"/>
                <w:sz w:val="24"/>
                <w:szCs w:val="24"/>
              </w:rPr>
              <w:t xml:space="preserve"> Due to lead time, Step 6.0 “Conduct Supply Chain Threat Assessments” should be initiated during Step 3.0 to be able to assess vendors prior to contract award.</w:t>
            </w:r>
          </w:p>
          <w:p w14:paraId="75C1C053" w14:textId="77777777" w:rsidR="004C626F" w:rsidRPr="000F34B2" w:rsidRDefault="004C626F" w:rsidP="00B33EA2">
            <w:pPr>
              <w:rPr>
                <w:rFonts w:ascii="Times New Roman" w:hAnsi="Times New Roman" w:cs="Times New Roman"/>
                <w:sz w:val="24"/>
                <w:szCs w:val="24"/>
              </w:rPr>
            </w:pPr>
          </w:p>
          <w:p w14:paraId="24FC1B74" w14:textId="77777777" w:rsidR="004C626F" w:rsidRDefault="004C626F" w:rsidP="00B33EA2">
            <w:pPr>
              <w:rPr>
                <w:rFonts w:ascii="Times New Roman" w:hAnsi="Times New Roman" w:cs="Times New Roman"/>
                <w:sz w:val="24"/>
                <w:szCs w:val="24"/>
              </w:rPr>
            </w:pPr>
            <w:r w:rsidRPr="000F34B2">
              <w:rPr>
                <w:rFonts w:ascii="Times New Roman" w:hAnsi="Times New Roman" w:cs="Times New Roman"/>
                <w:sz w:val="24"/>
                <w:szCs w:val="24"/>
              </w:rPr>
              <w:t>Unless SCRM procedures are explicitly weighted in source selection</w:t>
            </w:r>
            <w:r>
              <w:rPr>
                <w:rFonts w:ascii="Times New Roman" w:hAnsi="Times New Roman" w:cs="Times New Roman"/>
                <w:sz w:val="24"/>
                <w:szCs w:val="24"/>
              </w:rPr>
              <w:t xml:space="preserve">, and unless sufficient criteria is </w:t>
            </w:r>
            <w:r w:rsidRPr="000F34B2">
              <w:rPr>
                <w:rFonts w:ascii="Times New Roman" w:hAnsi="Times New Roman" w:cs="Times New Roman"/>
                <w:sz w:val="24"/>
                <w:szCs w:val="24"/>
              </w:rPr>
              <w:t>defined, the contractor is unlikely to be incentivized.</w:t>
            </w:r>
            <w:r w:rsidR="00776205">
              <w:rPr>
                <w:rFonts w:ascii="Times New Roman" w:hAnsi="Times New Roman" w:cs="Times New Roman"/>
                <w:sz w:val="24"/>
                <w:szCs w:val="24"/>
              </w:rPr>
              <w:t xml:space="preserve">  </w:t>
            </w:r>
          </w:p>
          <w:p w14:paraId="76B5E8CF" w14:textId="77777777" w:rsidR="004C626F" w:rsidRDefault="004C626F" w:rsidP="00B33EA2">
            <w:pPr>
              <w:rPr>
                <w:rFonts w:ascii="Times New Roman" w:hAnsi="Times New Roman" w:cs="Times New Roman"/>
                <w:sz w:val="24"/>
                <w:szCs w:val="24"/>
              </w:rPr>
            </w:pPr>
          </w:p>
          <w:p w14:paraId="0BD9234B" w14:textId="77777777" w:rsidR="00DE66D9" w:rsidRDefault="004C626F" w:rsidP="00B33EA2">
            <w:pPr>
              <w:rPr>
                <w:rFonts w:ascii="Times New Roman" w:hAnsi="Times New Roman" w:cs="Times New Roman"/>
                <w:sz w:val="24"/>
                <w:szCs w:val="24"/>
              </w:rPr>
            </w:pPr>
            <w:r>
              <w:rPr>
                <w:rFonts w:ascii="Times New Roman" w:hAnsi="Times New Roman" w:cs="Times New Roman"/>
                <w:sz w:val="24"/>
                <w:szCs w:val="24"/>
              </w:rPr>
              <w:t>Frequent communication with AFLCMC/LG-LZ (</w:t>
            </w:r>
            <w:hyperlink r:id="rId27" w:history="1">
              <w:r w:rsidRPr="00CA0044">
                <w:rPr>
                  <w:rStyle w:val="Hyperlink"/>
                  <w:rFonts w:ascii="Times New Roman" w:hAnsi="Times New Roman" w:cs="Times New Roman"/>
                  <w:sz w:val="24"/>
                  <w:szCs w:val="24"/>
                </w:rPr>
                <w:t>AFLCMCLG-LZ.SCRM.Network@us.af.mil</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is encouraged.  POs should visit the </w:t>
            </w:r>
            <w:hyperlink r:id="rId28" w:history="1">
              <w:r>
                <w:rPr>
                  <w:rStyle w:val="Hyperlink"/>
                  <w:rFonts w:ascii="Times New Roman" w:hAnsi="Times New Roman" w:cs="Times New Roman"/>
                  <w:sz w:val="24"/>
                  <w:szCs w:val="24"/>
                </w:rPr>
                <w:t>AFLCMC SCRM SharePoint</w:t>
              </w:r>
            </w:hyperlink>
            <w:r>
              <w:rPr>
                <w:rFonts w:ascii="Times New Roman" w:hAnsi="Times New Roman" w:cs="Times New Roman"/>
                <w:sz w:val="24"/>
                <w:szCs w:val="24"/>
              </w:rPr>
              <w:t xml:space="preserve"> site for the most up</w:t>
            </w:r>
            <w:r w:rsidR="008C08E9">
              <w:rPr>
                <w:rFonts w:ascii="Times New Roman" w:hAnsi="Times New Roman" w:cs="Times New Roman"/>
                <w:sz w:val="24"/>
                <w:szCs w:val="24"/>
              </w:rPr>
              <w:t>-to-</w:t>
            </w:r>
            <w:r>
              <w:rPr>
                <w:rFonts w:ascii="Times New Roman" w:hAnsi="Times New Roman" w:cs="Times New Roman"/>
                <w:sz w:val="24"/>
                <w:szCs w:val="24"/>
              </w:rPr>
              <w:t xml:space="preserve">date information and leverage the </w:t>
            </w:r>
            <w:hyperlink r:id="rId29" w:history="1">
              <w:r>
                <w:rPr>
                  <w:rStyle w:val="Hyperlink"/>
                  <w:rFonts w:ascii="Times New Roman" w:hAnsi="Times New Roman" w:cs="Times New Roman"/>
                  <w:sz w:val="24"/>
                  <w:szCs w:val="24"/>
                </w:rPr>
                <w:t>ACE SharePoint</w:t>
              </w:r>
            </w:hyperlink>
            <w:r>
              <w:rPr>
                <w:rFonts w:ascii="Times New Roman" w:hAnsi="Times New Roman" w:cs="Times New Roman"/>
                <w:sz w:val="24"/>
                <w:szCs w:val="24"/>
              </w:rPr>
              <w:t xml:space="preserve"> site for source selection support.</w:t>
            </w:r>
          </w:p>
          <w:p w14:paraId="1BB6DCF5" w14:textId="6BF407B9" w:rsidR="004C626F" w:rsidRPr="00DE66D9" w:rsidRDefault="004C626F" w:rsidP="00B33EA2">
            <w:pPr>
              <w:rPr>
                <w:rFonts w:ascii="Times New Roman" w:hAnsi="Times New Roman" w:cs="Times New Roman"/>
                <w:sz w:val="24"/>
                <w:szCs w:val="24"/>
              </w:rPr>
            </w:pPr>
            <w:r>
              <w:rPr>
                <w:rFonts w:ascii="Times New Roman" w:hAnsi="Times New Roman" w:cs="Times New Roman"/>
                <w:sz w:val="24"/>
                <w:szCs w:val="24"/>
              </w:rPr>
              <w:t xml:space="preserve">  </w:t>
            </w:r>
          </w:p>
        </w:tc>
        <w:tc>
          <w:tcPr>
            <w:tcW w:w="2069" w:type="dxa"/>
            <w:vAlign w:val="center"/>
          </w:tcPr>
          <w:p w14:paraId="51476DC8" w14:textId="77777777" w:rsidR="004C626F" w:rsidRDefault="004C626F" w:rsidP="00B33EA2">
            <w:pPr>
              <w:jc w:val="center"/>
              <w:rPr>
                <w:rFonts w:ascii="Times New Roman" w:hAnsi="Times New Roman" w:cs="Times New Roman"/>
                <w:sz w:val="24"/>
                <w:szCs w:val="24"/>
              </w:rPr>
            </w:pPr>
            <w:r>
              <w:rPr>
                <w:rFonts w:ascii="Times New Roman" w:hAnsi="Times New Roman" w:cs="Times New Roman"/>
                <w:sz w:val="24"/>
                <w:szCs w:val="24"/>
              </w:rPr>
              <w:t>PO</w:t>
            </w:r>
          </w:p>
        </w:tc>
      </w:tr>
      <w:tr w:rsidR="0054641D" w14:paraId="06935F0D" w14:textId="77777777" w:rsidTr="002B34C5">
        <w:trPr>
          <w:cantSplit/>
          <w:trHeight w:val="1134"/>
        </w:trPr>
        <w:tc>
          <w:tcPr>
            <w:tcW w:w="906" w:type="dxa"/>
            <w:vAlign w:val="center"/>
          </w:tcPr>
          <w:p w14:paraId="35FFE672" w14:textId="77777777" w:rsidR="0054641D" w:rsidRDefault="0054641D" w:rsidP="00B33EA2">
            <w:pPr>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2432" w:type="dxa"/>
            <w:vAlign w:val="center"/>
          </w:tcPr>
          <w:p w14:paraId="35387310" w14:textId="77777777" w:rsidR="0054641D" w:rsidRDefault="0054641D" w:rsidP="00B33EA2">
            <w:pPr>
              <w:jc w:val="center"/>
              <w:rPr>
                <w:rFonts w:ascii="Times New Roman" w:hAnsi="Times New Roman" w:cs="Times New Roman"/>
                <w:sz w:val="24"/>
                <w:szCs w:val="24"/>
              </w:rPr>
            </w:pPr>
            <w:r>
              <w:rPr>
                <w:rFonts w:ascii="Times New Roman" w:hAnsi="Times New Roman" w:cs="Times New Roman"/>
                <w:sz w:val="24"/>
                <w:szCs w:val="24"/>
              </w:rPr>
              <w:t>Document/Update SCRM in Acquisition Documents</w:t>
            </w:r>
          </w:p>
        </w:tc>
        <w:tc>
          <w:tcPr>
            <w:tcW w:w="5572" w:type="dxa"/>
          </w:tcPr>
          <w:p w14:paraId="51A309DF" w14:textId="518523BF" w:rsidR="0054641D" w:rsidRDefault="0054641D" w:rsidP="0054641D">
            <w:pPr>
              <w:rPr>
                <w:rFonts w:ascii="Times New Roman" w:hAnsi="Times New Roman" w:cs="Times New Roman"/>
                <w:sz w:val="24"/>
                <w:szCs w:val="24"/>
              </w:rPr>
            </w:pPr>
            <w:r>
              <w:rPr>
                <w:rFonts w:ascii="Times New Roman" w:hAnsi="Times New Roman" w:cs="Times New Roman"/>
                <w:sz w:val="24"/>
                <w:szCs w:val="24"/>
              </w:rPr>
              <w:t>PO will d</w:t>
            </w:r>
            <w:r w:rsidRPr="000D075B">
              <w:rPr>
                <w:rFonts w:ascii="Times New Roman" w:hAnsi="Times New Roman" w:cs="Times New Roman"/>
                <w:sz w:val="24"/>
                <w:szCs w:val="24"/>
              </w:rPr>
              <w:t>ocument</w:t>
            </w:r>
            <w:r>
              <w:rPr>
                <w:rFonts w:ascii="Times New Roman" w:hAnsi="Times New Roman" w:cs="Times New Roman"/>
                <w:sz w:val="24"/>
                <w:szCs w:val="24"/>
              </w:rPr>
              <w:t xml:space="preserve"> and update</w:t>
            </w:r>
            <w:r w:rsidRPr="000D075B">
              <w:rPr>
                <w:rFonts w:ascii="Times New Roman" w:hAnsi="Times New Roman" w:cs="Times New Roman"/>
                <w:sz w:val="24"/>
                <w:szCs w:val="24"/>
              </w:rPr>
              <w:t xml:space="preserve"> SCRM in </w:t>
            </w:r>
            <w:r>
              <w:rPr>
                <w:rFonts w:ascii="Times New Roman" w:hAnsi="Times New Roman" w:cs="Times New Roman"/>
                <w:sz w:val="24"/>
                <w:szCs w:val="24"/>
              </w:rPr>
              <w:t>acquisition documents throughout the program’s life cycle.  Acquisition documents with SCRM equities include:</w:t>
            </w:r>
          </w:p>
          <w:p w14:paraId="7BB92715" w14:textId="77777777" w:rsidR="00DE66D9" w:rsidRDefault="00DE66D9" w:rsidP="0054641D">
            <w:pPr>
              <w:rPr>
                <w:rFonts w:ascii="Times New Roman" w:hAnsi="Times New Roman" w:cs="Times New Roman"/>
                <w:sz w:val="24"/>
                <w:szCs w:val="24"/>
              </w:rPr>
            </w:pPr>
          </w:p>
          <w:p w14:paraId="76BEA0C7" w14:textId="3D01F285" w:rsidR="0054641D" w:rsidRDefault="00771D76" w:rsidP="0054641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Program Protection Plan (</w:t>
            </w:r>
            <w:r w:rsidR="0054641D">
              <w:rPr>
                <w:rFonts w:ascii="Times New Roman" w:hAnsi="Times New Roman" w:cs="Times New Roman"/>
                <w:sz w:val="24"/>
                <w:szCs w:val="24"/>
              </w:rPr>
              <w:t>PPP</w:t>
            </w:r>
            <w:r>
              <w:rPr>
                <w:rFonts w:ascii="Times New Roman" w:hAnsi="Times New Roman" w:cs="Times New Roman"/>
                <w:sz w:val="24"/>
                <w:szCs w:val="24"/>
              </w:rPr>
              <w:t>)</w:t>
            </w:r>
          </w:p>
          <w:p w14:paraId="0A2ADA4C" w14:textId="77777777" w:rsidR="0054641D" w:rsidRPr="008760A4" w:rsidRDefault="0054641D" w:rsidP="0054641D">
            <w:pPr>
              <w:pStyle w:val="ListParagraph"/>
              <w:numPr>
                <w:ilvl w:val="0"/>
                <w:numId w:val="21"/>
              </w:numPr>
              <w:rPr>
                <w:rFonts w:ascii="Times New Roman" w:hAnsi="Times New Roman" w:cs="Times New Roman"/>
                <w:sz w:val="24"/>
                <w:szCs w:val="24"/>
              </w:rPr>
            </w:pPr>
            <w:r w:rsidRPr="008760A4">
              <w:rPr>
                <w:rFonts w:ascii="Times New Roman" w:hAnsi="Times New Roman" w:cs="Times New Roman"/>
                <w:sz w:val="24"/>
                <w:szCs w:val="24"/>
              </w:rPr>
              <w:t xml:space="preserve">System Requirement Document (SRD); if SCRM is included in </w:t>
            </w:r>
            <w:r>
              <w:rPr>
                <w:rFonts w:ascii="Times New Roman" w:hAnsi="Times New Roman" w:cs="Times New Roman"/>
                <w:sz w:val="24"/>
                <w:szCs w:val="24"/>
              </w:rPr>
              <w:t>Capabilities Development Document (</w:t>
            </w:r>
            <w:r w:rsidRPr="008760A4">
              <w:rPr>
                <w:rFonts w:ascii="Times New Roman" w:hAnsi="Times New Roman" w:cs="Times New Roman"/>
                <w:sz w:val="24"/>
                <w:szCs w:val="24"/>
              </w:rPr>
              <w:t>CDD</w:t>
            </w:r>
            <w:r>
              <w:rPr>
                <w:rFonts w:ascii="Times New Roman" w:hAnsi="Times New Roman" w:cs="Times New Roman"/>
                <w:sz w:val="24"/>
                <w:szCs w:val="24"/>
              </w:rPr>
              <w:t>)</w:t>
            </w:r>
          </w:p>
          <w:p w14:paraId="29054D95" w14:textId="77777777" w:rsidR="0054641D" w:rsidRDefault="0054641D" w:rsidP="0054641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Life Cycle Sustainment Plan (LCSP)</w:t>
            </w:r>
          </w:p>
          <w:p w14:paraId="4B7E1AE7" w14:textId="77777777" w:rsidR="0054641D" w:rsidRDefault="0054641D" w:rsidP="0054641D">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Section 3.1.5, Product Support Strategy</w:t>
            </w:r>
          </w:p>
          <w:p w14:paraId="3FDAFE96" w14:textId="77777777" w:rsidR="0054641D" w:rsidRDefault="002E6387" w:rsidP="0054641D">
            <w:pPr>
              <w:pStyle w:val="ListParagraph"/>
              <w:numPr>
                <w:ilvl w:val="1"/>
                <w:numId w:val="21"/>
              </w:numPr>
              <w:rPr>
                <w:rFonts w:ascii="Times New Roman" w:hAnsi="Times New Roman" w:cs="Times New Roman"/>
                <w:sz w:val="24"/>
                <w:szCs w:val="24"/>
              </w:rPr>
            </w:pPr>
            <w:hyperlink r:id="rId30" w:history="1">
              <w:r w:rsidR="0054641D">
                <w:rPr>
                  <w:rStyle w:val="Hyperlink"/>
                  <w:rFonts w:ascii="Times New Roman" w:hAnsi="Times New Roman" w:cs="Times New Roman"/>
                  <w:sz w:val="24"/>
                  <w:szCs w:val="24"/>
                </w:rPr>
                <w:t>AFLCMC LCSP SharePoint</w:t>
              </w:r>
            </w:hyperlink>
            <w:r w:rsidR="0054641D">
              <w:rPr>
                <w:rFonts w:ascii="Times New Roman" w:hAnsi="Times New Roman" w:cs="Times New Roman"/>
                <w:sz w:val="24"/>
                <w:szCs w:val="24"/>
              </w:rPr>
              <w:t xml:space="preserve"> site for latest LCSP checklist and template</w:t>
            </w:r>
          </w:p>
          <w:p w14:paraId="4F65A532" w14:textId="77777777" w:rsidR="0054641D" w:rsidRDefault="0054641D" w:rsidP="0054641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Risk Management Plan (RMP)</w:t>
            </w:r>
          </w:p>
          <w:p w14:paraId="097F4DCD" w14:textId="77777777" w:rsidR="0054641D" w:rsidRDefault="0054641D" w:rsidP="0054641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System Engineering Plan (SEP)</w:t>
            </w:r>
          </w:p>
          <w:p w14:paraId="73D874C1" w14:textId="77777777" w:rsidR="0054641D" w:rsidRDefault="0054641D" w:rsidP="0054641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Test and Evaluation Master Plan (TEMP)</w:t>
            </w:r>
          </w:p>
          <w:p w14:paraId="520414A9" w14:textId="48D8553E" w:rsidR="0054641D" w:rsidRPr="00DB1580" w:rsidRDefault="00274718" w:rsidP="0054641D">
            <w:pPr>
              <w:pStyle w:val="ListParagraph"/>
              <w:numPr>
                <w:ilvl w:val="0"/>
                <w:numId w:val="21"/>
              </w:numPr>
              <w:rPr>
                <w:rFonts w:ascii="Times New Roman" w:hAnsi="Times New Roman" w:cs="Times New Roman"/>
                <w:sz w:val="24"/>
                <w:szCs w:val="24"/>
              </w:rPr>
            </w:pPr>
            <w:r w:rsidRPr="00274718">
              <w:rPr>
                <w:rFonts w:ascii="Times New Roman" w:hAnsi="Times New Roman" w:cs="Times New Roman"/>
                <w:sz w:val="24"/>
                <w:szCs w:val="24"/>
              </w:rPr>
              <w:t xml:space="preserve">Diminishing Manufacturing Sources and Material Shortages </w:t>
            </w:r>
            <w:r>
              <w:rPr>
                <w:rFonts w:ascii="Times New Roman" w:hAnsi="Times New Roman" w:cs="Times New Roman"/>
                <w:sz w:val="24"/>
                <w:szCs w:val="24"/>
              </w:rPr>
              <w:t>(</w:t>
            </w:r>
            <w:r w:rsidR="0054641D" w:rsidRPr="00DB1580">
              <w:rPr>
                <w:rFonts w:ascii="Times New Roman" w:hAnsi="Times New Roman" w:cs="Times New Roman"/>
                <w:sz w:val="24"/>
                <w:szCs w:val="24"/>
              </w:rPr>
              <w:t>DMSMS</w:t>
            </w:r>
            <w:r>
              <w:rPr>
                <w:rFonts w:ascii="Times New Roman" w:hAnsi="Times New Roman" w:cs="Times New Roman"/>
                <w:sz w:val="24"/>
                <w:szCs w:val="24"/>
              </w:rPr>
              <w:t>)</w:t>
            </w:r>
            <w:r w:rsidR="0054641D" w:rsidRPr="00DB1580">
              <w:rPr>
                <w:rFonts w:ascii="Times New Roman" w:hAnsi="Times New Roman" w:cs="Times New Roman"/>
                <w:sz w:val="24"/>
                <w:szCs w:val="24"/>
              </w:rPr>
              <w:t xml:space="preserve"> Plan</w:t>
            </w:r>
          </w:p>
          <w:p w14:paraId="61A68CFF" w14:textId="5B9E0DE2" w:rsidR="00DB1580" w:rsidRPr="003D0212" w:rsidRDefault="00DB1580" w:rsidP="0054641D">
            <w:pPr>
              <w:pStyle w:val="ListParagraph"/>
              <w:numPr>
                <w:ilvl w:val="0"/>
                <w:numId w:val="21"/>
              </w:numPr>
              <w:rPr>
                <w:rFonts w:ascii="Times New Roman" w:hAnsi="Times New Roman" w:cs="Times New Roman"/>
                <w:sz w:val="24"/>
                <w:szCs w:val="24"/>
              </w:rPr>
            </w:pPr>
            <w:r w:rsidRPr="003D0212">
              <w:rPr>
                <w:rFonts w:ascii="Times New Roman" w:hAnsi="Times New Roman" w:cs="Times New Roman"/>
                <w:sz w:val="24"/>
                <w:szCs w:val="24"/>
              </w:rPr>
              <w:t>Counterfeit Prevention</w:t>
            </w:r>
            <w:r w:rsidR="003D0212">
              <w:rPr>
                <w:rFonts w:ascii="Times New Roman" w:hAnsi="Times New Roman" w:cs="Times New Roman"/>
                <w:sz w:val="24"/>
                <w:szCs w:val="24"/>
              </w:rPr>
              <w:t xml:space="preserve"> and Detection</w:t>
            </w:r>
            <w:r w:rsidRPr="003D0212">
              <w:rPr>
                <w:rFonts w:ascii="Times New Roman" w:hAnsi="Times New Roman" w:cs="Times New Roman"/>
                <w:sz w:val="24"/>
                <w:szCs w:val="24"/>
              </w:rPr>
              <w:t xml:space="preserve"> Plan</w:t>
            </w:r>
          </w:p>
          <w:p w14:paraId="332C89DE" w14:textId="47EAB3FF" w:rsidR="00DE66D9" w:rsidRDefault="0054641D" w:rsidP="00DE66D9">
            <w:pPr>
              <w:pStyle w:val="ListParagraph"/>
              <w:numPr>
                <w:ilvl w:val="0"/>
                <w:numId w:val="21"/>
              </w:numPr>
              <w:rPr>
                <w:rFonts w:ascii="Times New Roman" w:hAnsi="Times New Roman" w:cs="Times New Roman"/>
                <w:sz w:val="24"/>
                <w:szCs w:val="24"/>
              </w:rPr>
            </w:pPr>
            <w:r w:rsidRPr="00B11922">
              <w:rPr>
                <w:rFonts w:ascii="Times New Roman" w:hAnsi="Times New Roman" w:cs="Times New Roman"/>
                <w:sz w:val="24"/>
                <w:szCs w:val="24"/>
              </w:rPr>
              <w:t>Intellectual Property Strategy</w:t>
            </w:r>
          </w:p>
          <w:p w14:paraId="12081FA5" w14:textId="77777777" w:rsidR="00DE66D9" w:rsidRDefault="00DE66D9" w:rsidP="00DE66D9">
            <w:pPr>
              <w:pStyle w:val="ListParagraph"/>
              <w:rPr>
                <w:rFonts w:ascii="Times New Roman" w:hAnsi="Times New Roman" w:cs="Times New Roman"/>
                <w:sz w:val="24"/>
                <w:szCs w:val="24"/>
              </w:rPr>
            </w:pPr>
          </w:p>
          <w:p w14:paraId="337E9CA6" w14:textId="091D4286" w:rsidR="00DE66D9" w:rsidRDefault="00DE66D9" w:rsidP="00DE66D9">
            <w:pPr>
              <w:rPr>
                <w:rFonts w:ascii="Times New Roman" w:hAnsi="Times New Roman" w:cs="Times New Roman"/>
                <w:sz w:val="24"/>
                <w:szCs w:val="24"/>
              </w:rPr>
            </w:pPr>
            <w:r>
              <w:rPr>
                <w:rFonts w:ascii="Times New Roman" w:hAnsi="Times New Roman" w:cs="Times New Roman"/>
                <w:sz w:val="24"/>
                <w:szCs w:val="24"/>
              </w:rPr>
              <w:t xml:space="preserve">IAW AFI 63-101/20-101, </w:t>
            </w:r>
            <w:r>
              <w:rPr>
                <w:rFonts w:ascii="Times New Roman" w:hAnsi="Times New Roman" w:cs="Times New Roman"/>
                <w:i/>
                <w:sz w:val="24"/>
                <w:szCs w:val="24"/>
              </w:rPr>
              <w:t xml:space="preserve">Integrated Life Cycle Management, </w:t>
            </w:r>
            <w:r>
              <w:rPr>
                <w:rFonts w:ascii="Times New Roman" w:hAnsi="Times New Roman" w:cs="Times New Roman"/>
                <w:sz w:val="24"/>
                <w:szCs w:val="24"/>
              </w:rPr>
              <w:t xml:space="preserve">SCRM responsibilities must be documented in the PPP; unless waived by the MDA.  The 2011 Office of the Secretary of Defense (OSD) PPP Outline and Guidance (O&amp;G) details the minimum requirements for PPPs.  According to the OSD PPP O&amp;G, SCRM should be documented in section 5.3.4 and should include: </w:t>
            </w:r>
          </w:p>
          <w:p w14:paraId="428DC5C1" w14:textId="77777777" w:rsidR="00DE66D9" w:rsidRDefault="00DE66D9" w:rsidP="00DE66D9">
            <w:pPr>
              <w:rPr>
                <w:rFonts w:ascii="Times New Roman" w:hAnsi="Times New Roman" w:cs="Times New Roman"/>
                <w:sz w:val="24"/>
                <w:szCs w:val="24"/>
              </w:rPr>
            </w:pPr>
          </w:p>
          <w:p w14:paraId="1B4C69BE" w14:textId="77777777" w:rsidR="00DE66D9" w:rsidRDefault="00DE66D9" w:rsidP="00DE66D9">
            <w:pPr>
              <w:pStyle w:val="Header"/>
              <w:numPr>
                <w:ilvl w:val="0"/>
                <w:numId w:val="21"/>
              </w:numPr>
              <w:rPr>
                <w:rFonts w:ascii="Times New Roman" w:hAnsi="Times New Roman" w:cs="Times New Roman"/>
                <w:sz w:val="24"/>
                <w:szCs w:val="24"/>
              </w:rPr>
            </w:pPr>
            <w:r w:rsidRPr="00E67330">
              <w:rPr>
                <w:rFonts w:ascii="Times New Roman" w:hAnsi="Times New Roman" w:cs="Times New Roman"/>
                <w:sz w:val="24"/>
                <w:szCs w:val="24"/>
              </w:rPr>
              <w:t xml:space="preserve">How will </w:t>
            </w:r>
            <w:r>
              <w:rPr>
                <w:rFonts w:ascii="Times New Roman" w:hAnsi="Times New Roman" w:cs="Times New Roman"/>
                <w:sz w:val="24"/>
                <w:szCs w:val="24"/>
              </w:rPr>
              <w:t xml:space="preserve">the program </w:t>
            </w:r>
            <w:r w:rsidRPr="00E67330">
              <w:rPr>
                <w:rFonts w:ascii="Times New Roman" w:hAnsi="Times New Roman" w:cs="Times New Roman"/>
                <w:sz w:val="24"/>
                <w:szCs w:val="24"/>
              </w:rPr>
              <w:t xml:space="preserve">manage supply chain risks to CPI, </w:t>
            </w:r>
            <w:r>
              <w:rPr>
                <w:rFonts w:ascii="Times New Roman" w:hAnsi="Times New Roman" w:cs="Times New Roman"/>
                <w:sz w:val="24"/>
                <w:szCs w:val="24"/>
              </w:rPr>
              <w:t>MCF,</w:t>
            </w:r>
            <w:r w:rsidRPr="00E67330">
              <w:rPr>
                <w:rFonts w:ascii="Times New Roman" w:hAnsi="Times New Roman" w:cs="Times New Roman"/>
                <w:sz w:val="24"/>
                <w:szCs w:val="24"/>
              </w:rPr>
              <w:t xml:space="preserve"> and </w:t>
            </w:r>
            <w:r>
              <w:rPr>
                <w:rFonts w:ascii="Times New Roman" w:hAnsi="Times New Roman" w:cs="Times New Roman"/>
                <w:sz w:val="24"/>
                <w:szCs w:val="24"/>
              </w:rPr>
              <w:t>CC</w:t>
            </w:r>
            <w:r w:rsidRPr="00E67330">
              <w:rPr>
                <w:rFonts w:ascii="Times New Roman" w:hAnsi="Times New Roman" w:cs="Times New Roman"/>
                <w:sz w:val="24"/>
                <w:szCs w:val="24"/>
              </w:rPr>
              <w:t>?</w:t>
            </w:r>
          </w:p>
          <w:p w14:paraId="5D8164E7" w14:textId="77777777" w:rsidR="00DE66D9" w:rsidRDefault="00DE66D9" w:rsidP="00DE66D9">
            <w:pPr>
              <w:pStyle w:val="ListParagraph"/>
              <w:numPr>
                <w:ilvl w:val="0"/>
                <w:numId w:val="21"/>
              </w:numPr>
              <w:rPr>
                <w:rFonts w:ascii="Times New Roman" w:hAnsi="Times New Roman" w:cs="Times New Roman"/>
                <w:sz w:val="24"/>
                <w:szCs w:val="24"/>
              </w:rPr>
            </w:pPr>
            <w:r w:rsidRPr="0054641D">
              <w:rPr>
                <w:rFonts w:ascii="Times New Roman" w:hAnsi="Times New Roman" w:cs="Times New Roman"/>
                <w:sz w:val="24"/>
                <w:szCs w:val="24"/>
              </w:rPr>
              <w:t>How supply chain threat assessments will be used to influence system design, development environment, and procurement practices.  Who has responsibility?</w:t>
            </w:r>
          </w:p>
          <w:p w14:paraId="4808EBAD" w14:textId="77777777" w:rsidR="00DE66D9" w:rsidRDefault="00DE66D9" w:rsidP="00DE66D9">
            <w:pPr>
              <w:pStyle w:val="Header"/>
              <w:numPr>
                <w:ilvl w:val="0"/>
                <w:numId w:val="21"/>
              </w:numPr>
              <w:rPr>
                <w:rFonts w:ascii="Times New Roman" w:hAnsi="Times New Roman" w:cs="Times New Roman"/>
                <w:sz w:val="24"/>
                <w:szCs w:val="24"/>
              </w:rPr>
            </w:pPr>
            <w:r w:rsidRPr="00E67330">
              <w:rPr>
                <w:rFonts w:ascii="Times New Roman" w:hAnsi="Times New Roman" w:cs="Times New Roman"/>
                <w:sz w:val="24"/>
                <w:szCs w:val="24"/>
              </w:rPr>
              <w:t>When will t</w:t>
            </w:r>
            <w:r>
              <w:rPr>
                <w:rFonts w:ascii="Times New Roman" w:hAnsi="Times New Roman" w:cs="Times New Roman"/>
                <w:sz w:val="24"/>
                <w:szCs w:val="24"/>
              </w:rPr>
              <w:t>hreat assessments be requested?</w:t>
            </w:r>
          </w:p>
          <w:p w14:paraId="19462C0F" w14:textId="77777777" w:rsidR="00DE66D9" w:rsidRDefault="00DE66D9" w:rsidP="00DE66D9">
            <w:pPr>
              <w:pStyle w:val="Header"/>
              <w:numPr>
                <w:ilvl w:val="0"/>
                <w:numId w:val="21"/>
              </w:numPr>
              <w:rPr>
                <w:rFonts w:ascii="Times New Roman" w:hAnsi="Times New Roman" w:cs="Times New Roman"/>
                <w:sz w:val="24"/>
                <w:szCs w:val="24"/>
              </w:rPr>
            </w:pPr>
            <w:r w:rsidRPr="00E67330">
              <w:rPr>
                <w:rFonts w:ascii="Times New Roman" w:hAnsi="Times New Roman" w:cs="Times New Roman"/>
                <w:sz w:val="24"/>
                <w:szCs w:val="24"/>
              </w:rPr>
              <w:t xml:space="preserve">Will any </w:t>
            </w:r>
            <w:r>
              <w:rPr>
                <w:rFonts w:ascii="Times New Roman" w:hAnsi="Times New Roman" w:cs="Times New Roman"/>
                <w:sz w:val="24"/>
                <w:szCs w:val="24"/>
              </w:rPr>
              <w:t>Application-Specific Integrated Circuits (</w:t>
            </w:r>
            <w:r w:rsidRPr="00E67330">
              <w:rPr>
                <w:rFonts w:ascii="Times New Roman" w:hAnsi="Times New Roman" w:cs="Times New Roman"/>
                <w:sz w:val="24"/>
                <w:szCs w:val="24"/>
              </w:rPr>
              <w:t>ASICs</w:t>
            </w:r>
            <w:r>
              <w:rPr>
                <w:rFonts w:ascii="Times New Roman" w:hAnsi="Times New Roman" w:cs="Times New Roman"/>
                <w:sz w:val="24"/>
                <w:szCs w:val="24"/>
              </w:rPr>
              <w:t>)</w:t>
            </w:r>
            <w:r w:rsidRPr="00E67330">
              <w:rPr>
                <w:rFonts w:ascii="Times New Roman" w:hAnsi="Times New Roman" w:cs="Times New Roman"/>
                <w:sz w:val="24"/>
                <w:szCs w:val="24"/>
              </w:rPr>
              <w:t xml:space="preserve"> require trusted fabrication?</w:t>
            </w:r>
          </w:p>
          <w:p w14:paraId="3414F79E" w14:textId="77777777" w:rsidR="00DE66D9" w:rsidRDefault="00DE66D9" w:rsidP="00DE66D9">
            <w:pPr>
              <w:pStyle w:val="Header"/>
              <w:numPr>
                <w:ilvl w:val="0"/>
                <w:numId w:val="21"/>
              </w:numPr>
              <w:rPr>
                <w:rFonts w:ascii="Times New Roman" w:hAnsi="Times New Roman" w:cs="Times New Roman"/>
                <w:sz w:val="24"/>
                <w:szCs w:val="24"/>
              </w:rPr>
            </w:pPr>
            <w:r w:rsidRPr="00E67330">
              <w:rPr>
                <w:rFonts w:ascii="Times New Roman" w:hAnsi="Times New Roman" w:cs="Times New Roman"/>
                <w:sz w:val="24"/>
                <w:szCs w:val="24"/>
              </w:rPr>
              <w:t>How will the program make use of accredited trusted suppliers of integrated circuit related services?</w:t>
            </w:r>
          </w:p>
          <w:p w14:paraId="236C3CC5" w14:textId="77777777" w:rsidR="00DE66D9" w:rsidRDefault="00DE66D9" w:rsidP="00DE66D9">
            <w:pPr>
              <w:pStyle w:val="Header"/>
              <w:numPr>
                <w:ilvl w:val="0"/>
                <w:numId w:val="21"/>
              </w:numPr>
              <w:rPr>
                <w:rFonts w:ascii="Times New Roman" w:hAnsi="Times New Roman" w:cs="Times New Roman"/>
                <w:sz w:val="24"/>
                <w:szCs w:val="24"/>
              </w:rPr>
            </w:pPr>
            <w:r w:rsidRPr="00E67330">
              <w:rPr>
                <w:rFonts w:ascii="Times New Roman" w:hAnsi="Times New Roman" w:cs="Times New Roman"/>
                <w:sz w:val="24"/>
                <w:szCs w:val="24"/>
              </w:rPr>
              <w:t xml:space="preserve">What counterfeit prevention measures will be in place? </w:t>
            </w:r>
          </w:p>
          <w:p w14:paraId="0A641947" w14:textId="77777777" w:rsidR="00DE66D9" w:rsidRPr="00E67330" w:rsidRDefault="00DE66D9" w:rsidP="00DE66D9">
            <w:pPr>
              <w:pStyle w:val="Header"/>
              <w:numPr>
                <w:ilvl w:val="0"/>
                <w:numId w:val="21"/>
              </w:numPr>
              <w:rPr>
                <w:rFonts w:ascii="Times New Roman" w:hAnsi="Times New Roman" w:cs="Times New Roman"/>
                <w:sz w:val="24"/>
                <w:szCs w:val="24"/>
              </w:rPr>
            </w:pPr>
            <w:r w:rsidRPr="00E67330">
              <w:rPr>
                <w:rFonts w:ascii="Times New Roman" w:hAnsi="Times New Roman" w:cs="Times New Roman"/>
                <w:sz w:val="24"/>
                <w:szCs w:val="24"/>
              </w:rPr>
              <w:t xml:space="preserve">How will the program mitigate the risk of counterfeit insertion during Operations and Maintenance? </w:t>
            </w:r>
          </w:p>
          <w:p w14:paraId="3D2A65C0" w14:textId="77777777" w:rsidR="00DE66D9" w:rsidRDefault="00DE66D9" w:rsidP="00DE66D9">
            <w:pPr>
              <w:rPr>
                <w:rFonts w:ascii="Times New Roman" w:hAnsi="Times New Roman" w:cs="Times New Roman"/>
                <w:sz w:val="24"/>
                <w:szCs w:val="24"/>
              </w:rPr>
            </w:pPr>
          </w:p>
          <w:p w14:paraId="1E8E4FFE" w14:textId="13059B7E" w:rsidR="00DE66D9" w:rsidRDefault="00DE66D9" w:rsidP="00DE66D9">
            <w:pPr>
              <w:rPr>
                <w:rFonts w:ascii="Times New Roman" w:hAnsi="Times New Roman" w:cs="Times New Roman"/>
                <w:sz w:val="24"/>
                <w:szCs w:val="24"/>
              </w:rPr>
            </w:pPr>
            <w:r w:rsidRPr="004E7062">
              <w:rPr>
                <w:rFonts w:ascii="Times New Roman" w:hAnsi="Times New Roman" w:cs="Times New Roman"/>
                <w:sz w:val="24"/>
                <w:szCs w:val="24"/>
              </w:rPr>
              <w:lastRenderedPageBreak/>
              <w:t xml:space="preserve">At this time a SCRM Plan is not </w:t>
            </w:r>
            <w:r w:rsidRPr="00E87690">
              <w:rPr>
                <w:rFonts w:ascii="Times New Roman" w:hAnsi="Times New Roman" w:cs="Times New Roman"/>
                <w:sz w:val="24"/>
                <w:szCs w:val="24"/>
              </w:rPr>
              <w:t>required</w:t>
            </w:r>
            <w:r w:rsidR="00D20779" w:rsidRPr="00E87690">
              <w:rPr>
                <w:rFonts w:ascii="Times New Roman" w:hAnsi="Times New Roman" w:cs="Times New Roman"/>
                <w:sz w:val="24"/>
                <w:szCs w:val="24"/>
              </w:rPr>
              <w:t xml:space="preserve"> by policy</w:t>
            </w:r>
            <w:r w:rsidRPr="00E87690">
              <w:rPr>
                <w:rFonts w:ascii="Times New Roman" w:hAnsi="Times New Roman" w:cs="Times New Roman"/>
                <w:sz w:val="24"/>
                <w:szCs w:val="24"/>
              </w:rPr>
              <w:t xml:space="preserve">; </w:t>
            </w:r>
            <w:r w:rsidRPr="004E7062">
              <w:rPr>
                <w:rFonts w:ascii="Times New Roman" w:hAnsi="Times New Roman" w:cs="Times New Roman"/>
                <w:sz w:val="24"/>
                <w:szCs w:val="24"/>
              </w:rPr>
              <w:t>however, if a PO chooses to create one, ensure the SCRM Plan is an appendix to the PPP.</w:t>
            </w:r>
            <w:r w:rsidRPr="000D075B">
              <w:rPr>
                <w:rFonts w:ascii="Times New Roman" w:hAnsi="Times New Roman" w:cs="Times New Roman"/>
                <w:sz w:val="24"/>
                <w:szCs w:val="24"/>
              </w:rPr>
              <w:t xml:space="preserve">  </w:t>
            </w:r>
            <w:r>
              <w:rPr>
                <w:rFonts w:ascii="Times New Roman" w:hAnsi="Times New Roman" w:cs="Times New Roman"/>
                <w:sz w:val="24"/>
                <w:szCs w:val="24"/>
              </w:rPr>
              <w:t xml:space="preserve">Recommend sending the draft program SCRM Plan to </w:t>
            </w:r>
            <w:r w:rsidRPr="000D075B">
              <w:rPr>
                <w:rFonts w:ascii="Times New Roman" w:hAnsi="Times New Roman" w:cs="Times New Roman"/>
                <w:sz w:val="24"/>
                <w:szCs w:val="24"/>
              </w:rPr>
              <w:t>AFLCMC</w:t>
            </w:r>
            <w:r>
              <w:rPr>
                <w:rFonts w:ascii="Times New Roman" w:hAnsi="Times New Roman" w:cs="Times New Roman"/>
                <w:sz w:val="24"/>
                <w:szCs w:val="24"/>
              </w:rPr>
              <w:t>/LG-LZ (</w:t>
            </w:r>
            <w:hyperlink r:id="rId31" w:history="1">
              <w:r w:rsidRPr="00CA0044">
                <w:rPr>
                  <w:rStyle w:val="Hyperlink"/>
                  <w:rFonts w:ascii="Times New Roman" w:hAnsi="Times New Roman" w:cs="Times New Roman"/>
                  <w:sz w:val="24"/>
                  <w:szCs w:val="24"/>
                </w:rPr>
                <w:t>AFLCMCLG-LZ.SCRM.Network@us.af.mil</w:t>
              </w:r>
            </w:hyperlink>
            <w:r>
              <w:t>)</w:t>
            </w:r>
            <w:r>
              <w:rPr>
                <w:rFonts w:ascii="Times New Roman" w:hAnsi="Times New Roman" w:cs="Times New Roman"/>
                <w:sz w:val="24"/>
                <w:szCs w:val="24"/>
              </w:rPr>
              <w:t xml:space="preserve"> </w:t>
            </w:r>
            <w:r w:rsidRPr="000D075B">
              <w:rPr>
                <w:rFonts w:ascii="Times New Roman" w:hAnsi="Times New Roman" w:cs="Times New Roman"/>
                <w:sz w:val="24"/>
                <w:szCs w:val="24"/>
              </w:rPr>
              <w:t xml:space="preserve">for review </w:t>
            </w:r>
            <w:r>
              <w:rPr>
                <w:rFonts w:ascii="Times New Roman" w:hAnsi="Times New Roman" w:cs="Times New Roman"/>
                <w:sz w:val="24"/>
                <w:szCs w:val="24"/>
              </w:rPr>
              <w:t xml:space="preserve">prior to final coordination.  </w:t>
            </w:r>
          </w:p>
          <w:p w14:paraId="549F8390" w14:textId="77777777" w:rsidR="00DE66D9" w:rsidRDefault="00DE66D9" w:rsidP="00DE66D9">
            <w:pPr>
              <w:rPr>
                <w:rFonts w:ascii="Times New Roman" w:hAnsi="Times New Roman" w:cs="Times New Roman"/>
                <w:sz w:val="24"/>
                <w:szCs w:val="24"/>
              </w:rPr>
            </w:pPr>
          </w:p>
          <w:p w14:paraId="0686FF50" w14:textId="4FA71EFF" w:rsidR="00DE66D9" w:rsidRDefault="00DE66D9" w:rsidP="00DE66D9">
            <w:pPr>
              <w:rPr>
                <w:rFonts w:ascii="Times New Roman" w:hAnsi="Times New Roman" w:cs="Times New Roman"/>
                <w:sz w:val="24"/>
                <w:szCs w:val="24"/>
              </w:rPr>
            </w:pPr>
            <w:r w:rsidRPr="003E70C1">
              <w:rPr>
                <w:rFonts w:ascii="Times New Roman" w:hAnsi="Times New Roman" w:cs="Times New Roman"/>
                <w:sz w:val="24"/>
                <w:szCs w:val="24"/>
              </w:rPr>
              <w:t xml:space="preserve">At this time a Software Assurance (SwA) Plan is not </w:t>
            </w:r>
            <w:r w:rsidRPr="00E87690">
              <w:rPr>
                <w:rFonts w:ascii="Times New Roman" w:hAnsi="Times New Roman" w:cs="Times New Roman"/>
                <w:sz w:val="24"/>
                <w:szCs w:val="24"/>
              </w:rPr>
              <w:t>required</w:t>
            </w:r>
            <w:r w:rsidR="0026062F" w:rsidRPr="00E87690">
              <w:rPr>
                <w:rFonts w:ascii="Times New Roman" w:hAnsi="Times New Roman" w:cs="Times New Roman"/>
                <w:sz w:val="24"/>
                <w:szCs w:val="24"/>
              </w:rPr>
              <w:t xml:space="preserve"> by policy</w:t>
            </w:r>
            <w:r w:rsidRPr="003E70C1">
              <w:rPr>
                <w:rFonts w:ascii="Times New Roman" w:hAnsi="Times New Roman" w:cs="Times New Roman"/>
                <w:sz w:val="24"/>
                <w:szCs w:val="24"/>
              </w:rPr>
              <w:t>; however</w:t>
            </w:r>
            <w:r w:rsidR="0080061A">
              <w:rPr>
                <w:rFonts w:ascii="Times New Roman" w:hAnsi="Times New Roman" w:cs="Times New Roman"/>
                <w:sz w:val="24"/>
                <w:szCs w:val="24"/>
              </w:rPr>
              <w:t>,</w:t>
            </w:r>
            <w:r w:rsidRPr="003E70C1">
              <w:rPr>
                <w:rFonts w:ascii="Times New Roman" w:hAnsi="Times New Roman" w:cs="Times New Roman"/>
                <w:sz w:val="24"/>
                <w:szCs w:val="24"/>
              </w:rPr>
              <w:t xml:space="preserve"> if a PO chooses to create one, ensure the SwA Plan incorporates SW SCRM and is an appendix to the PPP.  Recommend contacting the JFAC (</w:t>
            </w:r>
            <w:hyperlink r:id="rId32" w:history="1">
              <w:r w:rsidRPr="00761EB0">
                <w:rPr>
                  <w:rStyle w:val="Hyperlink"/>
                  <w:rFonts w:ascii="Times New Roman" w:hAnsi="Times New Roman" w:cs="Times New Roman"/>
                  <w:sz w:val="24"/>
                  <w:szCs w:val="24"/>
                </w:rPr>
                <w:t>https://jfac.navy.mil/JFAC/</w:t>
              </w:r>
            </w:hyperlink>
            <w:r w:rsidRPr="003E70C1">
              <w:rPr>
                <w:rFonts w:ascii="Times New Roman" w:hAnsi="Times New Roman" w:cs="Times New Roman"/>
                <w:sz w:val="24"/>
                <w:szCs w:val="24"/>
              </w:rPr>
              <w:t>) or the TSN CoE</w:t>
            </w:r>
            <w:r>
              <w:rPr>
                <w:rFonts w:ascii="Times New Roman" w:hAnsi="Times New Roman" w:cs="Times New Roman"/>
                <w:sz w:val="24"/>
                <w:szCs w:val="24"/>
              </w:rPr>
              <w:t xml:space="preserve"> </w:t>
            </w:r>
            <w:r w:rsidRPr="003E70C1">
              <w:rPr>
                <w:rFonts w:ascii="Times New Roman" w:hAnsi="Times New Roman" w:cs="Times New Roman"/>
                <w:sz w:val="24"/>
                <w:szCs w:val="24"/>
              </w:rPr>
              <w:t xml:space="preserve"> </w:t>
            </w:r>
            <w:r>
              <w:rPr>
                <w:rFonts w:ascii="Times New Roman" w:hAnsi="Times New Roman" w:cs="Times New Roman"/>
                <w:sz w:val="24"/>
                <w:szCs w:val="24"/>
              </w:rPr>
              <w:t>(</w:t>
            </w:r>
            <w:hyperlink r:id="rId33" w:history="1">
              <w:r w:rsidRPr="00761EB0">
                <w:rPr>
                  <w:rStyle w:val="Hyperlink"/>
                  <w:rFonts w:ascii="Times New Roman" w:hAnsi="Times New Roman" w:cs="Times New Roman"/>
                  <w:sz w:val="24"/>
                  <w:szCs w:val="24"/>
                </w:rPr>
                <w:t>esc.hnces.scrm@us.af.mil</w:t>
              </w:r>
            </w:hyperlink>
            <w:r>
              <w:rPr>
                <w:rFonts w:ascii="Times New Roman" w:hAnsi="Times New Roman" w:cs="Times New Roman"/>
                <w:sz w:val="24"/>
                <w:szCs w:val="24"/>
              </w:rPr>
              <w:t xml:space="preserve">) </w:t>
            </w:r>
            <w:r w:rsidRPr="003E70C1">
              <w:rPr>
                <w:rFonts w:ascii="Times New Roman" w:hAnsi="Times New Roman" w:cs="Times New Roman"/>
                <w:sz w:val="24"/>
                <w:szCs w:val="24"/>
              </w:rPr>
              <w:t>for additional support.</w:t>
            </w:r>
          </w:p>
          <w:p w14:paraId="03FD44EE" w14:textId="77777777" w:rsidR="00DE66D9" w:rsidRDefault="00DE66D9" w:rsidP="00DE66D9">
            <w:pPr>
              <w:rPr>
                <w:rFonts w:ascii="Times New Roman" w:hAnsi="Times New Roman" w:cs="Times New Roman"/>
                <w:sz w:val="24"/>
                <w:szCs w:val="24"/>
              </w:rPr>
            </w:pPr>
          </w:p>
          <w:p w14:paraId="264A2006" w14:textId="5B62FC6D" w:rsidR="00DE66D9" w:rsidRDefault="00DE66D9" w:rsidP="00DE66D9">
            <w:pPr>
              <w:rPr>
                <w:rFonts w:ascii="Times New Roman" w:hAnsi="Times New Roman" w:cs="Times New Roman"/>
                <w:sz w:val="24"/>
                <w:szCs w:val="24"/>
              </w:rPr>
            </w:pPr>
            <w:r>
              <w:rPr>
                <w:rFonts w:ascii="Times New Roman" w:hAnsi="Times New Roman" w:cs="Times New Roman"/>
                <w:sz w:val="24"/>
                <w:szCs w:val="24"/>
              </w:rPr>
              <w:t xml:space="preserve">As supply chain assessments are conducted and the PO validates programmatic risk, ensure SCRM acquisition documents are updated to reflect changes in program strategy and design due to supply chain risks, threats, vulnerabilities, and mitigations. </w:t>
            </w:r>
          </w:p>
          <w:p w14:paraId="7F7AC194" w14:textId="23613EC2" w:rsidR="00DE66D9" w:rsidRDefault="00DE66D9" w:rsidP="00DE66D9">
            <w:pPr>
              <w:rPr>
                <w:rFonts w:ascii="Times New Roman" w:hAnsi="Times New Roman" w:cs="Times New Roman"/>
                <w:sz w:val="24"/>
                <w:szCs w:val="24"/>
              </w:rPr>
            </w:pPr>
          </w:p>
          <w:p w14:paraId="01C4156B" w14:textId="4CAD3733" w:rsidR="00DE66D9" w:rsidRDefault="00DE66D9" w:rsidP="00DE66D9">
            <w:pPr>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 xml:space="preserve">MCF and CC are determined by the PO through the criticality analysis process with assistance from the TSN CoE when necessary.  The criticality </w:t>
            </w:r>
            <w:r w:rsidRPr="004165C9">
              <w:rPr>
                <w:rFonts w:ascii="Times New Roman" w:hAnsi="Times New Roman" w:cs="Times New Roman"/>
                <w:sz w:val="24"/>
                <w:szCs w:val="24"/>
              </w:rPr>
              <w:t xml:space="preserve">analysis process is defined in DoDI 5000.83_DAFI 63-113, </w:t>
            </w:r>
            <w:r w:rsidRPr="004165C9">
              <w:rPr>
                <w:rFonts w:ascii="Times New Roman" w:hAnsi="Times New Roman" w:cs="Times New Roman"/>
                <w:i/>
                <w:sz w:val="24"/>
                <w:szCs w:val="24"/>
              </w:rPr>
              <w:t>Technology and Program Protection To Maintain Technological Advantage.</w:t>
            </w:r>
            <w:r w:rsidRPr="004165C9">
              <w:rPr>
                <w:rFonts w:ascii="Times New Roman" w:hAnsi="Times New Roman" w:cs="Times New Roman"/>
                <w:sz w:val="24"/>
                <w:szCs w:val="24"/>
              </w:rPr>
              <w:t xml:space="preserve">  CPI items are accomplished through the CPI identification </w:t>
            </w:r>
            <w:r>
              <w:rPr>
                <w:rFonts w:ascii="Times New Roman" w:hAnsi="Times New Roman" w:cs="Times New Roman"/>
                <w:sz w:val="24"/>
                <w:szCs w:val="24"/>
              </w:rPr>
              <w:t xml:space="preserve">survey and decision aid, and other tools provided by the Anti-Tamper Executive Agent Office </w:t>
            </w:r>
            <w:hyperlink r:id="rId34" w:history="1">
              <w:r>
                <w:rPr>
                  <w:rStyle w:val="Hyperlink"/>
                  <w:rFonts w:ascii="Times New Roman" w:hAnsi="Times New Roman" w:cs="Times New Roman"/>
                  <w:sz w:val="24"/>
                  <w:szCs w:val="24"/>
                </w:rPr>
                <w:t>(ATEA)</w:t>
              </w:r>
            </w:hyperlink>
            <w:r w:rsidRPr="00DA1F7A">
              <w:t>.</w:t>
            </w:r>
            <w:r>
              <w:t xml:space="preserve">  </w:t>
            </w:r>
            <w:r w:rsidRPr="00545FDA">
              <w:rPr>
                <w:rFonts w:ascii="Times New Roman" w:hAnsi="Times New Roman" w:cs="Times New Roman"/>
                <w:sz w:val="24"/>
                <w:szCs w:val="24"/>
              </w:rPr>
              <w:t>The CROWS</w:t>
            </w:r>
            <w:r>
              <w:rPr>
                <w:rFonts w:ascii="Times New Roman" w:hAnsi="Times New Roman" w:cs="Times New Roman"/>
                <w:sz w:val="24"/>
                <w:szCs w:val="24"/>
              </w:rPr>
              <w:t xml:space="preserve"> </w:t>
            </w:r>
            <w:r w:rsidR="00274718">
              <w:rPr>
                <w:rFonts w:ascii="Times New Roman" w:hAnsi="Times New Roman" w:cs="Times New Roman"/>
                <w:sz w:val="24"/>
                <w:szCs w:val="24"/>
              </w:rPr>
              <w:t>C</w:t>
            </w:r>
            <w:r>
              <w:rPr>
                <w:rFonts w:ascii="Times New Roman" w:hAnsi="Times New Roman" w:cs="Times New Roman"/>
                <w:sz w:val="24"/>
                <w:szCs w:val="24"/>
              </w:rPr>
              <w:t xml:space="preserve">ombined Process Guide for CPI and CC can be found as an appendix in the </w:t>
            </w:r>
            <w:hyperlink r:id="rId35" w:history="1">
              <w:r>
                <w:rPr>
                  <w:rStyle w:val="Hyperlink"/>
                  <w:rFonts w:ascii="Times New Roman" w:hAnsi="Times New Roman" w:cs="Times New Roman"/>
                  <w:sz w:val="24"/>
                  <w:szCs w:val="24"/>
                </w:rPr>
                <w:t>System Security Engineering Cyber Guidebook</w:t>
              </w:r>
            </w:hyperlink>
            <w:r>
              <w:rPr>
                <w:rFonts w:ascii="Times New Roman" w:hAnsi="Times New Roman" w:cs="Times New Roman"/>
                <w:sz w:val="24"/>
                <w:szCs w:val="24"/>
              </w:rPr>
              <w:t xml:space="preserve"> and provides valuable insight into conducting a criticality analysis.</w:t>
            </w:r>
          </w:p>
          <w:p w14:paraId="5A766164" w14:textId="77777777" w:rsidR="00DE66D9" w:rsidRDefault="00DE66D9" w:rsidP="00DE66D9">
            <w:pPr>
              <w:rPr>
                <w:rFonts w:ascii="Times New Roman" w:hAnsi="Times New Roman" w:cs="Times New Roman"/>
                <w:sz w:val="24"/>
                <w:szCs w:val="24"/>
              </w:rPr>
            </w:pPr>
          </w:p>
          <w:p w14:paraId="7FB3E5AA" w14:textId="1C857BCA" w:rsidR="00DE66D9" w:rsidRPr="00DE66D9" w:rsidRDefault="00DE66D9" w:rsidP="00DE66D9">
            <w:pPr>
              <w:rPr>
                <w:rFonts w:ascii="Times New Roman" w:hAnsi="Times New Roman" w:cs="Times New Roman"/>
                <w:sz w:val="24"/>
                <w:szCs w:val="24"/>
              </w:rPr>
            </w:pPr>
            <w:r>
              <w:rPr>
                <w:rFonts w:ascii="Times New Roman" w:hAnsi="Times New Roman" w:cs="Times New Roman"/>
                <w:b/>
                <w:sz w:val="24"/>
                <w:szCs w:val="24"/>
              </w:rPr>
              <w:t>Reference</w:t>
            </w:r>
            <w:r>
              <w:rPr>
                <w:rFonts w:ascii="Times New Roman" w:hAnsi="Times New Roman" w:cs="Times New Roman"/>
                <w:sz w:val="24"/>
                <w:szCs w:val="24"/>
              </w:rPr>
              <w:t xml:space="preserve">: AFI 63-101/20-101, </w:t>
            </w:r>
            <w:r>
              <w:rPr>
                <w:rFonts w:ascii="Times New Roman" w:hAnsi="Times New Roman" w:cs="Times New Roman"/>
                <w:i/>
                <w:sz w:val="24"/>
                <w:szCs w:val="24"/>
              </w:rPr>
              <w:t>Integrated Life Cycle Manageme</w:t>
            </w:r>
            <w:r w:rsidRPr="004165C9">
              <w:rPr>
                <w:rFonts w:ascii="Times New Roman" w:hAnsi="Times New Roman" w:cs="Times New Roman"/>
                <w:i/>
                <w:sz w:val="24"/>
                <w:szCs w:val="24"/>
              </w:rPr>
              <w:t xml:space="preserve">nt; </w:t>
            </w:r>
            <w:r w:rsidRPr="004165C9">
              <w:rPr>
                <w:rFonts w:ascii="Times New Roman" w:hAnsi="Times New Roman" w:cs="Times New Roman"/>
                <w:sz w:val="24"/>
                <w:szCs w:val="24"/>
              </w:rPr>
              <w:t xml:space="preserve">DoDI 5000.85 </w:t>
            </w:r>
            <w:r w:rsidRPr="004165C9">
              <w:rPr>
                <w:rFonts w:ascii="Times New Roman" w:hAnsi="Times New Roman" w:cs="Times New Roman"/>
                <w:i/>
                <w:sz w:val="24"/>
                <w:szCs w:val="24"/>
              </w:rPr>
              <w:t xml:space="preserve">Major Capability Acquisition; </w:t>
            </w:r>
            <w:r w:rsidRPr="004165C9">
              <w:rPr>
                <w:rFonts w:ascii="Times New Roman" w:hAnsi="Times New Roman" w:cs="Times New Roman"/>
                <w:iCs/>
                <w:sz w:val="24"/>
                <w:szCs w:val="24"/>
              </w:rPr>
              <w:t>and</w:t>
            </w:r>
            <w:r w:rsidRPr="004165C9">
              <w:rPr>
                <w:rFonts w:ascii="Times New Roman" w:hAnsi="Times New Roman" w:cs="Times New Roman"/>
                <w:i/>
                <w:sz w:val="24"/>
                <w:szCs w:val="24"/>
              </w:rPr>
              <w:t xml:space="preserve"> </w:t>
            </w:r>
            <w:r w:rsidRPr="004165C9">
              <w:rPr>
                <w:rFonts w:ascii="Times New Roman" w:hAnsi="Times New Roman" w:cs="Times New Roman"/>
                <w:sz w:val="24"/>
                <w:szCs w:val="24"/>
              </w:rPr>
              <w:t xml:space="preserve">DoDI 5000.83_DAFI 63-113, </w:t>
            </w:r>
            <w:r w:rsidRPr="004165C9">
              <w:rPr>
                <w:rFonts w:ascii="Times New Roman" w:hAnsi="Times New Roman" w:cs="Times New Roman"/>
                <w:i/>
                <w:sz w:val="24"/>
                <w:szCs w:val="24"/>
              </w:rPr>
              <w:t>Technology and Program Protection To Maintain Technological Advantage</w:t>
            </w:r>
            <w:r>
              <w:rPr>
                <w:rFonts w:ascii="Times New Roman" w:hAnsi="Times New Roman" w:cs="Times New Roman"/>
                <w:i/>
                <w:sz w:val="24"/>
                <w:szCs w:val="24"/>
              </w:rPr>
              <w:t>.</w:t>
            </w:r>
          </w:p>
          <w:p w14:paraId="787706FF" w14:textId="06061A53" w:rsidR="00DE66D9" w:rsidRPr="00DE66D9" w:rsidRDefault="00DE66D9" w:rsidP="00DE66D9">
            <w:pPr>
              <w:pStyle w:val="ListParagraph"/>
              <w:rPr>
                <w:rFonts w:ascii="Times New Roman" w:hAnsi="Times New Roman" w:cs="Times New Roman"/>
                <w:sz w:val="24"/>
                <w:szCs w:val="24"/>
              </w:rPr>
            </w:pPr>
          </w:p>
        </w:tc>
        <w:tc>
          <w:tcPr>
            <w:tcW w:w="2069" w:type="dxa"/>
            <w:vAlign w:val="center"/>
          </w:tcPr>
          <w:p w14:paraId="09546AD7" w14:textId="77777777" w:rsidR="0054641D" w:rsidRDefault="0054641D" w:rsidP="00B33EA2">
            <w:pPr>
              <w:jc w:val="center"/>
              <w:rPr>
                <w:rFonts w:ascii="Times New Roman" w:hAnsi="Times New Roman" w:cs="Times New Roman"/>
                <w:sz w:val="24"/>
                <w:szCs w:val="24"/>
              </w:rPr>
            </w:pPr>
            <w:r>
              <w:rPr>
                <w:rFonts w:ascii="Times New Roman" w:hAnsi="Times New Roman" w:cs="Times New Roman"/>
                <w:sz w:val="24"/>
                <w:szCs w:val="24"/>
              </w:rPr>
              <w:lastRenderedPageBreak/>
              <w:t>PO</w:t>
            </w:r>
          </w:p>
        </w:tc>
      </w:tr>
      <w:tr w:rsidR="004C626F" w14:paraId="680E845F" w14:textId="77777777" w:rsidTr="002B34C5">
        <w:trPr>
          <w:cantSplit/>
          <w:trHeight w:val="1134"/>
        </w:trPr>
        <w:tc>
          <w:tcPr>
            <w:tcW w:w="906" w:type="dxa"/>
            <w:vAlign w:val="center"/>
          </w:tcPr>
          <w:p w14:paraId="609D7584"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2432" w:type="dxa"/>
            <w:vAlign w:val="center"/>
          </w:tcPr>
          <w:p w14:paraId="13B23561" w14:textId="77777777" w:rsidR="004C626F" w:rsidRDefault="004C626F" w:rsidP="00077579">
            <w:pPr>
              <w:jc w:val="center"/>
              <w:rPr>
                <w:rFonts w:ascii="Times New Roman" w:hAnsi="Times New Roman" w:cs="Times New Roman"/>
                <w:sz w:val="24"/>
                <w:szCs w:val="24"/>
              </w:rPr>
            </w:pPr>
            <w:r w:rsidRPr="00B50087">
              <w:rPr>
                <w:rFonts w:ascii="Times New Roman" w:hAnsi="Times New Roman" w:cs="Times New Roman"/>
                <w:sz w:val="24"/>
                <w:szCs w:val="24"/>
              </w:rPr>
              <w:t>Validate/Audit Contractor Deliverables</w:t>
            </w:r>
          </w:p>
        </w:tc>
        <w:tc>
          <w:tcPr>
            <w:tcW w:w="5572" w:type="dxa"/>
          </w:tcPr>
          <w:p w14:paraId="36B67759"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The PO will conduct</w:t>
            </w:r>
            <w:r w:rsidRPr="00B50087">
              <w:rPr>
                <w:rFonts w:ascii="Times New Roman" w:hAnsi="Times New Roman" w:cs="Times New Roman"/>
                <w:sz w:val="24"/>
                <w:szCs w:val="24"/>
              </w:rPr>
              <w:t xml:space="preserve"> regular</w:t>
            </w:r>
            <w:r>
              <w:rPr>
                <w:rFonts w:ascii="Times New Roman" w:hAnsi="Times New Roman" w:cs="Times New Roman"/>
                <w:sz w:val="24"/>
                <w:szCs w:val="24"/>
              </w:rPr>
              <w:t xml:space="preserve"> content analysis of CDRL deliverables to ensure they meet </w:t>
            </w:r>
            <w:r w:rsidR="008C08E9">
              <w:rPr>
                <w:rFonts w:ascii="Times New Roman" w:hAnsi="Times New Roman" w:cs="Times New Roman"/>
                <w:sz w:val="24"/>
                <w:szCs w:val="24"/>
              </w:rPr>
              <w:t xml:space="preserve">the </w:t>
            </w:r>
            <w:r>
              <w:rPr>
                <w:rFonts w:ascii="Times New Roman" w:hAnsi="Times New Roman" w:cs="Times New Roman"/>
                <w:sz w:val="24"/>
                <w:szCs w:val="24"/>
              </w:rPr>
              <w:t>requirements listed for the CDRL and</w:t>
            </w:r>
            <w:r w:rsidR="008C08E9">
              <w:rPr>
                <w:rFonts w:ascii="Times New Roman" w:hAnsi="Times New Roman" w:cs="Times New Roman"/>
                <w:sz w:val="24"/>
                <w:szCs w:val="24"/>
              </w:rPr>
              <w:t xml:space="preserve"> the</w:t>
            </w:r>
            <w:r>
              <w:rPr>
                <w:rFonts w:ascii="Times New Roman" w:hAnsi="Times New Roman" w:cs="Times New Roman"/>
                <w:sz w:val="24"/>
                <w:szCs w:val="24"/>
              </w:rPr>
              <w:t xml:space="preserve"> intent of the deliverable.  Conduct verification that the contr</w:t>
            </w:r>
            <w:r w:rsidR="008C08E9">
              <w:rPr>
                <w:rFonts w:ascii="Times New Roman" w:hAnsi="Times New Roman" w:cs="Times New Roman"/>
                <w:sz w:val="24"/>
                <w:szCs w:val="24"/>
              </w:rPr>
              <w:t>actors and sub-contractors are</w:t>
            </w:r>
            <w:r>
              <w:rPr>
                <w:rFonts w:ascii="Times New Roman" w:hAnsi="Times New Roman" w:cs="Times New Roman"/>
                <w:sz w:val="24"/>
                <w:szCs w:val="24"/>
              </w:rPr>
              <w:t xml:space="preserve"> performing to the deliverables (i.e., desk meeting</w:t>
            </w:r>
            <w:r w:rsidR="008C08E9">
              <w:rPr>
                <w:rFonts w:ascii="Times New Roman" w:hAnsi="Times New Roman" w:cs="Times New Roman"/>
                <w:sz w:val="24"/>
                <w:szCs w:val="24"/>
              </w:rPr>
              <w:t>s</w:t>
            </w:r>
            <w:r>
              <w:rPr>
                <w:rFonts w:ascii="Times New Roman" w:hAnsi="Times New Roman" w:cs="Times New Roman"/>
                <w:sz w:val="24"/>
                <w:szCs w:val="24"/>
              </w:rPr>
              <w:t xml:space="preserve">, on-site visits, visiting sub-contractors, etc.). </w:t>
            </w:r>
          </w:p>
          <w:p w14:paraId="110D5226" w14:textId="77777777" w:rsidR="004C626F" w:rsidRPr="00B50087" w:rsidRDefault="004C626F" w:rsidP="00077579">
            <w:pPr>
              <w:rPr>
                <w:rFonts w:ascii="Times New Roman" w:hAnsi="Times New Roman" w:cs="Times New Roman"/>
                <w:sz w:val="24"/>
                <w:szCs w:val="24"/>
              </w:rPr>
            </w:pPr>
          </w:p>
          <w:p w14:paraId="471533DA" w14:textId="055639B1" w:rsidR="004C626F" w:rsidRDefault="004C626F" w:rsidP="00077579">
            <w:pPr>
              <w:rPr>
                <w:rFonts w:ascii="Times New Roman" w:hAnsi="Times New Roman" w:cs="Times New Roman"/>
                <w:i/>
                <w:sz w:val="24"/>
                <w:szCs w:val="24"/>
              </w:rPr>
            </w:pPr>
            <w:r w:rsidRPr="00B50087">
              <w:rPr>
                <w:rFonts w:ascii="Times New Roman" w:hAnsi="Times New Roman" w:cs="Times New Roman"/>
                <w:b/>
                <w:sz w:val="24"/>
                <w:szCs w:val="24"/>
              </w:rPr>
              <w:t xml:space="preserve">Reference:  </w:t>
            </w:r>
            <w:r w:rsidR="00F85B44" w:rsidRPr="00F85B44">
              <w:rPr>
                <w:rFonts w:ascii="Times New Roman" w:hAnsi="Times New Roman" w:cs="Times New Roman"/>
                <w:sz w:val="24"/>
                <w:szCs w:val="24"/>
              </w:rPr>
              <w:t xml:space="preserve">DAFPAM 63-128, </w:t>
            </w:r>
            <w:r w:rsidRPr="00B50087">
              <w:rPr>
                <w:rFonts w:ascii="Times New Roman" w:hAnsi="Times New Roman" w:cs="Times New Roman"/>
                <w:i/>
                <w:sz w:val="24"/>
                <w:szCs w:val="24"/>
              </w:rPr>
              <w:t>Integrated Life Cycle Management</w:t>
            </w:r>
            <w:r>
              <w:rPr>
                <w:rFonts w:ascii="Times New Roman" w:hAnsi="Times New Roman" w:cs="Times New Roman"/>
                <w:i/>
                <w:sz w:val="24"/>
                <w:szCs w:val="24"/>
              </w:rPr>
              <w:t>, Section 15.12.7.2.3</w:t>
            </w:r>
            <w:r w:rsidR="00DE66D9">
              <w:rPr>
                <w:rFonts w:ascii="Times New Roman" w:hAnsi="Times New Roman" w:cs="Times New Roman"/>
                <w:i/>
                <w:sz w:val="24"/>
                <w:szCs w:val="24"/>
              </w:rPr>
              <w:t>.</w:t>
            </w:r>
          </w:p>
          <w:p w14:paraId="137306F1" w14:textId="77777777" w:rsidR="004C626F" w:rsidRPr="007E08E0" w:rsidRDefault="004C626F" w:rsidP="007E08E0">
            <w:pPr>
              <w:rPr>
                <w:rFonts w:ascii="Times New Roman" w:hAnsi="Times New Roman" w:cs="Times New Roman"/>
                <w:i/>
                <w:sz w:val="24"/>
                <w:szCs w:val="24"/>
              </w:rPr>
            </w:pPr>
          </w:p>
        </w:tc>
        <w:tc>
          <w:tcPr>
            <w:tcW w:w="2069" w:type="dxa"/>
            <w:vAlign w:val="center"/>
          </w:tcPr>
          <w:p w14:paraId="3EDE0FBC"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t>PO</w:t>
            </w:r>
          </w:p>
        </w:tc>
      </w:tr>
      <w:tr w:rsidR="004C626F" w14:paraId="53DED9BB" w14:textId="77777777" w:rsidTr="002B34C5">
        <w:tc>
          <w:tcPr>
            <w:tcW w:w="906" w:type="dxa"/>
            <w:vAlign w:val="center"/>
          </w:tcPr>
          <w:p w14:paraId="0FF931FE" w14:textId="77777777" w:rsidR="004C626F" w:rsidRPr="00214722" w:rsidRDefault="004C626F" w:rsidP="00077579">
            <w:pPr>
              <w:jc w:val="center"/>
              <w:rPr>
                <w:rFonts w:ascii="Times New Roman" w:hAnsi="Times New Roman" w:cs="Times New Roman"/>
                <w:sz w:val="24"/>
                <w:szCs w:val="24"/>
              </w:rPr>
            </w:pPr>
            <w:r>
              <w:rPr>
                <w:rFonts w:ascii="Times New Roman" w:hAnsi="Times New Roman" w:cs="Times New Roman"/>
                <w:sz w:val="24"/>
                <w:szCs w:val="24"/>
              </w:rPr>
              <w:t>6.0</w:t>
            </w:r>
          </w:p>
        </w:tc>
        <w:tc>
          <w:tcPr>
            <w:tcW w:w="2432" w:type="dxa"/>
            <w:vAlign w:val="center"/>
          </w:tcPr>
          <w:p w14:paraId="65FF8BF4" w14:textId="77777777" w:rsidR="004C626F" w:rsidRPr="00214722" w:rsidRDefault="004C626F" w:rsidP="00077579">
            <w:pPr>
              <w:jc w:val="center"/>
              <w:rPr>
                <w:rFonts w:ascii="Times New Roman" w:hAnsi="Times New Roman" w:cs="Times New Roman"/>
                <w:sz w:val="24"/>
                <w:szCs w:val="24"/>
              </w:rPr>
            </w:pPr>
            <w:r w:rsidRPr="002A06D7">
              <w:rPr>
                <w:rFonts w:ascii="Times New Roman" w:hAnsi="Times New Roman" w:cs="Times New Roman"/>
                <w:sz w:val="24"/>
                <w:szCs w:val="24"/>
              </w:rPr>
              <w:t xml:space="preserve">Conduct Supply Chain </w:t>
            </w:r>
            <w:r>
              <w:rPr>
                <w:rFonts w:ascii="Times New Roman" w:hAnsi="Times New Roman" w:cs="Times New Roman"/>
                <w:sz w:val="24"/>
                <w:szCs w:val="24"/>
              </w:rPr>
              <w:t xml:space="preserve"> Threat </w:t>
            </w:r>
            <w:r w:rsidRPr="002A06D7">
              <w:rPr>
                <w:rFonts w:ascii="Times New Roman" w:hAnsi="Times New Roman" w:cs="Times New Roman"/>
                <w:sz w:val="24"/>
                <w:szCs w:val="24"/>
              </w:rPr>
              <w:t>Assessments</w:t>
            </w:r>
          </w:p>
        </w:tc>
        <w:tc>
          <w:tcPr>
            <w:tcW w:w="5572" w:type="dxa"/>
          </w:tcPr>
          <w:p w14:paraId="17A8EFB4" w14:textId="77777777" w:rsidR="004C626F" w:rsidRPr="00D906DC" w:rsidRDefault="004C626F" w:rsidP="00077579">
            <w:pPr>
              <w:rPr>
                <w:rFonts w:ascii="Times New Roman" w:hAnsi="Times New Roman" w:cs="Times New Roman"/>
                <w:color w:val="FF0000"/>
                <w:sz w:val="24"/>
                <w:szCs w:val="24"/>
              </w:rPr>
            </w:pPr>
            <w:r>
              <w:rPr>
                <w:rFonts w:ascii="Times New Roman" w:hAnsi="Times New Roman" w:cs="Times New Roman"/>
                <w:sz w:val="24"/>
                <w:szCs w:val="24"/>
              </w:rPr>
              <w:t xml:space="preserve">IAW DoDI 5000.85, </w:t>
            </w:r>
            <w:r>
              <w:rPr>
                <w:rFonts w:ascii="Times New Roman" w:hAnsi="Times New Roman" w:cs="Times New Roman"/>
                <w:i/>
                <w:sz w:val="24"/>
                <w:szCs w:val="24"/>
              </w:rPr>
              <w:t>Major Capability Acquisition,</w:t>
            </w:r>
            <w:r>
              <w:rPr>
                <w:rFonts w:ascii="Times New Roman" w:hAnsi="Times New Roman" w:cs="Times New Roman"/>
                <w:sz w:val="24"/>
                <w:szCs w:val="24"/>
              </w:rPr>
              <w:t xml:space="preserve"> the PO is responsible for conducting </w:t>
            </w:r>
            <w:r w:rsidRPr="002A06D7">
              <w:rPr>
                <w:rFonts w:ascii="Times New Roman" w:hAnsi="Times New Roman" w:cs="Times New Roman"/>
                <w:sz w:val="24"/>
                <w:szCs w:val="24"/>
              </w:rPr>
              <w:t xml:space="preserve">supply chain </w:t>
            </w:r>
            <w:r>
              <w:rPr>
                <w:rFonts w:ascii="Times New Roman" w:hAnsi="Times New Roman" w:cs="Times New Roman"/>
                <w:sz w:val="24"/>
                <w:szCs w:val="24"/>
              </w:rPr>
              <w:t xml:space="preserve">threat </w:t>
            </w:r>
            <w:r w:rsidRPr="002A06D7">
              <w:rPr>
                <w:rFonts w:ascii="Times New Roman" w:hAnsi="Times New Roman" w:cs="Times New Roman"/>
                <w:sz w:val="24"/>
                <w:szCs w:val="24"/>
              </w:rPr>
              <w:t xml:space="preserve">assessments throughout </w:t>
            </w:r>
            <w:r>
              <w:rPr>
                <w:rFonts w:ascii="Times New Roman" w:hAnsi="Times New Roman" w:cs="Times New Roman"/>
                <w:sz w:val="24"/>
                <w:szCs w:val="24"/>
              </w:rPr>
              <w:t xml:space="preserve">the </w:t>
            </w:r>
            <w:r w:rsidRPr="002A06D7">
              <w:rPr>
                <w:rFonts w:ascii="Times New Roman" w:hAnsi="Times New Roman" w:cs="Times New Roman"/>
                <w:sz w:val="24"/>
                <w:szCs w:val="24"/>
              </w:rPr>
              <w:t>acquisition</w:t>
            </w:r>
            <w:r>
              <w:rPr>
                <w:rFonts w:ascii="Times New Roman" w:hAnsi="Times New Roman" w:cs="Times New Roman"/>
                <w:sz w:val="24"/>
                <w:szCs w:val="24"/>
              </w:rPr>
              <w:t xml:space="preserve"> life cycle</w:t>
            </w:r>
            <w:r w:rsidRPr="002A06D7">
              <w:rPr>
                <w:rFonts w:ascii="Times New Roman" w:hAnsi="Times New Roman" w:cs="Times New Roman"/>
                <w:sz w:val="24"/>
                <w:szCs w:val="24"/>
              </w:rPr>
              <w:t>.</w:t>
            </w:r>
            <w:r>
              <w:rPr>
                <w:rFonts w:ascii="Times New Roman" w:hAnsi="Times New Roman" w:cs="Times New Roman"/>
                <w:sz w:val="24"/>
                <w:szCs w:val="24"/>
              </w:rPr>
              <w:t xml:space="preserve">  This activity could include but is not limited to, threat assessments on suppliers, technology, systems, and services.</w:t>
            </w:r>
            <w:r w:rsidR="00D906DC">
              <w:rPr>
                <w:rFonts w:ascii="Times New Roman" w:hAnsi="Times New Roman" w:cs="Times New Roman"/>
                <w:color w:val="FF0000"/>
                <w:sz w:val="24"/>
                <w:szCs w:val="24"/>
              </w:rPr>
              <w:t xml:space="preserve">  </w:t>
            </w:r>
          </w:p>
          <w:p w14:paraId="47007A9F" w14:textId="77777777" w:rsidR="004C626F" w:rsidRDefault="004C626F" w:rsidP="00077579">
            <w:pPr>
              <w:rPr>
                <w:rFonts w:ascii="Times New Roman" w:hAnsi="Times New Roman" w:cs="Times New Roman"/>
                <w:sz w:val="24"/>
                <w:szCs w:val="24"/>
              </w:rPr>
            </w:pPr>
          </w:p>
          <w:p w14:paraId="786D025F" w14:textId="5924D295" w:rsidR="004C626F" w:rsidRPr="004165C9" w:rsidRDefault="004C626F" w:rsidP="00077579">
            <w:pPr>
              <w:rPr>
                <w:rFonts w:ascii="Times New Roman" w:hAnsi="Times New Roman" w:cs="Times New Roman"/>
                <w:sz w:val="24"/>
                <w:szCs w:val="24"/>
              </w:rPr>
            </w:pPr>
            <w:r>
              <w:rPr>
                <w:rFonts w:ascii="Times New Roman" w:hAnsi="Times New Roman" w:cs="Times New Roman"/>
                <w:sz w:val="24"/>
                <w:szCs w:val="24"/>
              </w:rPr>
              <w:t>IAW DoDI 5200.44</w:t>
            </w:r>
            <w:r w:rsidRPr="0036530C">
              <w:rPr>
                <w:rFonts w:ascii="Times New Roman" w:hAnsi="Times New Roman" w:cs="Times New Roman"/>
                <w:i/>
                <w:sz w:val="24"/>
                <w:szCs w:val="24"/>
              </w:rPr>
              <w:t xml:space="preserve">, Protection of Mission Critical </w:t>
            </w:r>
            <w:r w:rsidRPr="004165C9">
              <w:rPr>
                <w:rFonts w:ascii="Times New Roman" w:hAnsi="Times New Roman" w:cs="Times New Roman"/>
                <w:i/>
                <w:sz w:val="24"/>
                <w:szCs w:val="24"/>
              </w:rPr>
              <w:t>Functions to Achieve Trusted Systems and Networks</w:t>
            </w:r>
            <w:r w:rsidRPr="004165C9">
              <w:rPr>
                <w:rFonts w:ascii="Times New Roman" w:hAnsi="Times New Roman" w:cs="Times New Roman"/>
                <w:sz w:val="24"/>
                <w:szCs w:val="24"/>
              </w:rPr>
              <w:t xml:space="preserve">, </w:t>
            </w:r>
            <w:r w:rsidR="00B30EA5" w:rsidRPr="004165C9">
              <w:rPr>
                <w:rFonts w:ascii="Times New Roman" w:hAnsi="Times New Roman" w:cs="Times New Roman"/>
                <w:sz w:val="24"/>
                <w:szCs w:val="24"/>
              </w:rPr>
              <w:t xml:space="preserve">and DoDI 5000.82, </w:t>
            </w:r>
            <w:r w:rsidR="00B30EA5" w:rsidRPr="004165C9">
              <w:rPr>
                <w:rFonts w:ascii="Times New Roman" w:hAnsi="Times New Roman" w:cs="Times New Roman"/>
                <w:i/>
                <w:iCs/>
                <w:sz w:val="24"/>
                <w:szCs w:val="24"/>
              </w:rPr>
              <w:t>Acquisition of Information Technology</w:t>
            </w:r>
            <w:r w:rsidR="00B30EA5" w:rsidRPr="004165C9">
              <w:rPr>
                <w:rFonts w:ascii="Times New Roman" w:hAnsi="Times New Roman" w:cs="Times New Roman"/>
                <w:sz w:val="24"/>
                <w:szCs w:val="24"/>
              </w:rPr>
              <w:t xml:space="preserve">, </w:t>
            </w:r>
            <w:r w:rsidRPr="004165C9">
              <w:rPr>
                <w:rFonts w:ascii="Times New Roman" w:hAnsi="Times New Roman" w:cs="Times New Roman"/>
                <w:sz w:val="24"/>
                <w:szCs w:val="24"/>
              </w:rPr>
              <w:t xml:space="preserve">all-source intelligence analysis of suppliers of critical components will be used to inform risk management decisions.  </w:t>
            </w:r>
          </w:p>
          <w:p w14:paraId="74AF7677" w14:textId="0A60B95B" w:rsidR="00B30EA5" w:rsidRPr="004165C9" w:rsidRDefault="00B30EA5" w:rsidP="00077579">
            <w:pPr>
              <w:rPr>
                <w:rFonts w:ascii="Times New Roman" w:hAnsi="Times New Roman" w:cs="Times New Roman"/>
                <w:sz w:val="24"/>
                <w:szCs w:val="24"/>
              </w:rPr>
            </w:pPr>
          </w:p>
          <w:p w14:paraId="3BB390EE" w14:textId="6A27BD40" w:rsidR="00B30EA5" w:rsidRPr="004165C9" w:rsidRDefault="00B30EA5" w:rsidP="00077579">
            <w:pPr>
              <w:rPr>
                <w:rFonts w:ascii="Times New Roman" w:hAnsi="Times New Roman" w:cs="Times New Roman"/>
                <w:sz w:val="24"/>
                <w:szCs w:val="24"/>
              </w:rPr>
            </w:pPr>
            <w:r w:rsidRPr="004165C9">
              <w:rPr>
                <w:rFonts w:ascii="Times New Roman" w:hAnsi="Times New Roman" w:cs="Times New Roman"/>
                <w:sz w:val="24"/>
                <w:szCs w:val="24"/>
              </w:rPr>
              <w:t xml:space="preserve">IAW DoDI 5000.87_DAFI 63-150, </w:t>
            </w:r>
            <w:r w:rsidRPr="004165C9">
              <w:rPr>
                <w:rFonts w:ascii="Times New Roman" w:hAnsi="Times New Roman" w:cs="Times New Roman"/>
                <w:i/>
                <w:iCs/>
                <w:sz w:val="24"/>
                <w:szCs w:val="24"/>
              </w:rPr>
              <w:t>Operation of the Software Acquisition Pathway</w:t>
            </w:r>
            <w:r w:rsidRPr="004165C9">
              <w:rPr>
                <w:rFonts w:ascii="Times New Roman" w:hAnsi="Times New Roman" w:cs="Times New Roman"/>
                <w:sz w:val="24"/>
                <w:szCs w:val="24"/>
              </w:rPr>
              <w:t>, cybersecurity strategies for the recurring assessment of the supply chain will be documented in the programs’ Cybersecurity Strategy using the template provided as part of the Clinger-Cohen Act compliance.</w:t>
            </w:r>
          </w:p>
          <w:p w14:paraId="0900E3D6" w14:textId="77777777" w:rsidR="004C626F" w:rsidRPr="004165C9" w:rsidRDefault="004C626F" w:rsidP="00077579">
            <w:pPr>
              <w:rPr>
                <w:rFonts w:ascii="Times New Roman" w:hAnsi="Times New Roman" w:cs="Times New Roman"/>
                <w:sz w:val="24"/>
                <w:szCs w:val="24"/>
              </w:rPr>
            </w:pPr>
          </w:p>
          <w:p w14:paraId="02313CD2" w14:textId="77777777" w:rsidR="004C626F" w:rsidRPr="004165C9" w:rsidRDefault="004C626F" w:rsidP="00077579">
            <w:pPr>
              <w:rPr>
                <w:rFonts w:ascii="Times New Roman" w:hAnsi="Times New Roman" w:cs="Times New Roman"/>
                <w:sz w:val="24"/>
                <w:szCs w:val="24"/>
              </w:rPr>
            </w:pPr>
            <w:r w:rsidRPr="004165C9">
              <w:rPr>
                <w:rFonts w:ascii="Times New Roman" w:hAnsi="Times New Roman" w:cs="Times New Roman"/>
                <w:sz w:val="24"/>
                <w:szCs w:val="24"/>
              </w:rPr>
              <w:t>Knowing who and what is in the supply chain is critical to gaining visibility into supply chain activities.  Conducting supply chain threat assessments will assist programs manage risk by identifying, assessing, and mitigating actual or potential threats, vulnerabilities, and disruptions.  Supply chain threat assessments should inform the development of the detailed design, test and evaluation criteria, system-lev</w:t>
            </w:r>
            <w:r w:rsidR="006A5858" w:rsidRPr="004165C9">
              <w:rPr>
                <w:rFonts w:ascii="Times New Roman" w:hAnsi="Times New Roman" w:cs="Times New Roman"/>
                <w:sz w:val="24"/>
                <w:szCs w:val="24"/>
              </w:rPr>
              <w:t>el security risk, and readiness.  Recommend POs introduce Step 3.0 “Include SCRM in Source Selection Technical Evaluations” prior to contract award to make an informed decision.</w:t>
            </w:r>
          </w:p>
          <w:p w14:paraId="35F700FB" w14:textId="77777777" w:rsidR="004C626F" w:rsidRDefault="004C626F" w:rsidP="00077579">
            <w:pPr>
              <w:rPr>
                <w:rFonts w:ascii="Times New Roman" w:hAnsi="Times New Roman" w:cs="Times New Roman"/>
                <w:sz w:val="24"/>
                <w:szCs w:val="24"/>
              </w:rPr>
            </w:pPr>
          </w:p>
          <w:p w14:paraId="5FED7BF8" w14:textId="6EB5178F" w:rsidR="004C626F" w:rsidRDefault="004C626F" w:rsidP="00077579">
            <w:pPr>
              <w:rPr>
                <w:rFonts w:ascii="Times New Roman" w:hAnsi="Times New Roman" w:cs="Times New Roman"/>
                <w:sz w:val="24"/>
                <w:szCs w:val="24"/>
              </w:rPr>
            </w:pPr>
            <w:r>
              <w:rPr>
                <w:rFonts w:ascii="Times New Roman" w:hAnsi="Times New Roman" w:cs="Times New Roman"/>
                <w:sz w:val="24"/>
                <w:szCs w:val="24"/>
              </w:rPr>
              <w:t>The sub-sections below (6</w:t>
            </w:r>
            <w:r w:rsidRPr="00862DC8">
              <w:rPr>
                <w:rFonts w:ascii="Times New Roman" w:hAnsi="Times New Roman" w:cs="Times New Roman"/>
                <w:sz w:val="24"/>
                <w:szCs w:val="24"/>
              </w:rPr>
              <w:t xml:space="preserve">.1 - </w:t>
            </w:r>
            <w:r>
              <w:rPr>
                <w:rFonts w:ascii="Times New Roman" w:hAnsi="Times New Roman" w:cs="Times New Roman"/>
                <w:sz w:val="24"/>
                <w:szCs w:val="24"/>
              </w:rPr>
              <w:t>6</w:t>
            </w:r>
            <w:r w:rsidRPr="00862DC8">
              <w:rPr>
                <w:rFonts w:ascii="Times New Roman" w:hAnsi="Times New Roman" w:cs="Times New Roman"/>
                <w:sz w:val="24"/>
                <w:szCs w:val="24"/>
              </w:rPr>
              <w:t>.</w:t>
            </w:r>
            <w:r>
              <w:rPr>
                <w:rFonts w:ascii="Times New Roman" w:hAnsi="Times New Roman" w:cs="Times New Roman"/>
                <w:sz w:val="24"/>
                <w:szCs w:val="24"/>
              </w:rPr>
              <w:t>6) are supply chain assessment options available.  Sub-</w:t>
            </w:r>
            <w:r w:rsidRPr="00862DC8">
              <w:rPr>
                <w:rFonts w:ascii="Times New Roman" w:hAnsi="Times New Roman" w:cs="Times New Roman"/>
                <w:sz w:val="24"/>
                <w:szCs w:val="24"/>
              </w:rPr>
              <w:t xml:space="preserve">sections </w:t>
            </w:r>
            <w:r>
              <w:rPr>
                <w:rFonts w:ascii="Times New Roman" w:hAnsi="Times New Roman" w:cs="Times New Roman"/>
                <w:sz w:val="24"/>
                <w:szCs w:val="24"/>
              </w:rPr>
              <w:t>6</w:t>
            </w:r>
            <w:r w:rsidRPr="00862DC8">
              <w:rPr>
                <w:rFonts w:ascii="Times New Roman" w:hAnsi="Times New Roman" w:cs="Times New Roman"/>
                <w:sz w:val="24"/>
                <w:szCs w:val="24"/>
              </w:rPr>
              <w:t xml:space="preserve">.1 – </w:t>
            </w:r>
            <w:r>
              <w:rPr>
                <w:rFonts w:ascii="Times New Roman" w:hAnsi="Times New Roman" w:cs="Times New Roman"/>
                <w:sz w:val="24"/>
                <w:szCs w:val="24"/>
              </w:rPr>
              <w:t>6</w:t>
            </w:r>
            <w:r w:rsidRPr="00862DC8">
              <w:rPr>
                <w:rFonts w:ascii="Times New Roman" w:hAnsi="Times New Roman" w:cs="Times New Roman"/>
                <w:sz w:val="24"/>
                <w:szCs w:val="24"/>
              </w:rPr>
              <w:t>.4</w:t>
            </w:r>
            <w:r>
              <w:rPr>
                <w:rFonts w:ascii="Times New Roman" w:hAnsi="Times New Roman" w:cs="Times New Roman"/>
                <w:sz w:val="24"/>
                <w:szCs w:val="24"/>
              </w:rPr>
              <w:t xml:space="preserve"> are </w:t>
            </w:r>
            <w:r w:rsidRPr="005901BC">
              <w:rPr>
                <w:rFonts w:ascii="Times New Roman" w:hAnsi="Times New Roman" w:cs="Times New Roman"/>
                <w:i/>
                <w:sz w:val="24"/>
                <w:szCs w:val="24"/>
              </w:rPr>
              <w:t>required</w:t>
            </w:r>
            <w:r>
              <w:rPr>
                <w:rFonts w:ascii="Times New Roman" w:hAnsi="Times New Roman" w:cs="Times New Roman"/>
                <w:sz w:val="24"/>
                <w:szCs w:val="24"/>
              </w:rPr>
              <w:t xml:space="preserve"> supply chain assessments supported by policy.  </w:t>
            </w:r>
            <w:r w:rsidRPr="00862DC8">
              <w:rPr>
                <w:rFonts w:ascii="Times New Roman" w:hAnsi="Times New Roman" w:cs="Times New Roman"/>
                <w:sz w:val="24"/>
                <w:szCs w:val="24"/>
              </w:rPr>
              <w:t xml:space="preserve">Subsections </w:t>
            </w:r>
            <w:r>
              <w:rPr>
                <w:rFonts w:ascii="Times New Roman" w:hAnsi="Times New Roman" w:cs="Times New Roman"/>
                <w:sz w:val="24"/>
                <w:szCs w:val="24"/>
              </w:rPr>
              <w:t>6</w:t>
            </w:r>
            <w:r w:rsidRPr="00862DC8">
              <w:rPr>
                <w:rFonts w:ascii="Times New Roman" w:hAnsi="Times New Roman" w:cs="Times New Roman"/>
                <w:sz w:val="24"/>
                <w:szCs w:val="24"/>
              </w:rPr>
              <w:t xml:space="preserve">.5 and </w:t>
            </w:r>
            <w:r>
              <w:rPr>
                <w:rFonts w:ascii="Times New Roman" w:hAnsi="Times New Roman" w:cs="Times New Roman"/>
                <w:sz w:val="24"/>
                <w:szCs w:val="24"/>
              </w:rPr>
              <w:t>6</w:t>
            </w:r>
            <w:r w:rsidRPr="00862DC8">
              <w:rPr>
                <w:rFonts w:ascii="Times New Roman" w:hAnsi="Times New Roman" w:cs="Times New Roman"/>
                <w:sz w:val="24"/>
                <w:szCs w:val="24"/>
              </w:rPr>
              <w:t>.6 are</w:t>
            </w:r>
            <w:r>
              <w:rPr>
                <w:rFonts w:ascii="Times New Roman" w:hAnsi="Times New Roman" w:cs="Times New Roman"/>
                <w:sz w:val="24"/>
                <w:szCs w:val="24"/>
              </w:rPr>
              <w:t xml:space="preserve"> </w:t>
            </w:r>
            <w:r>
              <w:rPr>
                <w:rFonts w:ascii="Times New Roman" w:hAnsi="Times New Roman" w:cs="Times New Roman"/>
                <w:i/>
                <w:sz w:val="24"/>
                <w:szCs w:val="24"/>
              </w:rPr>
              <w:t xml:space="preserve">optional </w:t>
            </w:r>
            <w:r>
              <w:rPr>
                <w:rFonts w:ascii="Times New Roman" w:hAnsi="Times New Roman" w:cs="Times New Roman"/>
                <w:sz w:val="24"/>
                <w:szCs w:val="24"/>
              </w:rPr>
              <w:t xml:space="preserve">supply </w:t>
            </w:r>
            <w:r>
              <w:rPr>
                <w:rFonts w:ascii="Times New Roman" w:hAnsi="Times New Roman" w:cs="Times New Roman"/>
                <w:sz w:val="24"/>
                <w:szCs w:val="24"/>
              </w:rPr>
              <w:lastRenderedPageBreak/>
              <w:t>chain assessments</w:t>
            </w:r>
            <w:r w:rsidR="00BC339C">
              <w:rPr>
                <w:rFonts w:ascii="Times New Roman" w:hAnsi="Times New Roman" w:cs="Times New Roman"/>
                <w:sz w:val="24"/>
                <w:szCs w:val="24"/>
              </w:rPr>
              <w:t>,</w:t>
            </w:r>
            <w:r>
              <w:rPr>
                <w:rFonts w:ascii="Times New Roman" w:hAnsi="Times New Roman" w:cs="Times New Roman"/>
                <w:sz w:val="24"/>
                <w:szCs w:val="24"/>
              </w:rPr>
              <w:t xml:space="preserve"> however, are highly encouraged to ensure due diligence.  Reference the </w:t>
            </w:r>
            <w:hyperlink r:id="rId36" w:history="1">
              <w:r>
                <w:rPr>
                  <w:rStyle w:val="Hyperlink"/>
                  <w:rFonts w:ascii="Times New Roman" w:hAnsi="Times New Roman" w:cs="Times New Roman"/>
                  <w:sz w:val="24"/>
                  <w:szCs w:val="24"/>
                </w:rPr>
                <w:t>AFLCMC SCRM SharePoint</w:t>
              </w:r>
            </w:hyperlink>
            <w:r>
              <w:rPr>
                <w:rFonts w:ascii="Times New Roman" w:hAnsi="Times New Roman" w:cs="Times New Roman"/>
                <w:sz w:val="24"/>
                <w:szCs w:val="24"/>
              </w:rPr>
              <w:t xml:space="preserve"> site for </w:t>
            </w:r>
            <w:r w:rsidR="008C08E9">
              <w:rPr>
                <w:rFonts w:ascii="Times New Roman" w:hAnsi="Times New Roman" w:cs="Times New Roman"/>
                <w:sz w:val="24"/>
                <w:szCs w:val="24"/>
              </w:rPr>
              <w:t>up-to-date</w:t>
            </w:r>
            <w:r>
              <w:rPr>
                <w:rFonts w:ascii="Times New Roman" w:hAnsi="Times New Roman" w:cs="Times New Roman"/>
                <w:sz w:val="24"/>
                <w:szCs w:val="24"/>
              </w:rPr>
              <w:t xml:space="preserve"> information on supply chain assessment capabilities.</w:t>
            </w:r>
          </w:p>
          <w:p w14:paraId="34B9C152" w14:textId="77777777" w:rsidR="004C626F" w:rsidRDefault="004C626F" w:rsidP="00A14D70">
            <w:pPr>
              <w:rPr>
                <w:rFonts w:ascii="Times New Roman" w:hAnsi="Times New Roman" w:cs="Times New Roman"/>
                <w:sz w:val="24"/>
                <w:szCs w:val="24"/>
              </w:rPr>
            </w:pPr>
          </w:p>
          <w:p w14:paraId="553A33AA" w14:textId="77777777" w:rsidR="004C626F" w:rsidRDefault="004C626F" w:rsidP="00A14D70">
            <w:pPr>
              <w:rPr>
                <w:rFonts w:ascii="Times New Roman" w:hAnsi="Times New Roman" w:cs="Times New Roman"/>
                <w:sz w:val="24"/>
                <w:szCs w:val="24"/>
              </w:rPr>
            </w:pPr>
            <w:r w:rsidRPr="007C4F13">
              <w:rPr>
                <w:rFonts w:ascii="Times New Roman" w:hAnsi="Times New Roman" w:cs="Times New Roman"/>
                <w:sz w:val="24"/>
                <w:szCs w:val="24"/>
              </w:rPr>
              <w:t xml:space="preserve">Successful SCRM implementation requires proper budgeting to ensure </w:t>
            </w:r>
            <w:r>
              <w:rPr>
                <w:rFonts w:ascii="Times New Roman" w:hAnsi="Times New Roman" w:cs="Times New Roman"/>
                <w:sz w:val="24"/>
                <w:szCs w:val="24"/>
              </w:rPr>
              <w:t>the program has</w:t>
            </w:r>
            <w:r w:rsidRPr="007C4F13">
              <w:rPr>
                <w:rFonts w:ascii="Times New Roman" w:hAnsi="Times New Roman" w:cs="Times New Roman"/>
                <w:sz w:val="24"/>
                <w:szCs w:val="24"/>
              </w:rPr>
              <w:t xml:space="preserve"> sufficient resources (funding and manpower) </w:t>
            </w:r>
            <w:r>
              <w:rPr>
                <w:rFonts w:ascii="Times New Roman" w:hAnsi="Times New Roman" w:cs="Times New Roman"/>
                <w:sz w:val="24"/>
                <w:szCs w:val="24"/>
              </w:rPr>
              <w:t>available</w:t>
            </w:r>
            <w:r w:rsidRPr="007C4F13">
              <w:rPr>
                <w:rFonts w:ascii="Times New Roman" w:hAnsi="Times New Roman" w:cs="Times New Roman"/>
                <w:sz w:val="24"/>
                <w:szCs w:val="24"/>
              </w:rPr>
              <w:t xml:space="preserve"> to</w:t>
            </w:r>
            <w:r>
              <w:rPr>
                <w:rFonts w:ascii="Times New Roman" w:hAnsi="Times New Roman" w:cs="Times New Roman"/>
                <w:sz w:val="24"/>
                <w:szCs w:val="24"/>
              </w:rPr>
              <w:t xml:space="preserve"> support</w:t>
            </w:r>
            <w:r w:rsidRPr="007C4F13">
              <w:rPr>
                <w:rFonts w:ascii="Times New Roman" w:hAnsi="Times New Roman" w:cs="Times New Roman"/>
                <w:sz w:val="24"/>
                <w:szCs w:val="24"/>
              </w:rPr>
              <w:t xml:space="preserve"> supply chain assessments, analysis, and mitigations.</w:t>
            </w:r>
            <w:r>
              <w:rPr>
                <w:rFonts w:ascii="Times New Roman" w:hAnsi="Times New Roman" w:cs="Times New Roman"/>
                <w:sz w:val="24"/>
                <w:szCs w:val="24"/>
              </w:rPr>
              <w:t xml:space="preserve">  Some supply chain assessments will come at a cost.  </w:t>
            </w:r>
          </w:p>
          <w:p w14:paraId="34DCE889" w14:textId="77777777" w:rsidR="004C626F" w:rsidRDefault="004C626F" w:rsidP="00A14D70">
            <w:pPr>
              <w:rPr>
                <w:rFonts w:ascii="Times New Roman" w:hAnsi="Times New Roman" w:cs="Times New Roman"/>
                <w:sz w:val="24"/>
                <w:szCs w:val="24"/>
              </w:rPr>
            </w:pPr>
          </w:p>
          <w:p w14:paraId="19D19934"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Additionally, as supply chain assessments are conducted, programs involving IT and PIT should counter product risks by applying a framework for cybersecurity SCRM due diligence consistent with supply chain risk tolerance identified in DoDI 5000.90, </w:t>
            </w:r>
            <w:r>
              <w:rPr>
                <w:rFonts w:ascii="Times New Roman" w:hAnsi="Times New Roman" w:cs="Times New Roman"/>
                <w:i/>
                <w:sz w:val="24"/>
                <w:szCs w:val="24"/>
              </w:rPr>
              <w:t>Cybersecurity or Acquisition Decision Authorities and Program Managers,</w:t>
            </w:r>
            <w:r>
              <w:rPr>
                <w:rFonts w:ascii="Times New Roman" w:hAnsi="Times New Roman" w:cs="Times New Roman"/>
                <w:b/>
                <w:i/>
                <w:sz w:val="24"/>
                <w:szCs w:val="24"/>
              </w:rPr>
              <w:t xml:space="preserve"> </w:t>
            </w:r>
            <w:r>
              <w:rPr>
                <w:rFonts w:ascii="Times New Roman" w:hAnsi="Times New Roman" w:cs="Times New Roman"/>
                <w:i/>
                <w:sz w:val="24"/>
                <w:szCs w:val="24"/>
              </w:rPr>
              <w:t>Table 1.</w:t>
            </w:r>
          </w:p>
          <w:p w14:paraId="18EF13AB" w14:textId="77777777" w:rsidR="004C626F" w:rsidRDefault="004C626F" w:rsidP="00077579">
            <w:pPr>
              <w:rPr>
                <w:rFonts w:ascii="Times New Roman" w:hAnsi="Times New Roman" w:cs="Times New Roman"/>
                <w:sz w:val="24"/>
                <w:szCs w:val="24"/>
              </w:rPr>
            </w:pPr>
          </w:p>
          <w:p w14:paraId="26D24E4E" w14:textId="77777777" w:rsidR="004C626F" w:rsidRDefault="004C626F" w:rsidP="00077579">
            <w:pPr>
              <w:rPr>
                <w:rFonts w:ascii="Times New Roman" w:hAnsi="Times New Roman" w:cs="Times New Roman"/>
                <w:color w:val="FF0000"/>
                <w:sz w:val="24"/>
                <w:szCs w:val="24"/>
              </w:rPr>
            </w:pPr>
            <w:r w:rsidRPr="00A756C2">
              <w:rPr>
                <w:rFonts w:ascii="Times New Roman" w:hAnsi="Times New Roman" w:cs="Times New Roman"/>
                <w:sz w:val="24"/>
                <w:szCs w:val="24"/>
              </w:rPr>
              <w:t xml:space="preserve">There will be times when supply chain risk </w:t>
            </w:r>
            <w:r w:rsidR="004565E7" w:rsidRPr="00A756C2">
              <w:rPr>
                <w:rFonts w:ascii="Times New Roman" w:hAnsi="Times New Roman" w:cs="Times New Roman"/>
                <w:sz w:val="24"/>
                <w:szCs w:val="24"/>
              </w:rPr>
              <w:t>notifications</w:t>
            </w:r>
            <w:r w:rsidRPr="00A756C2">
              <w:rPr>
                <w:rFonts w:ascii="Times New Roman" w:hAnsi="Times New Roman" w:cs="Times New Roman"/>
                <w:sz w:val="24"/>
                <w:szCs w:val="24"/>
              </w:rPr>
              <w:t xml:space="preserve"> will be presented from external sources (i.e., GIDEP, outside </w:t>
            </w:r>
            <w:r w:rsidR="004565E7" w:rsidRPr="00A756C2">
              <w:rPr>
                <w:rFonts w:ascii="Times New Roman" w:hAnsi="Times New Roman" w:cs="Times New Roman"/>
                <w:sz w:val="24"/>
                <w:szCs w:val="24"/>
              </w:rPr>
              <w:t>agencies</w:t>
            </w:r>
            <w:r w:rsidRPr="00A756C2">
              <w:rPr>
                <w:rFonts w:ascii="Times New Roman" w:hAnsi="Times New Roman" w:cs="Times New Roman"/>
                <w:sz w:val="24"/>
                <w:szCs w:val="24"/>
              </w:rPr>
              <w:t>, commercial supply chain vendors, directly from primes, news articles, etc.).  Programs can use the sub-sections below (6.1-6.6) to further assess the risk presented and aid in programmatic next steps.  Re</w:t>
            </w:r>
            <w:r w:rsidR="008C08E9">
              <w:rPr>
                <w:rFonts w:ascii="Times New Roman" w:hAnsi="Times New Roman" w:cs="Times New Roman"/>
                <w:sz w:val="24"/>
                <w:szCs w:val="24"/>
              </w:rPr>
              <w:t>commend contacting AFLCMC/LG-LZ</w:t>
            </w:r>
            <w:r w:rsidRPr="00A756C2">
              <w:rPr>
                <w:rFonts w:ascii="Times New Roman" w:hAnsi="Times New Roman" w:cs="Times New Roman"/>
                <w:sz w:val="24"/>
                <w:szCs w:val="24"/>
              </w:rPr>
              <w:t xml:space="preserve"> </w:t>
            </w:r>
            <w:r>
              <w:rPr>
                <w:rFonts w:ascii="Times New Roman" w:hAnsi="Times New Roman" w:cs="Times New Roman"/>
                <w:sz w:val="24"/>
                <w:szCs w:val="24"/>
              </w:rPr>
              <w:t>(</w:t>
            </w:r>
            <w:hyperlink r:id="rId37" w:history="1">
              <w:r w:rsidRPr="00CA0044">
                <w:rPr>
                  <w:rStyle w:val="Hyperlink"/>
                  <w:rFonts w:ascii="Times New Roman" w:hAnsi="Times New Roman" w:cs="Times New Roman"/>
                  <w:sz w:val="24"/>
                  <w:szCs w:val="24"/>
                </w:rPr>
                <w:t>AFLCMCLG-LZ.SCRM.Network@us.af.mil</w:t>
              </w:r>
            </w:hyperlink>
            <w:r w:rsidRPr="000A5B38">
              <w:rPr>
                <w:rStyle w:val="Hyperlink"/>
                <w:rFonts w:ascii="Times New Roman" w:hAnsi="Times New Roman" w:cs="Times New Roman"/>
                <w:color w:val="auto"/>
                <w:sz w:val="24"/>
                <w:szCs w:val="24"/>
                <w:u w:val="none"/>
              </w:rPr>
              <w:t xml:space="preserve">) </w:t>
            </w:r>
            <w:r w:rsidRPr="00A756C2">
              <w:rPr>
                <w:rStyle w:val="Hyperlink"/>
                <w:rFonts w:ascii="Times New Roman" w:hAnsi="Times New Roman" w:cs="Times New Roman"/>
                <w:color w:val="auto"/>
                <w:sz w:val="24"/>
                <w:szCs w:val="24"/>
                <w:u w:val="none"/>
              </w:rPr>
              <w:t>for additional support</w:t>
            </w:r>
            <w:r w:rsidRPr="000A5B38">
              <w:rPr>
                <w:rStyle w:val="Hyperlink"/>
                <w:rFonts w:ascii="Times New Roman" w:hAnsi="Times New Roman" w:cs="Times New Roman"/>
                <w:color w:val="FF0000"/>
                <w:sz w:val="24"/>
                <w:szCs w:val="24"/>
                <w:u w:val="none"/>
              </w:rPr>
              <w:t>.</w:t>
            </w:r>
          </w:p>
          <w:p w14:paraId="6D12CF3D" w14:textId="77777777" w:rsidR="004C626F" w:rsidRDefault="004C626F" w:rsidP="00077579">
            <w:pPr>
              <w:rPr>
                <w:rFonts w:ascii="Times New Roman" w:hAnsi="Times New Roman" w:cs="Times New Roman"/>
                <w:color w:val="FF0000"/>
                <w:sz w:val="24"/>
                <w:szCs w:val="24"/>
              </w:rPr>
            </w:pPr>
          </w:p>
          <w:p w14:paraId="05A54D40" w14:textId="77777777" w:rsidR="004C626F" w:rsidRDefault="004C626F" w:rsidP="00373A8E">
            <w:pPr>
              <w:rPr>
                <w:rFonts w:ascii="Times New Roman" w:hAnsi="Times New Roman" w:cs="Times New Roman"/>
                <w:sz w:val="24"/>
                <w:szCs w:val="24"/>
              </w:rPr>
            </w:pPr>
            <w:r w:rsidRPr="00373A8E">
              <w:rPr>
                <w:rFonts w:ascii="Times New Roman" w:hAnsi="Times New Roman" w:cs="Times New Roman"/>
                <w:b/>
                <w:sz w:val="24"/>
                <w:szCs w:val="24"/>
              </w:rPr>
              <w:t>Important:</w:t>
            </w:r>
            <w:r w:rsidRPr="00373A8E">
              <w:rPr>
                <w:rFonts w:ascii="Times New Roman" w:hAnsi="Times New Roman" w:cs="Times New Roman"/>
                <w:sz w:val="24"/>
                <w:szCs w:val="24"/>
              </w:rPr>
              <w:t xml:space="preserve">  </w:t>
            </w:r>
            <w:r>
              <w:rPr>
                <w:rFonts w:ascii="Times New Roman" w:hAnsi="Times New Roman" w:cs="Times New Roman"/>
                <w:sz w:val="24"/>
                <w:szCs w:val="24"/>
              </w:rPr>
              <w:t>Supply chain r</w:t>
            </w:r>
            <w:r w:rsidRPr="00A756C2">
              <w:rPr>
                <w:rFonts w:ascii="Times New Roman" w:hAnsi="Times New Roman" w:cs="Times New Roman"/>
                <w:sz w:val="24"/>
                <w:szCs w:val="24"/>
              </w:rPr>
              <w:t>isks identified through assessments</w:t>
            </w:r>
            <w:r>
              <w:rPr>
                <w:rFonts w:ascii="Times New Roman" w:hAnsi="Times New Roman" w:cs="Times New Roman"/>
                <w:sz w:val="24"/>
                <w:szCs w:val="24"/>
              </w:rPr>
              <w:t xml:space="preserve">, </w:t>
            </w:r>
            <w:r w:rsidRPr="00A756C2">
              <w:rPr>
                <w:rFonts w:ascii="Times New Roman" w:hAnsi="Times New Roman" w:cs="Times New Roman"/>
                <w:sz w:val="24"/>
                <w:szCs w:val="24"/>
              </w:rPr>
              <w:t>or presented to the program</w:t>
            </w:r>
            <w:r>
              <w:rPr>
                <w:rFonts w:ascii="Times New Roman" w:hAnsi="Times New Roman" w:cs="Times New Roman"/>
                <w:sz w:val="24"/>
                <w:szCs w:val="24"/>
              </w:rPr>
              <w:t xml:space="preserve"> by external sources, </w:t>
            </w:r>
            <w:r w:rsidR="0005710A">
              <w:rPr>
                <w:rFonts w:ascii="Times New Roman" w:hAnsi="Times New Roman" w:cs="Times New Roman"/>
                <w:sz w:val="24"/>
                <w:szCs w:val="24"/>
              </w:rPr>
              <w:t>will</w:t>
            </w:r>
            <w:r w:rsidRPr="00A756C2">
              <w:rPr>
                <w:rFonts w:ascii="Times New Roman" w:hAnsi="Times New Roman" w:cs="Times New Roman"/>
                <w:sz w:val="24"/>
                <w:szCs w:val="24"/>
              </w:rPr>
              <w:t xml:space="preserve"> be validated by the program</w:t>
            </w:r>
            <w:r>
              <w:rPr>
                <w:rFonts w:ascii="Times New Roman" w:hAnsi="Times New Roman" w:cs="Times New Roman"/>
                <w:sz w:val="24"/>
                <w:szCs w:val="24"/>
              </w:rPr>
              <w:t>.</w:t>
            </w:r>
          </w:p>
          <w:p w14:paraId="31914DEB" w14:textId="77777777" w:rsidR="004C626F" w:rsidRPr="002A06D7" w:rsidRDefault="004C626F" w:rsidP="00077579">
            <w:pPr>
              <w:rPr>
                <w:rFonts w:ascii="Times New Roman" w:hAnsi="Times New Roman" w:cs="Times New Roman"/>
                <w:sz w:val="24"/>
                <w:szCs w:val="24"/>
              </w:rPr>
            </w:pPr>
          </w:p>
          <w:p w14:paraId="2E66F6A8" w14:textId="582CC28D" w:rsidR="004C626F" w:rsidRDefault="004C626F" w:rsidP="00077579">
            <w:pPr>
              <w:rPr>
                <w:rFonts w:ascii="Times New Roman" w:hAnsi="Times New Roman" w:cs="Times New Roman"/>
                <w:i/>
                <w:sz w:val="24"/>
                <w:szCs w:val="24"/>
              </w:rPr>
            </w:pPr>
            <w:r w:rsidRPr="002A06D7">
              <w:rPr>
                <w:rFonts w:ascii="Times New Roman" w:hAnsi="Times New Roman" w:cs="Times New Roman"/>
                <w:b/>
                <w:sz w:val="24"/>
                <w:szCs w:val="24"/>
              </w:rPr>
              <w:t xml:space="preserve">Reference:  </w:t>
            </w:r>
            <w:r w:rsidRPr="002A06D7">
              <w:rPr>
                <w:rFonts w:ascii="Times New Roman" w:hAnsi="Times New Roman" w:cs="Times New Roman"/>
                <w:sz w:val="24"/>
                <w:szCs w:val="24"/>
              </w:rPr>
              <w:t xml:space="preserve">DoDI 5000.85, </w:t>
            </w:r>
            <w:r w:rsidRPr="002A06D7">
              <w:rPr>
                <w:rFonts w:ascii="Times New Roman" w:hAnsi="Times New Roman" w:cs="Times New Roman"/>
                <w:i/>
                <w:sz w:val="24"/>
                <w:szCs w:val="24"/>
              </w:rPr>
              <w:t>Major Capability Acquisition</w:t>
            </w:r>
            <w:r>
              <w:rPr>
                <w:rFonts w:ascii="Times New Roman" w:hAnsi="Times New Roman" w:cs="Times New Roman"/>
                <w:i/>
                <w:sz w:val="24"/>
                <w:szCs w:val="24"/>
              </w:rPr>
              <w:t xml:space="preserve">; </w:t>
            </w:r>
            <w:r w:rsidRPr="0036530C">
              <w:rPr>
                <w:rFonts w:ascii="Times New Roman" w:hAnsi="Times New Roman" w:cs="Times New Roman"/>
                <w:sz w:val="24"/>
                <w:szCs w:val="24"/>
              </w:rPr>
              <w:t>DoDI 5200.44</w:t>
            </w:r>
            <w:r w:rsidRPr="0036530C">
              <w:rPr>
                <w:rFonts w:ascii="Times New Roman" w:hAnsi="Times New Roman" w:cs="Times New Roman"/>
                <w:i/>
                <w:sz w:val="24"/>
                <w:szCs w:val="24"/>
              </w:rPr>
              <w:t>, Protection of Mission Critical Functions to Achieve Trusted Systems and Networks (TSN)</w:t>
            </w:r>
            <w:r>
              <w:rPr>
                <w:rFonts w:ascii="Times New Roman" w:hAnsi="Times New Roman" w:cs="Times New Roman"/>
                <w:i/>
                <w:sz w:val="24"/>
                <w:szCs w:val="24"/>
              </w:rPr>
              <w:t xml:space="preserve">; </w:t>
            </w:r>
            <w:r>
              <w:rPr>
                <w:rFonts w:ascii="Times New Roman" w:hAnsi="Times New Roman" w:cs="Times New Roman"/>
                <w:sz w:val="24"/>
                <w:szCs w:val="24"/>
              </w:rPr>
              <w:t xml:space="preserve">DoDI 5000.02, </w:t>
            </w:r>
            <w:r>
              <w:rPr>
                <w:rFonts w:ascii="Times New Roman" w:hAnsi="Times New Roman" w:cs="Times New Roman"/>
                <w:i/>
                <w:sz w:val="24"/>
                <w:szCs w:val="24"/>
              </w:rPr>
              <w:t xml:space="preserve">Operation of the Defense Acquisition System; </w:t>
            </w:r>
            <w:r>
              <w:rPr>
                <w:rFonts w:ascii="Times New Roman" w:hAnsi="Times New Roman" w:cs="Times New Roman"/>
                <w:sz w:val="24"/>
                <w:szCs w:val="24"/>
              </w:rPr>
              <w:t xml:space="preserve">and DoDI 5000.90, </w:t>
            </w:r>
            <w:r>
              <w:rPr>
                <w:rFonts w:ascii="Times New Roman" w:hAnsi="Times New Roman" w:cs="Times New Roman"/>
                <w:i/>
                <w:sz w:val="24"/>
                <w:szCs w:val="24"/>
              </w:rPr>
              <w:t>Cybersecurity or Acquisition Decision Authorities and Program Managers</w:t>
            </w:r>
            <w:r w:rsidR="00DE66D9">
              <w:rPr>
                <w:rFonts w:ascii="Times New Roman" w:hAnsi="Times New Roman" w:cs="Times New Roman"/>
                <w:i/>
                <w:sz w:val="24"/>
                <w:szCs w:val="24"/>
              </w:rPr>
              <w:t>.</w:t>
            </w:r>
          </w:p>
          <w:p w14:paraId="3F114D0B" w14:textId="77777777" w:rsidR="004C626F" w:rsidRPr="007E08E0" w:rsidRDefault="004C626F" w:rsidP="00077579">
            <w:pPr>
              <w:rPr>
                <w:rFonts w:ascii="Times New Roman" w:hAnsi="Times New Roman" w:cs="Times New Roman"/>
                <w:i/>
                <w:sz w:val="24"/>
                <w:szCs w:val="24"/>
              </w:rPr>
            </w:pPr>
          </w:p>
        </w:tc>
        <w:tc>
          <w:tcPr>
            <w:tcW w:w="2069" w:type="dxa"/>
            <w:vAlign w:val="center"/>
          </w:tcPr>
          <w:p w14:paraId="15C579D0"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PO</w:t>
            </w:r>
          </w:p>
        </w:tc>
      </w:tr>
      <w:tr w:rsidR="004C626F" w14:paraId="1F7DC3B2" w14:textId="77777777" w:rsidTr="002B34C5">
        <w:tc>
          <w:tcPr>
            <w:tcW w:w="906" w:type="dxa"/>
            <w:vAlign w:val="center"/>
          </w:tcPr>
          <w:p w14:paraId="2753CB7A"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t>6.1</w:t>
            </w:r>
          </w:p>
        </w:tc>
        <w:tc>
          <w:tcPr>
            <w:tcW w:w="2432" w:type="dxa"/>
            <w:vAlign w:val="center"/>
          </w:tcPr>
          <w:p w14:paraId="54B1DA6A" w14:textId="77777777" w:rsidR="004C626F" w:rsidRPr="00CB0D41" w:rsidRDefault="004C626F" w:rsidP="00077579">
            <w:pPr>
              <w:jc w:val="center"/>
              <w:rPr>
                <w:rFonts w:ascii="Times New Roman" w:hAnsi="Times New Roman" w:cs="Times New Roman"/>
                <w:sz w:val="24"/>
                <w:szCs w:val="24"/>
              </w:rPr>
            </w:pPr>
            <w:r>
              <w:rPr>
                <w:rFonts w:ascii="Times New Roman" w:hAnsi="Times New Roman" w:cs="Times New Roman"/>
                <w:sz w:val="24"/>
                <w:szCs w:val="24"/>
              </w:rPr>
              <w:t xml:space="preserve">Obtain Supplier and Performance Information </w:t>
            </w:r>
          </w:p>
        </w:tc>
        <w:tc>
          <w:tcPr>
            <w:tcW w:w="5572" w:type="dxa"/>
          </w:tcPr>
          <w:p w14:paraId="4614FF35" w14:textId="26CCB40E" w:rsidR="004C626F" w:rsidRDefault="004C626F" w:rsidP="00077579">
            <w:pPr>
              <w:rPr>
                <w:rFonts w:ascii="Times New Roman" w:hAnsi="Times New Roman" w:cs="Times New Roman"/>
                <w:sz w:val="24"/>
                <w:szCs w:val="24"/>
              </w:rPr>
            </w:pPr>
            <w:r>
              <w:rPr>
                <w:rFonts w:ascii="Times New Roman" w:hAnsi="Times New Roman" w:cs="Times New Roman"/>
                <w:sz w:val="24"/>
                <w:szCs w:val="24"/>
              </w:rPr>
              <w:t>PO will r</w:t>
            </w:r>
            <w:r w:rsidRPr="00BC3BFB">
              <w:rPr>
                <w:rFonts w:ascii="Times New Roman" w:hAnsi="Times New Roman" w:cs="Times New Roman"/>
                <w:sz w:val="24"/>
                <w:szCs w:val="24"/>
              </w:rPr>
              <w:t>emain vigilant of supplier</w:t>
            </w:r>
            <w:r>
              <w:rPr>
                <w:rFonts w:ascii="Times New Roman" w:hAnsi="Times New Roman" w:cs="Times New Roman"/>
                <w:sz w:val="24"/>
                <w:szCs w:val="24"/>
              </w:rPr>
              <w:t>s, or potential suppliers, in the PO supply chain by using S</w:t>
            </w:r>
            <w:r w:rsidRPr="00BC3BFB">
              <w:rPr>
                <w:rFonts w:ascii="Times New Roman" w:hAnsi="Times New Roman" w:cs="Times New Roman"/>
                <w:sz w:val="24"/>
                <w:szCs w:val="24"/>
              </w:rPr>
              <w:t>upplier Performance Risk System (</w:t>
            </w:r>
            <w:hyperlink r:id="rId38" w:history="1">
              <w:r>
                <w:rPr>
                  <w:rStyle w:val="Hyperlink"/>
                  <w:rFonts w:ascii="Times New Roman" w:hAnsi="Times New Roman" w:cs="Times New Roman"/>
                  <w:sz w:val="24"/>
                  <w:szCs w:val="24"/>
                </w:rPr>
                <w:t>SPRS</w:t>
              </w:r>
            </w:hyperlink>
            <w:r w:rsidRPr="00BC3BFB">
              <w:rPr>
                <w:rFonts w:ascii="Times New Roman" w:hAnsi="Times New Roman" w:cs="Times New Roman"/>
                <w:sz w:val="24"/>
                <w:szCs w:val="24"/>
              </w:rPr>
              <w:t>)</w:t>
            </w:r>
            <w:r>
              <w:rPr>
                <w:rFonts w:ascii="Times New Roman" w:hAnsi="Times New Roman" w:cs="Times New Roman"/>
                <w:sz w:val="24"/>
                <w:szCs w:val="24"/>
              </w:rPr>
              <w:t xml:space="preserve">.  IAW DoDI 5000.79, </w:t>
            </w:r>
            <w:r>
              <w:rPr>
                <w:rFonts w:ascii="Times New Roman" w:hAnsi="Times New Roman" w:cs="Times New Roman"/>
                <w:i/>
                <w:sz w:val="24"/>
                <w:szCs w:val="24"/>
              </w:rPr>
              <w:t>Defense-Wide Sharing and Use of Supplier and Product Performance Information,</w:t>
            </w:r>
            <w:r>
              <w:rPr>
                <w:rFonts w:ascii="Times New Roman" w:hAnsi="Times New Roman" w:cs="Times New Roman"/>
                <w:sz w:val="24"/>
                <w:szCs w:val="24"/>
              </w:rPr>
              <w:t xml:space="preserve"> SPRS</w:t>
            </w:r>
            <w:r w:rsidRPr="00BC3BFB">
              <w:rPr>
                <w:rFonts w:ascii="Times New Roman" w:hAnsi="Times New Roman" w:cs="Times New Roman"/>
                <w:sz w:val="24"/>
                <w:szCs w:val="24"/>
              </w:rPr>
              <w:t xml:space="preserve"> is the authoritative source </w:t>
            </w:r>
            <w:r>
              <w:rPr>
                <w:rFonts w:ascii="Times New Roman" w:hAnsi="Times New Roman" w:cs="Times New Roman"/>
                <w:sz w:val="24"/>
                <w:szCs w:val="24"/>
              </w:rPr>
              <w:t xml:space="preserve">for retrieving </w:t>
            </w:r>
            <w:r w:rsidRPr="00BC3BFB">
              <w:rPr>
                <w:rFonts w:ascii="Times New Roman" w:hAnsi="Times New Roman" w:cs="Times New Roman"/>
                <w:sz w:val="24"/>
                <w:szCs w:val="24"/>
              </w:rPr>
              <w:t xml:space="preserve">supplier and product performance information assessments for the DoD acquisition community to </w:t>
            </w:r>
            <w:r>
              <w:rPr>
                <w:rFonts w:ascii="Times New Roman" w:hAnsi="Times New Roman" w:cs="Times New Roman"/>
                <w:sz w:val="24"/>
                <w:szCs w:val="24"/>
              </w:rPr>
              <w:t xml:space="preserve">identify, assess, and monitor </w:t>
            </w:r>
            <w:r>
              <w:rPr>
                <w:rFonts w:ascii="Times New Roman" w:hAnsi="Times New Roman" w:cs="Times New Roman"/>
                <w:sz w:val="24"/>
                <w:szCs w:val="24"/>
              </w:rPr>
              <w:lastRenderedPageBreak/>
              <w:t>unclassified performance.  Additionally, SPRS provides a list of National Security System (NSS) restricted suppliers (resulting from Title 10, United States Code, 2339a determinations), NIST SP 800-17</w:t>
            </w:r>
            <w:r w:rsidRPr="004165C9">
              <w:rPr>
                <w:rFonts w:ascii="Times New Roman" w:hAnsi="Times New Roman" w:cs="Times New Roman"/>
                <w:sz w:val="24"/>
                <w:szCs w:val="24"/>
              </w:rPr>
              <w:t>1</w:t>
            </w:r>
            <w:r w:rsidR="00D906DC" w:rsidRPr="004165C9">
              <w:rPr>
                <w:rFonts w:ascii="Times New Roman" w:hAnsi="Times New Roman" w:cs="Times New Roman"/>
                <w:sz w:val="24"/>
                <w:szCs w:val="24"/>
              </w:rPr>
              <w:t>r1</w:t>
            </w:r>
            <w:r w:rsidRPr="004165C9">
              <w:rPr>
                <w:rFonts w:ascii="Times New Roman" w:hAnsi="Times New Roman" w:cs="Times New Roman"/>
                <w:sz w:val="24"/>
                <w:szCs w:val="24"/>
              </w:rPr>
              <w:t xml:space="preserve"> “Cyber Security” Assessments (DFARS 252.204-7</w:t>
            </w:r>
            <w:r>
              <w:rPr>
                <w:rFonts w:ascii="Times New Roman" w:hAnsi="Times New Roman" w:cs="Times New Roman"/>
                <w:sz w:val="24"/>
                <w:szCs w:val="24"/>
              </w:rPr>
              <w:t>020), and on the horizon is CMMC</w:t>
            </w:r>
            <w:r w:rsidR="00481AF5">
              <w:rPr>
                <w:rFonts w:ascii="Times New Roman" w:hAnsi="Times New Roman" w:cs="Times New Roman"/>
                <w:sz w:val="24"/>
                <w:szCs w:val="24"/>
              </w:rPr>
              <w:t xml:space="preserve"> 2.0</w:t>
            </w:r>
            <w:r>
              <w:rPr>
                <w:rFonts w:ascii="Times New Roman" w:hAnsi="Times New Roman" w:cs="Times New Roman"/>
                <w:sz w:val="24"/>
                <w:szCs w:val="24"/>
              </w:rPr>
              <w:t>.</w:t>
            </w:r>
          </w:p>
          <w:p w14:paraId="2E8F60E8" w14:textId="77777777" w:rsidR="004C626F" w:rsidRDefault="004C626F" w:rsidP="00077579">
            <w:pPr>
              <w:rPr>
                <w:rFonts w:ascii="Times New Roman" w:hAnsi="Times New Roman" w:cs="Times New Roman"/>
                <w:sz w:val="24"/>
                <w:szCs w:val="24"/>
              </w:rPr>
            </w:pPr>
          </w:p>
          <w:p w14:paraId="4D857727"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SPRS provides supplier performance scores and procurement risk analysis, to include:</w:t>
            </w:r>
          </w:p>
          <w:p w14:paraId="1438E8F7" w14:textId="77777777" w:rsidR="004C626F" w:rsidRDefault="004C626F" w:rsidP="00077579">
            <w:pPr>
              <w:rPr>
                <w:rFonts w:ascii="Times New Roman" w:hAnsi="Times New Roman" w:cs="Times New Roman"/>
                <w:sz w:val="24"/>
                <w:szCs w:val="24"/>
              </w:rPr>
            </w:pPr>
          </w:p>
          <w:p w14:paraId="664DFE61" w14:textId="77777777" w:rsidR="004C626F" w:rsidRDefault="004C626F" w:rsidP="00077579">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Delivery and quality scores based on </w:t>
            </w:r>
            <w:r w:rsidR="009F36FC">
              <w:rPr>
                <w:rFonts w:ascii="Times New Roman" w:hAnsi="Times New Roman" w:cs="Times New Roman"/>
                <w:sz w:val="24"/>
                <w:szCs w:val="24"/>
              </w:rPr>
              <w:t>three</w:t>
            </w:r>
            <w:r>
              <w:rPr>
                <w:rFonts w:ascii="Times New Roman" w:hAnsi="Times New Roman" w:cs="Times New Roman"/>
                <w:sz w:val="24"/>
                <w:szCs w:val="24"/>
              </w:rPr>
              <w:t xml:space="preserve"> years of performance information</w:t>
            </w:r>
          </w:p>
          <w:p w14:paraId="5924C759" w14:textId="77777777" w:rsidR="004C626F" w:rsidRDefault="004C626F" w:rsidP="00077579">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Price, item, and supplier risk assessments (includes suspected counterfeit)</w:t>
            </w:r>
          </w:p>
          <w:p w14:paraId="730081B0" w14:textId="77777777" w:rsidR="004C626F" w:rsidRDefault="004C626F" w:rsidP="00077579">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Market research, supplier surveillance, and dynamic item risk</w:t>
            </w:r>
          </w:p>
          <w:p w14:paraId="757C2D67" w14:textId="77777777" w:rsidR="004C626F" w:rsidRDefault="004C626F" w:rsidP="00077579">
            <w:pPr>
              <w:rPr>
                <w:rFonts w:ascii="Times New Roman" w:hAnsi="Times New Roman" w:cs="Times New Roman"/>
                <w:sz w:val="24"/>
                <w:szCs w:val="24"/>
              </w:rPr>
            </w:pPr>
          </w:p>
          <w:p w14:paraId="37E6BAFC" w14:textId="43ACD323" w:rsidR="004C626F" w:rsidRDefault="004C626F" w:rsidP="00077579">
            <w:pPr>
              <w:rPr>
                <w:rFonts w:ascii="Times New Roman" w:hAnsi="Times New Roman" w:cs="Times New Roman"/>
                <w:i/>
                <w:sz w:val="24"/>
                <w:szCs w:val="24"/>
              </w:rPr>
            </w:pPr>
            <w:r w:rsidRPr="002A06D7">
              <w:rPr>
                <w:rFonts w:ascii="Times New Roman" w:hAnsi="Times New Roman" w:cs="Times New Roman"/>
                <w:b/>
                <w:sz w:val="24"/>
                <w:szCs w:val="24"/>
              </w:rPr>
              <w:t xml:space="preserve">Reference:  </w:t>
            </w:r>
            <w:r>
              <w:rPr>
                <w:rFonts w:ascii="Times New Roman" w:hAnsi="Times New Roman" w:cs="Times New Roman"/>
                <w:sz w:val="24"/>
                <w:szCs w:val="24"/>
              </w:rPr>
              <w:t xml:space="preserve">DoDI 5000.79, </w:t>
            </w:r>
            <w:r>
              <w:rPr>
                <w:rFonts w:ascii="Times New Roman" w:hAnsi="Times New Roman" w:cs="Times New Roman"/>
                <w:i/>
                <w:sz w:val="24"/>
                <w:szCs w:val="24"/>
              </w:rPr>
              <w:t>Defense-Wide Sharing and Use of Suppler and Product Performance Information (PI)</w:t>
            </w:r>
            <w:r w:rsidR="00DE66D9">
              <w:rPr>
                <w:rFonts w:ascii="Times New Roman" w:hAnsi="Times New Roman" w:cs="Times New Roman"/>
                <w:i/>
                <w:sz w:val="24"/>
                <w:szCs w:val="24"/>
              </w:rPr>
              <w:t>.</w:t>
            </w:r>
          </w:p>
          <w:p w14:paraId="29A0250C" w14:textId="77777777" w:rsidR="004C626F" w:rsidRPr="007E08E0" w:rsidRDefault="004C626F" w:rsidP="00077579">
            <w:pPr>
              <w:rPr>
                <w:rFonts w:ascii="Times New Roman" w:hAnsi="Times New Roman" w:cs="Times New Roman"/>
                <w:i/>
                <w:sz w:val="24"/>
                <w:szCs w:val="24"/>
              </w:rPr>
            </w:pPr>
          </w:p>
        </w:tc>
        <w:tc>
          <w:tcPr>
            <w:tcW w:w="2069" w:type="dxa"/>
            <w:vAlign w:val="center"/>
          </w:tcPr>
          <w:p w14:paraId="7FBA0C7B"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PO</w:t>
            </w:r>
          </w:p>
        </w:tc>
      </w:tr>
      <w:tr w:rsidR="004C626F" w14:paraId="7FA634FD" w14:textId="77777777" w:rsidTr="002B34C5">
        <w:tc>
          <w:tcPr>
            <w:tcW w:w="906" w:type="dxa"/>
            <w:vAlign w:val="center"/>
          </w:tcPr>
          <w:p w14:paraId="36C944A1" w14:textId="77777777" w:rsidR="004C626F" w:rsidRPr="00B76806" w:rsidRDefault="004C626F" w:rsidP="00077579">
            <w:pPr>
              <w:jc w:val="center"/>
              <w:rPr>
                <w:rFonts w:ascii="Times New Roman" w:hAnsi="Times New Roman" w:cs="Times New Roman"/>
                <w:sz w:val="24"/>
                <w:szCs w:val="24"/>
              </w:rPr>
            </w:pPr>
            <w:r w:rsidRPr="00EE4C05">
              <w:rPr>
                <w:rFonts w:ascii="Times New Roman" w:hAnsi="Times New Roman" w:cs="Times New Roman"/>
                <w:sz w:val="24"/>
                <w:szCs w:val="24"/>
              </w:rPr>
              <w:t>6.2</w:t>
            </w:r>
          </w:p>
        </w:tc>
        <w:tc>
          <w:tcPr>
            <w:tcW w:w="2432" w:type="dxa"/>
            <w:vAlign w:val="center"/>
          </w:tcPr>
          <w:p w14:paraId="625A9A78" w14:textId="77777777" w:rsidR="004C626F" w:rsidRPr="00B76806" w:rsidRDefault="004C626F" w:rsidP="00077579">
            <w:pPr>
              <w:jc w:val="center"/>
              <w:rPr>
                <w:rFonts w:ascii="Times New Roman" w:hAnsi="Times New Roman" w:cs="Times New Roman"/>
                <w:sz w:val="24"/>
                <w:szCs w:val="24"/>
              </w:rPr>
            </w:pPr>
            <w:r w:rsidRPr="00EE4C05">
              <w:rPr>
                <w:rFonts w:ascii="Times New Roman" w:hAnsi="Times New Roman" w:cs="Times New Roman"/>
                <w:sz w:val="24"/>
                <w:szCs w:val="24"/>
              </w:rPr>
              <w:t xml:space="preserve">Request a DIA </w:t>
            </w:r>
            <w:r>
              <w:rPr>
                <w:rFonts w:ascii="Times New Roman" w:hAnsi="Times New Roman" w:cs="Times New Roman"/>
                <w:sz w:val="24"/>
                <w:szCs w:val="24"/>
              </w:rPr>
              <w:t xml:space="preserve">DoD SCRM </w:t>
            </w:r>
            <w:r w:rsidRPr="00EE4C05">
              <w:rPr>
                <w:rFonts w:ascii="Times New Roman" w:hAnsi="Times New Roman" w:cs="Times New Roman"/>
                <w:sz w:val="24"/>
                <w:szCs w:val="24"/>
              </w:rPr>
              <w:t xml:space="preserve">TAC </w:t>
            </w:r>
            <w:r>
              <w:rPr>
                <w:rFonts w:ascii="Times New Roman" w:hAnsi="Times New Roman" w:cs="Times New Roman"/>
                <w:sz w:val="24"/>
                <w:szCs w:val="24"/>
              </w:rPr>
              <w:t>Threat Assessment</w:t>
            </w:r>
          </w:p>
        </w:tc>
        <w:tc>
          <w:tcPr>
            <w:tcW w:w="5572" w:type="dxa"/>
          </w:tcPr>
          <w:p w14:paraId="48E4E075" w14:textId="77777777" w:rsidR="004C626F" w:rsidRPr="00E9368F" w:rsidRDefault="004C626F" w:rsidP="00077579">
            <w:pPr>
              <w:rPr>
                <w:rFonts w:ascii="Times New Roman" w:hAnsi="Times New Roman" w:cs="Times New Roman"/>
                <w:color w:val="000000" w:themeColor="text1"/>
                <w:sz w:val="24"/>
                <w:szCs w:val="24"/>
              </w:rPr>
            </w:pPr>
            <w:r w:rsidRPr="00E9368F">
              <w:rPr>
                <w:rFonts w:ascii="Times New Roman" w:hAnsi="Times New Roman" w:cs="Times New Roman"/>
                <w:color w:val="000000" w:themeColor="text1"/>
                <w:sz w:val="24"/>
                <w:szCs w:val="24"/>
              </w:rPr>
              <w:t xml:space="preserve">IAW </w:t>
            </w:r>
            <w:r w:rsidR="00A13750" w:rsidRPr="00E9368F">
              <w:rPr>
                <w:rFonts w:ascii="Times New Roman" w:hAnsi="Times New Roman" w:cs="Times New Roman"/>
                <w:color w:val="000000" w:themeColor="text1"/>
                <w:sz w:val="24"/>
                <w:szCs w:val="24"/>
              </w:rPr>
              <w:t xml:space="preserve">DoDI 5000.83_DAFI 63-113, </w:t>
            </w:r>
            <w:r w:rsidR="00A13750" w:rsidRPr="00E9368F">
              <w:rPr>
                <w:rFonts w:ascii="Times New Roman" w:hAnsi="Times New Roman" w:cs="Times New Roman"/>
                <w:i/>
                <w:color w:val="000000" w:themeColor="text1"/>
                <w:sz w:val="24"/>
                <w:szCs w:val="24"/>
              </w:rPr>
              <w:t>Technology and Program Protection To Maintain Technological Advantage</w:t>
            </w:r>
            <w:r w:rsidRPr="00E9368F">
              <w:rPr>
                <w:rFonts w:ascii="Times New Roman" w:hAnsi="Times New Roman" w:cs="Times New Roman"/>
                <w:i/>
                <w:color w:val="000000" w:themeColor="text1"/>
                <w:sz w:val="24"/>
                <w:szCs w:val="24"/>
              </w:rPr>
              <w:t xml:space="preserve">, </w:t>
            </w:r>
            <w:r w:rsidRPr="00E9368F">
              <w:rPr>
                <w:rFonts w:ascii="Times New Roman" w:hAnsi="Times New Roman" w:cs="Times New Roman"/>
                <w:color w:val="000000" w:themeColor="text1"/>
                <w:sz w:val="24"/>
                <w:szCs w:val="24"/>
              </w:rPr>
              <w:t>PO will request a DIA DoD SCRM TAC supply chain threat assessment for all Level I and Level II CC.  DIA DoD SCRM TAC provides due diligence threat assessments on CC and suppliers, and informs the PO of threat level (low, med, high, critical) and threat confidence (low, med, high).  The output of a DIA DoD SCRM TAC request is a report classified at least at the SECRET//NOFORN level; some reports may be classified at a higher level due to content.</w:t>
            </w:r>
          </w:p>
          <w:p w14:paraId="0F83D3CE" w14:textId="77777777" w:rsidR="004C626F" w:rsidRPr="00E9368F" w:rsidRDefault="004C626F" w:rsidP="00077579">
            <w:pPr>
              <w:rPr>
                <w:rFonts w:ascii="Times New Roman" w:hAnsi="Times New Roman" w:cs="Times New Roman"/>
                <w:color w:val="000000" w:themeColor="text1"/>
                <w:sz w:val="24"/>
                <w:szCs w:val="24"/>
              </w:rPr>
            </w:pPr>
          </w:p>
          <w:p w14:paraId="4F613D82" w14:textId="77777777" w:rsidR="004C626F" w:rsidRPr="00E9368F" w:rsidRDefault="004C626F" w:rsidP="00077579">
            <w:pPr>
              <w:pStyle w:val="ListParagraph"/>
              <w:numPr>
                <w:ilvl w:val="0"/>
                <w:numId w:val="11"/>
              </w:numPr>
              <w:rPr>
                <w:rFonts w:ascii="Times New Roman" w:hAnsi="Times New Roman" w:cs="Times New Roman"/>
                <w:color w:val="000000" w:themeColor="text1"/>
                <w:sz w:val="24"/>
                <w:szCs w:val="24"/>
              </w:rPr>
            </w:pPr>
            <w:r w:rsidRPr="00E9368F">
              <w:rPr>
                <w:rFonts w:ascii="Times New Roman" w:hAnsi="Times New Roman" w:cs="Times New Roman"/>
                <w:color w:val="000000" w:themeColor="text1"/>
                <w:sz w:val="24"/>
                <w:szCs w:val="24"/>
              </w:rPr>
              <w:t xml:space="preserve">Level I criticality level is defined as </w:t>
            </w:r>
            <w:r w:rsidRPr="00E9368F">
              <w:rPr>
                <w:rFonts w:ascii="Times New Roman" w:hAnsi="Times New Roman" w:cs="Times New Roman"/>
                <w:i/>
                <w:color w:val="000000" w:themeColor="text1"/>
                <w:sz w:val="24"/>
                <w:szCs w:val="24"/>
              </w:rPr>
              <w:t>Total Mission Failure</w:t>
            </w:r>
            <w:r w:rsidRPr="00E9368F">
              <w:rPr>
                <w:rFonts w:ascii="Times New Roman" w:hAnsi="Times New Roman" w:cs="Times New Roman"/>
                <w:color w:val="000000" w:themeColor="text1"/>
                <w:sz w:val="24"/>
                <w:szCs w:val="24"/>
              </w:rPr>
              <w:t xml:space="preserve">  </w:t>
            </w:r>
          </w:p>
          <w:p w14:paraId="60817C7E" w14:textId="77777777" w:rsidR="004C626F" w:rsidRPr="00E9368F" w:rsidRDefault="004C626F" w:rsidP="00077579">
            <w:pPr>
              <w:pStyle w:val="ListParagraph"/>
              <w:numPr>
                <w:ilvl w:val="0"/>
                <w:numId w:val="11"/>
              </w:numPr>
              <w:rPr>
                <w:rFonts w:ascii="Times New Roman" w:hAnsi="Times New Roman" w:cs="Times New Roman"/>
                <w:color w:val="000000" w:themeColor="text1"/>
                <w:sz w:val="24"/>
                <w:szCs w:val="24"/>
              </w:rPr>
            </w:pPr>
            <w:r w:rsidRPr="00E9368F">
              <w:rPr>
                <w:rFonts w:ascii="Times New Roman" w:hAnsi="Times New Roman" w:cs="Times New Roman"/>
                <w:color w:val="000000" w:themeColor="text1"/>
                <w:sz w:val="24"/>
                <w:szCs w:val="24"/>
              </w:rPr>
              <w:t xml:space="preserve">Level II criticality level is defined as </w:t>
            </w:r>
            <w:r w:rsidRPr="00E9368F">
              <w:rPr>
                <w:rFonts w:ascii="Times New Roman" w:hAnsi="Times New Roman" w:cs="Times New Roman"/>
                <w:i/>
                <w:color w:val="000000" w:themeColor="text1"/>
                <w:sz w:val="24"/>
                <w:szCs w:val="24"/>
              </w:rPr>
              <w:t>Significant/Unacceptable Degradation</w:t>
            </w:r>
          </w:p>
          <w:p w14:paraId="6291C690" w14:textId="77777777" w:rsidR="004C626F" w:rsidRPr="00E9368F" w:rsidRDefault="004C626F" w:rsidP="00077579">
            <w:pPr>
              <w:rPr>
                <w:rFonts w:ascii="Times New Roman" w:hAnsi="Times New Roman" w:cs="Times New Roman"/>
                <w:color w:val="000000" w:themeColor="text1"/>
                <w:sz w:val="24"/>
                <w:szCs w:val="24"/>
              </w:rPr>
            </w:pPr>
          </w:p>
          <w:p w14:paraId="3BC2B1FF" w14:textId="4E673098" w:rsidR="004B0B3A" w:rsidRPr="00A173FA" w:rsidRDefault="006C3E12" w:rsidP="004B0B3A">
            <w:pPr>
              <w:rPr>
                <w:rFonts w:ascii="Times New Roman" w:hAnsi="Times New Roman" w:cs="Times New Roman"/>
                <w:color w:val="FF0000"/>
                <w:sz w:val="24"/>
                <w:szCs w:val="24"/>
              </w:rPr>
            </w:pPr>
            <w:r w:rsidRPr="00021A8F">
              <w:rPr>
                <w:rFonts w:ascii="Times New Roman" w:hAnsi="Times New Roman" w:cs="Times New Roman"/>
                <w:sz w:val="24"/>
                <w:szCs w:val="24"/>
              </w:rPr>
              <w:t xml:space="preserve">TSN CoE is the POC for submitting </w:t>
            </w:r>
            <w:r w:rsidR="00007088" w:rsidRPr="00021A8F">
              <w:rPr>
                <w:rFonts w:ascii="Times New Roman" w:hAnsi="Times New Roman" w:cs="Times New Roman"/>
                <w:sz w:val="24"/>
                <w:szCs w:val="24"/>
              </w:rPr>
              <w:t xml:space="preserve">the </w:t>
            </w:r>
            <w:r w:rsidR="00A31F15" w:rsidRPr="00021A8F">
              <w:rPr>
                <w:rFonts w:ascii="Times New Roman" w:hAnsi="Times New Roman" w:cs="Times New Roman"/>
                <w:sz w:val="24"/>
                <w:szCs w:val="24"/>
              </w:rPr>
              <w:t>Request for Information (</w:t>
            </w:r>
            <w:r w:rsidR="00007088" w:rsidRPr="00021A8F">
              <w:rPr>
                <w:rFonts w:ascii="Times New Roman" w:hAnsi="Times New Roman" w:cs="Times New Roman"/>
                <w:sz w:val="24"/>
                <w:szCs w:val="24"/>
              </w:rPr>
              <w:t>RFI</w:t>
            </w:r>
            <w:r w:rsidR="00A31F15" w:rsidRPr="00021A8F">
              <w:rPr>
                <w:rFonts w:ascii="Times New Roman" w:hAnsi="Times New Roman" w:cs="Times New Roman"/>
                <w:sz w:val="24"/>
                <w:szCs w:val="24"/>
              </w:rPr>
              <w:t>)</w:t>
            </w:r>
            <w:r w:rsidR="00007088" w:rsidRPr="00021A8F">
              <w:rPr>
                <w:rFonts w:ascii="Times New Roman" w:hAnsi="Times New Roman" w:cs="Times New Roman"/>
                <w:sz w:val="24"/>
                <w:szCs w:val="24"/>
              </w:rPr>
              <w:t xml:space="preserve"> to DoD DIA SCRM TAC</w:t>
            </w:r>
            <w:r w:rsidR="00007088">
              <w:rPr>
                <w:rFonts w:ascii="Times New Roman" w:hAnsi="Times New Roman" w:cs="Times New Roman"/>
                <w:sz w:val="24"/>
                <w:szCs w:val="24"/>
              </w:rPr>
              <w:t xml:space="preserve">.  </w:t>
            </w:r>
            <w:r w:rsidR="004B0B3A" w:rsidRPr="00D124BC">
              <w:rPr>
                <w:rFonts w:ascii="Times New Roman" w:hAnsi="Times New Roman" w:cs="Times New Roman"/>
                <w:sz w:val="24"/>
                <w:szCs w:val="24"/>
              </w:rPr>
              <w:t xml:space="preserve">To initiate this process, contact the </w:t>
            </w:r>
            <w:r w:rsidR="004B0B3A" w:rsidRPr="0047753D">
              <w:rPr>
                <w:rFonts w:ascii="Times New Roman" w:hAnsi="Times New Roman" w:cs="Times New Roman"/>
                <w:sz w:val="24"/>
                <w:szCs w:val="24"/>
              </w:rPr>
              <w:t>TSN CoE</w:t>
            </w:r>
            <w:r w:rsidR="004B0B3A">
              <w:rPr>
                <w:rFonts w:ascii="Times New Roman" w:hAnsi="Times New Roman" w:cs="Times New Roman"/>
                <w:sz w:val="24"/>
                <w:szCs w:val="24"/>
              </w:rPr>
              <w:t>,</w:t>
            </w:r>
            <w:r w:rsidR="004B0B3A">
              <w:t xml:space="preserve"> </w:t>
            </w:r>
            <w:hyperlink r:id="rId39" w:history="1">
              <w:r w:rsidR="004B0B3A" w:rsidRPr="00A40E1A">
                <w:rPr>
                  <w:rStyle w:val="Hyperlink"/>
                  <w:rFonts w:ascii="Times New Roman" w:hAnsi="Times New Roman" w:cs="Times New Roman"/>
                  <w:sz w:val="24"/>
                  <w:szCs w:val="24"/>
                </w:rPr>
                <w:t>esc.hnces.scrm@us.af.mil</w:t>
              </w:r>
            </w:hyperlink>
            <w:r w:rsidR="004B0B3A" w:rsidRPr="00B412A7">
              <w:rPr>
                <w:rFonts w:ascii="Times New Roman" w:hAnsi="Times New Roman" w:cs="Times New Roman"/>
                <w:sz w:val="24"/>
              </w:rPr>
              <w:t>,</w:t>
            </w:r>
            <w:r w:rsidR="004B0B3A">
              <w:rPr>
                <w:rFonts w:ascii="Times New Roman" w:hAnsi="Times New Roman" w:cs="Times New Roman"/>
                <w:sz w:val="24"/>
              </w:rPr>
              <w:t xml:space="preserve"> </w:t>
            </w:r>
            <w:r w:rsidR="00C402BB" w:rsidRPr="00E87690">
              <w:rPr>
                <w:rFonts w:ascii="Times New Roman" w:hAnsi="Times New Roman" w:cs="Times New Roman"/>
                <w:sz w:val="24"/>
              </w:rPr>
              <w:t>and leverage the Program Executive Office (PEO) Director of Intelligence (DoI) assigned intel analyst to task and liaise with the intelligence community (IC) for specific intel threat products at multiple classification levels when additional details are required reference foreign threats/components.</w:t>
            </w:r>
            <w:r w:rsidR="00DC43EB" w:rsidRPr="00E87690">
              <w:rPr>
                <w:rFonts w:ascii="Times New Roman" w:hAnsi="Times New Roman" w:cs="Times New Roman"/>
                <w:sz w:val="24"/>
              </w:rPr>
              <w:t xml:space="preserve"> </w:t>
            </w:r>
            <w:r w:rsidR="004B0B3A" w:rsidRPr="00E87690">
              <w:rPr>
                <w:rFonts w:ascii="Times New Roman" w:hAnsi="Times New Roman" w:cs="Times New Roman"/>
                <w:sz w:val="24"/>
              </w:rPr>
              <w:t xml:space="preserve"> </w:t>
            </w:r>
            <w:r w:rsidR="004B0B3A" w:rsidRPr="004B0B3A">
              <w:rPr>
                <w:rFonts w:ascii="Times New Roman" w:hAnsi="Times New Roman" w:cs="Times New Roman"/>
                <w:color w:val="000000" w:themeColor="text1"/>
                <w:sz w:val="24"/>
              </w:rPr>
              <w:t xml:space="preserve">If there is not a designated PEO </w:t>
            </w:r>
            <w:r w:rsidR="004B0B3A" w:rsidRPr="004B0B3A">
              <w:rPr>
                <w:rFonts w:ascii="Times New Roman" w:hAnsi="Times New Roman" w:cs="Times New Roman"/>
                <w:color w:val="000000" w:themeColor="text1"/>
                <w:sz w:val="24"/>
              </w:rPr>
              <w:lastRenderedPageBreak/>
              <w:t>DoI, contact AFLCMC/IN,</w:t>
            </w:r>
            <w:r w:rsidR="004B0B3A" w:rsidRPr="006D5ADF">
              <w:rPr>
                <w:rFonts w:ascii="Times New Roman" w:hAnsi="Times New Roman" w:cs="Times New Roman"/>
                <w:sz w:val="24"/>
              </w:rPr>
              <w:t xml:space="preserve"> </w:t>
            </w:r>
            <w:hyperlink r:id="rId40" w:history="1">
              <w:r w:rsidR="004B0B3A" w:rsidRPr="00CD03C0">
                <w:rPr>
                  <w:rStyle w:val="Hyperlink"/>
                  <w:rFonts w:ascii="Times New Roman" w:hAnsi="Times New Roman" w:cs="Times New Roman"/>
                  <w:sz w:val="24"/>
                </w:rPr>
                <w:t>aflcmc.in@us.af.mil</w:t>
              </w:r>
            </w:hyperlink>
            <w:r w:rsidR="004B0B3A" w:rsidRPr="006D5ADF">
              <w:rPr>
                <w:rFonts w:ascii="Times New Roman" w:hAnsi="Times New Roman" w:cs="Times New Roman"/>
                <w:sz w:val="24"/>
              </w:rPr>
              <w:t xml:space="preserve">, </w:t>
            </w:r>
            <w:r w:rsidR="004B0B3A" w:rsidRPr="004B0B3A">
              <w:rPr>
                <w:rFonts w:ascii="Times New Roman" w:hAnsi="Times New Roman" w:cs="Times New Roman"/>
                <w:color w:val="000000" w:themeColor="text1"/>
                <w:sz w:val="24"/>
              </w:rPr>
              <w:t>for assistance with acquisition intelligence contacts.</w:t>
            </w:r>
          </w:p>
          <w:p w14:paraId="51F265AC" w14:textId="77777777" w:rsidR="004C626F" w:rsidRPr="00E9368F" w:rsidRDefault="004C626F" w:rsidP="00077579">
            <w:pPr>
              <w:rPr>
                <w:rFonts w:ascii="Times New Roman" w:hAnsi="Times New Roman" w:cs="Times New Roman"/>
                <w:color w:val="000000" w:themeColor="text1"/>
                <w:sz w:val="24"/>
                <w:szCs w:val="24"/>
              </w:rPr>
            </w:pPr>
          </w:p>
          <w:p w14:paraId="5B3366D4" w14:textId="2CB20033" w:rsidR="004C626F" w:rsidRPr="004B0B3A" w:rsidRDefault="004C626F" w:rsidP="00077579">
            <w:pPr>
              <w:rPr>
                <w:rFonts w:ascii="Times New Roman" w:hAnsi="Times New Roman" w:cs="Times New Roman"/>
                <w:sz w:val="24"/>
                <w:szCs w:val="24"/>
              </w:rPr>
            </w:pPr>
            <w:r w:rsidRPr="00E9368F">
              <w:rPr>
                <w:rFonts w:ascii="Times New Roman" w:hAnsi="Times New Roman" w:cs="Times New Roman"/>
                <w:b/>
                <w:color w:val="000000" w:themeColor="text1"/>
                <w:sz w:val="24"/>
                <w:szCs w:val="24"/>
              </w:rPr>
              <w:t xml:space="preserve">Important: </w:t>
            </w:r>
            <w:r w:rsidRPr="00E9368F">
              <w:rPr>
                <w:rFonts w:ascii="Times New Roman" w:hAnsi="Times New Roman" w:cs="Times New Roman"/>
                <w:color w:val="000000" w:themeColor="text1"/>
                <w:sz w:val="24"/>
                <w:szCs w:val="24"/>
              </w:rPr>
              <w:t xml:space="preserve">CC are determined by the </w:t>
            </w:r>
            <w:r w:rsidRPr="00E87690">
              <w:rPr>
                <w:rFonts w:ascii="Times New Roman" w:hAnsi="Times New Roman" w:cs="Times New Roman"/>
                <w:sz w:val="24"/>
                <w:szCs w:val="24"/>
              </w:rPr>
              <w:t>PO</w:t>
            </w:r>
            <w:r w:rsidR="00EE3A9C" w:rsidRPr="00E87690">
              <w:rPr>
                <w:rFonts w:ascii="Times New Roman" w:hAnsi="Times New Roman" w:cs="Times New Roman"/>
                <w:sz w:val="24"/>
                <w:szCs w:val="24"/>
              </w:rPr>
              <w:t xml:space="preserve"> (with assistance from the Prime Contractor)</w:t>
            </w:r>
            <w:r w:rsidRPr="00E87690">
              <w:rPr>
                <w:rFonts w:ascii="Times New Roman" w:hAnsi="Times New Roman" w:cs="Times New Roman"/>
                <w:sz w:val="24"/>
                <w:szCs w:val="24"/>
              </w:rPr>
              <w:t xml:space="preserve"> through </w:t>
            </w:r>
            <w:r w:rsidRPr="00E9368F">
              <w:rPr>
                <w:rFonts w:ascii="Times New Roman" w:hAnsi="Times New Roman" w:cs="Times New Roman"/>
                <w:color w:val="000000" w:themeColor="text1"/>
                <w:sz w:val="24"/>
                <w:szCs w:val="24"/>
              </w:rPr>
              <w:t xml:space="preserve">the criticality analysis process and assistance from the TSN CoE.  The criticality analysis process is defined in </w:t>
            </w:r>
            <w:r w:rsidR="00A13750" w:rsidRPr="00E9368F">
              <w:rPr>
                <w:rFonts w:ascii="Times New Roman" w:hAnsi="Times New Roman" w:cs="Times New Roman"/>
                <w:color w:val="000000" w:themeColor="text1"/>
                <w:sz w:val="24"/>
                <w:szCs w:val="24"/>
              </w:rPr>
              <w:t xml:space="preserve">DoDI 5000.83_DAFI 63-113, </w:t>
            </w:r>
            <w:r w:rsidR="00A13750" w:rsidRPr="00E9368F">
              <w:rPr>
                <w:rFonts w:ascii="Times New Roman" w:hAnsi="Times New Roman" w:cs="Times New Roman"/>
                <w:i/>
                <w:color w:val="000000" w:themeColor="text1"/>
                <w:sz w:val="24"/>
                <w:szCs w:val="24"/>
              </w:rPr>
              <w:t>Technology and Program Protection To Maintain Technological Advantage</w:t>
            </w:r>
            <w:r w:rsidR="00A13750" w:rsidRPr="00E9368F">
              <w:rPr>
                <w:rFonts w:ascii="Times New Roman" w:hAnsi="Times New Roman" w:cs="Times New Roman"/>
                <w:color w:val="000000" w:themeColor="text1"/>
                <w:sz w:val="24"/>
                <w:szCs w:val="24"/>
              </w:rPr>
              <w:t>.</w:t>
            </w:r>
            <w:r w:rsidRPr="00E9368F">
              <w:rPr>
                <w:rFonts w:ascii="Times New Roman" w:hAnsi="Times New Roman" w:cs="Times New Roman"/>
                <w:i/>
                <w:color w:val="000000" w:themeColor="text1"/>
                <w:sz w:val="24"/>
                <w:szCs w:val="24"/>
              </w:rPr>
              <w:t xml:space="preserve">  </w:t>
            </w:r>
            <w:r w:rsidRPr="00E9368F">
              <w:rPr>
                <w:rFonts w:ascii="Times New Roman" w:hAnsi="Times New Roman" w:cs="Times New Roman"/>
                <w:color w:val="000000" w:themeColor="text1"/>
                <w:sz w:val="24"/>
                <w:szCs w:val="24"/>
              </w:rPr>
              <w:t xml:space="preserve">Additionally, the CROWS Combined Process Guide for CPI and CC can be found as an appendix in the </w:t>
            </w:r>
            <w:hyperlink r:id="rId41" w:history="1">
              <w:r w:rsidR="004B0B3A">
                <w:rPr>
                  <w:rStyle w:val="Hyperlink"/>
                  <w:rFonts w:ascii="Times New Roman" w:hAnsi="Times New Roman" w:cs="Times New Roman"/>
                  <w:sz w:val="24"/>
                  <w:szCs w:val="24"/>
                </w:rPr>
                <w:t>System Security Engineering Cyber Guidebook</w:t>
              </w:r>
            </w:hyperlink>
            <w:r w:rsidR="004B0B3A">
              <w:rPr>
                <w:rFonts w:ascii="Times New Roman" w:hAnsi="Times New Roman" w:cs="Times New Roman"/>
                <w:sz w:val="24"/>
                <w:szCs w:val="24"/>
              </w:rPr>
              <w:t xml:space="preserve"> and provides valuable insight into conducting a criticality analysis.</w:t>
            </w:r>
          </w:p>
          <w:p w14:paraId="5DFCA9B5" w14:textId="77777777" w:rsidR="004C626F" w:rsidRPr="00E9368F" w:rsidRDefault="004C626F" w:rsidP="00077579">
            <w:pPr>
              <w:rPr>
                <w:rFonts w:ascii="Times New Roman" w:hAnsi="Times New Roman" w:cs="Times New Roman"/>
                <w:color w:val="000000" w:themeColor="text1"/>
                <w:sz w:val="24"/>
                <w:szCs w:val="24"/>
              </w:rPr>
            </w:pPr>
          </w:p>
          <w:p w14:paraId="410764AA" w14:textId="6C318AF5" w:rsidR="004C626F" w:rsidRPr="00E9368F" w:rsidRDefault="004C626F" w:rsidP="00077579">
            <w:pPr>
              <w:rPr>
                <w:rFonts w:ascii="Times New Roman" w:hAnsi="Times New Roman" w:cs="Times New Roman"/>
                <w:i/>
                <w:color w:val="000000" w:themeColor="text1"/>
                <w:sz w:val="24"/>
                <w:szCs w:val="24"/>
              </w:rPr>
            </w:pPr>
            <w:r w:rsidRPr="00E9368F">
              <w:rPr>
                <w:rFonts w:ascii="Times New Roman" w:hAnsi="Times New Roman" w:cs="Times New Roman"/>
                <w:b/>
                <w:color w:val="000000" w:themeColor="text1"/>
                <w:sz w:val="24"/>
                <w:szCs w:val="24"/>
              </w:rPr>
              <w:t xml:space="preserve">Reference:  </w:t>
            </w:r>
            <w:r w:rsidRPr="00E9368F">
              <w:rPr>
                <w:rFonts w:ascii="Times New Roman" w:hAnsi="Times New Roman" w:cs="Times New Roman"/>
                <w:color w:val="000000" w:themeColor="text1"/>
                <w:sz w:val="24"/>
                <w:szCs w:val="24"/>
              </w:rPr>
              <w:t>DoDI 5200.44</w:t>
            </w:r>
            <w:r w:rsidRPr="00E9368F">
              <w:rPr>
                <w:rFonts w:ascii="Times New Roman" w:hAnsi="Times New Roman" w:cs="Times New Roman"/>
                <w:i/>
                <w:color w:val="000000" w:themeColor="text1"/>
                <w:sz w:val="24"/>
                <w:szCs w:val="24"/>
              </w:rPr>
              <w:t>, Protection of Mission Critical Functions to Achieve Trusted Systems and Networks (TSN)</w:t>
            </w:r>
            <w:r w:rsidRPr="00E9368F">
              <w:rPr>
                <w:rFonts w:ascii="Times New Roman" w:hAnsi="Times New Roman" w:cs="Times New Roman"/>
                <w:color w:val="000000" w:themeColor="text1"/>
                <w:sz w:val="24"/>
                <w:szCs w:val="24"/>
              </w:rPr>
              <w:t xml:space="preserve">; DoDI 5000.90, </w:t>
            </w:r>
            <w:r w:rsidRPr="00E9368F">
              <w:rPr>
                <w:rFonts w:ascii="Times New Roman" w:hAnsi="Times New Roman" w:cs="Times New Roman"/>
                <w:i/>
                <w:color w:val="000000" w:themeColor="text1"/>
                <w:sz w:val="24"/>
                <w:szCs w:val="24"/>
              </w:rPr>
              <w:t xml:space="preserve">Cybersecurity for Acquisition Decision Authorities and Program Managers; </w:t>
            </w:r>
            <w:r w:rsidR="00A13750" w:rsidRPr="00E9368F">
              <w:rPr>
                <w:rFonts w:ascii="Times New Roman" w:hAnsi="Times New Roman" w:cs="Times New Roman"/>
                <w:color w:val="000000" w:themeColor="text1"/>
                <w:sz w:val="24"/>
                <w:szCs w:val="24"/>
              </w:rPr>
              <w:t xml:space="preserve">DoDI 5000.83_DAFI 63-113, </w:t>
            </w:r>
            <w:r w:rsidR="00A13750" w:rsidRPr="00E9368F">
              <w:rPr>
                <w:rFonts w:ascii="Times New Roman" w:hAnsi="Times New Roman" w:cs="Times New Roman"/>
                <w:i/>
                <w:color w:val="000000" w:themeColor="text1"/>
                <w:sz w:val="24"/>
                <w:szCs w:val="24"/>
              </w:rPr>
              <w:t>Technology and Program Protection To Maintain Technological Advantage</w:t>
            </w:r>
            <w:r w:rsidRPr="00E9368F">
              <w:rPr>
                <w:rFonts w:ascii="Times New Roman" w:hAnsi="Times New Roman" w:cs="Times New Roman"/>
                <w:i/>
                <w:color w:val="000000" w:themeColor="text1"/>
                <w:sz w:val="24"/>
                <w:szCs w:val="24"/>
              </w:rPr>
              <w:t xml:space="preserve">; TSN Implementation Plan; </w:t>
            </w:r>
            <w:r w:rsidRPr="00E9368F">
              <w:rPr>
                <w:rFonts w:ascii="Times New Roman" w:hAnsi="Times New Roman" w:cs="Times New Roman"/>
                <w:color w:val="000000" w:themeColor="text1"/>
                <w:sz w:val="24"/>
                <w:szCs w:val="24"/>
              </w:rPr>
              <w:t xml:space="preserve">and </w:t>
            </w:r>
            <w:r w:rsidRPr="00E9368F">
              <w:rPr>
                <w:rFonts w:ascii="Times New Roman" w:hAnsi="Times New Roman" w:cs="Times New Roman"/>
                <w:i/>
                <w:color w:val="000000" w:themeColor="text1"/>
                <w:sz w:val="24"/>
                <w:szCs w:val="24"/>
              </w:rPr>
              <w:t>TSN Information and Communications Technology (ICT) Risk Mitigation Guidebook</w:t>
            </w:r>
            <w:r w:rsidR="00DE66D9">
              <w:rPr>
                <w:rFonts w:ascii="Times New Roman" w:hAnsi="Times New Roman" w:cs="Times New Roman"/>
                <w:i/>
                <w:color w:val="000000" w:themeColor="text1"/>
                <w:sz w:val="24"/>
                <w:szCs w:val="24"/>
              </w:rPr>
              <w:t>.</w:t>
            </w:r>
          </w:p>
          <w:p w14:paraId="53AD946A" w14:textId="77777777" w:rsidR="004C626F" w:rsidRPr="00E9368F" w:rsidRDefault="004C626F" w:rsidP="00077579">
            <w:pPr>
              <w:rPr>
                <w:rFonts w:ascii="Times New Roman" w:hAnsi="Times New Roman" w:cs="Times New Roman"/>
                <w:i/>
                <w:color w:val="000000" w:themeColor="text1"/>
                <w:sz w:val="24"/>
                <w:szCs w:val="24"/>
              </w:rPr>
            </w:pPr>
          </w:p>
        </w:tc>
        <w:tc>
          <w:tcPr>
            <w:tcW w:w="2069" w:type="dxa"/>
            <w:vAlign w:val="center"/>
          </w:tcPr>
          <w:p w14:paraId="45238B5C" w14:textId="77777777" w:rsidR="004C626F" w:rsidRPr="00B76806" w:rsidRDefault="004C626F" w:rsidP="00077579">
            <w:pPr>
              <w:jc w:val="center"/>
              <w:rPr>
                <w:rFonts w:ascii="Times New Roman" w:hAnsi="Times New Roman" w:cs="Times New Roman"/>
                <w:sz w:val="24"/>
                <w:szCs w:val="24"/>
              </w:rPr>
            </w:pPr>
            <w:r w:rsidRPr="00EE4C05">
              <w:rPr>
                <w:rFonts w:ascii="Times New Roman" w:hAnsi="Times New Roman" w:cs="Times New Roman"/>
                <w:sz w:val="24"/>
                <w:szCs w:val="24"/>
              </w:rPr>
              <w:lastRenderedPageBreak/>
              <w:t>PO</w:t>
            </w:r>
            <w:r w:rsidR="00593ABD">
              <w:rPr>
                <w:rFonts w:ascii="Times New Roman" w:hAnsi="Times New Roman" w:cs="Times New Roman"/>
                <w:sz w:val="24"/>
                <w:szCs w:val="24"/>
              </w:rPr>
              <w:t>, TSN CoE</w:t>
            </w:r>
          </w:p>
        </w:tc>
      </w:tr>
      <w:tr w:rsidR="004C626F" w14:paraId="71798A1B" w14:textId="77777777" w:rsidTr="002B34C5">
        <w:tc>
          <w:tcPr>
            <w:tcW w:w="906" w:type="dxa"/>
            <w:vAlign w:val="center"/>
          </w:tcPr>
          <w:p w14:paraId="264BD5AF" w14:textId="77777777" w:rsidR="004C626F" w:rsidRPr="00EE4C05" w:rsidRDefault="004C626F" w:rsidP="00077579">
            <w:pPr>
              <w:jc w:val="center"/>
              <w:rPr>
                <w:rFonts w:ascii="Times New Roman" w:hAnsi="Times New Roman" w:cs="Times New Roman"/>
                <w:sz w:val="24"/>
                <w:szCs w:val="24"/>
              </w:rPr>
            </w:pPr>
            <w:r>
              <w:rPr>
                <w:rFonts w:ascii="Times New Roman" w:hAnsi="Times New Roman" w:cs="Times New Roman"/>
                <w:sz w:val="24"/>
                <w:szCs w:val="24"/>
              </w:rPr>
              <w:t>6.3</w:t>
            </w:r>
          </w:p>
        </w:tc>
        <w:tc>
          <w:tcPr>
            <w:tcW w:w="2432" w:type="dxa"/>
            <w:vAlign w:val="center"/>
          </w:tcPr>
          <w:p w14:paraId="46515325" w14:textId="77777777" w:rsidR="004C626F" w:rsidRPr="00EE4C05" w:rsidRDefault="004C626F" w:rsidP="002F7D3D">
            <w:pPr>
              <w:jc w:val="center"/>
              <w:rPr>
                <w:rFonts w:ascii="Times New Roman" w:hAnsi="Times New Roman" w:cs="Times New Roman"/>
                <w:sz w:val="24"/>
                <w:szCs w:val="24"/>
              </w:rPr>
            </w:pPr>
            <w:r>
              <w:rPr>
                <w:rFonts w:ascii="Times New Roman" w:hAnsi="Times New Roman" w:cs="Times New Roman"/>
                <w:sz w:val="24"/>
                <w:szCs w:val="24"/>
              </w:rPr>
              <w:t>Conduct HW, SW, FW</w:t>
            </w:r>
            <w:r w:rsidRPr="0047753D">
              <w:rPr>
                <w:rFonts w:ascii="Times New Roman" w:hAnsi="Times New Roman" w:cs="Times New Roman"/>
                <w:sz w:val="24"/>
                <w:szCs w:val="24"/>
              </w:rPr>
              <w:t xml:space="preserve"> Assurance</w:t>
            </w:r>
          </w:p>
        </w:tc>
        <w:tc>
          <w:tcPr>
            <w:tcW w:w="5572" w:type="dxa"/>
          </w:tcPr>
          <w:p w14:paraId="38EF919A"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As requirements are solidified, the PO will conduct</w:t>
            </w:r>
            <w:r w:rsidRPr="0047753D">
              <w:rPr>
                <w:rFonts w:ascii="Times New Roman" w:hAnsi="Times New Roman" w:cs="Times New Roman"/>
                <w:sz w:val="24"/>
                <w:szCs w:val="24"/>
              </w:rPr>
              <w:t xml:space="preserve"> </w:t>
            </w:r>
            <w:r>
              <w:rPr>
                <w:rFonts w:ascii="Times New Roman" w:hAnsi="Times New Roman" w:cs="Times New Roman"/>
                <w:sz w:val="24"/>
                <w:szCs w:val="24"/>
              </w:rPr>
              <w:t>HW, SW, and FW</w:t>
            </w:r>
            <w:r w:rsidRPr="0047753D">
              <w:rPr>
                <w:rFonts w:ascii="Times New Roman" w:hAnsi="Times New Roman" w:cs="Times New Roman"/>
                <w:sz w:val="24"/>
                <w:szCs w:val="24"/>
              </w:rPr>
              <w:t xml:space="preserve"> assurance activities throughout the life</w:t>
            </w:r>
            <w:r>
              <w:rPr>
                <w:rFonts w:ascii="Times New Roman" w:hAnsi="Times New Roman" w:cs="Times New Roman"/>
                <w:sz w:val="24"/>
                <w:szCs w:val="24"/>
              </w:rPr>
              <w:t xml:space="preserve"> </w:t>
            </w:r>
            <w:r w:rsidRPr="0047753D">
              <w:rPr>
                <w:rFonts w:ascii="Times New Roman" w:hAnsi="Times New Roman" w:cs="Times New Roman"/>
                <w:sz w:val="24"/>
                <w:szCs w:val="24"/>
              </w:rPr>
              <w:t>cycle to ensure the system and components are reliable, secure, and</w:t>
            </w:r>
            <w:r>
              <w:rPr>
                <w:rFonts w:ascii="Times New Roman" w:hAnsi="Times New Roman" w:cs="Times New Roman"/>
                <w:sz w:val="24"/>
                <w:szCs w:val="24"/>
              </w:rPr>
              <w:t xml:space="preserve"> the software functions as intended and is free of vulnerabilities,</w:t>
            </w:r>
            <w:r w:rsidRPr="0047753D">
              <w:rPr>
                <w:rFonts w:ascii="Times New Roman" w:hAnsi="Times New Roman" w:cs="Times New Roman"/>
                <w:sz w:val="24"/>
                <w:szCs w:val="24"/>
              </w:rPr>
              <w:t xml:space="preserve"> either intentionally or unintentionally. </w:t>
            </w:r>
          </w:p>
          <w:p w14:paraId="59B18EA5" w14:textId="77777777" w:rsidR="004C626F" w:rsidRDefault="004C626F" w:rsidP="00077579">
            <w:pPr>
              <w:rPr>
                <w:rFonts w:ascii="Times New Roman" w:hAnsi="Times New Roman" w:cs="Times New Roman"/>
                <w:sz w:val="24"/>
                <w:szCs w:val="24"/>
              </w:rPr>
            </w:pPr>
          </w:p>
          <w:p w14:paraId="0BBA37A5"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IAW AFI 63-101/20-101, Section 6.9, </w:t>
            </w:r>
            <w:r>
              <w:rPr>
                <w:rFonts w:ascii="Times New Roman" w:hAnsi="Times New Roman" w:cs="Times New Roman"/>
                <w:i/>
                <w:sz w:val="24"/>
                <w:szCs w:val="24"/>
              </w:rPr>
              <w:t>Assurance,</w:t>
            </w:r>
            <w:r>
              <w:rPr>
                <w:rFonts w:ascii="Times New Roman" w:hAnsi="Times New Roman" w:cs="Times New Roman"/>
                <w:sz w:val="24"/>
                <w:szCs w:val="24"/>
              </w:rPr>
              <w:t xml:space="preserve"> the PM is responsible for implementing hardware and software assurance activities, integrating them into the program protection process, and documenting them in the PPP and RMP.</w:t>
            </w:r>
          </w:p>
          <w:p w14:paraId="01F57768" w14:textId="77777777" w:rsidR="004C626F" w:rsidRDefault="004C626F" w:rsidP="00077579">
            <w:pPr>
              <w:rPr>
                <w:rFonts w:ascii="Times New Roman" w:hAnsi="Times New Roman" w:cs="Times New Roman"/>
                <w:sz w:val="24"/>
                <w:szCs w:val="24"/>
              </w:rPr>
            </w:pPr>
          </w:p>
          <w:p w14:paraId="415B9D3F" w14:textId="77777777" w:rsidR="004C626F" w:rsidRPr="00813660"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Programs should engage with the TSN CoE as early as Materiel Solution Analysis (MSA) and continue engagement throughout the life cycle.  The TSN CoE offers support with criticality analysis, contractual requirements, documentation review, supply chain assessments, testing, and mitigations.  </w:t>
            </w:r>
          </w:p>
          <w:p w14:paraId="72AC5526" w14:textId="77777777" w:rsidR="004C626F" w:rsidRDefault="004C626F" w:rsidP="00077579">
            <w:pPr>
              <w:rPr>
                <w:rFonts w:ascii="Times New Roman" w:hAnsi="Times New Roman" w:cs="Times New Roman"/>
                <w:sz w:val="24"/>
                <w:szCs w:val="24"/>
              </w:rPr>
            </w:pPr>
          </w:p>
          <w:p w14:paraId="584B75C9" w14:textId="77777777" w:rsidR="004C626F" w:rsidRDefault="004C626F" w:rsidP="00077579">
            <w:pPr>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 xml:space="preserve"> HW, SW, FW assurance support may come at a cost pending</w:t>
            </w:r>
            <w:r w:rsidR="008C08E9">
              <w:rPr>
                <w:rFonts w:ascii="Times New Roman" w:hAnsi="Times New Roman" w:cs="Times New Roman"/>
                <w:sz w:val="24"/>
                <w:szCs w:val="24"/>
              </w:rPr>
              <w:t xml:space="preserve"> the</w:t>
            </w:r>
            <w:r>
              <w:rPr>
                <w:rFonts w:ascii="Times New Roman" w:hAnsi="Times New Roman" w:cs="Times New Roman"/>
                <w:sz w:val="24"/>
                <w:szCs w:val="24"/>
              </w:rPr>
              <w:t xml:space="preserve"> size and scope of the request.  </w:t>
            </w:r>
            <w:r w:rsidRPr="0047753D">
              <w:rPr>
                <w:rFonts w:ascii="Times New Roman" w:hAnsi="Times New Roman" w:cs="Times New Roman"/>
                <w:sz w:val="24"/>
                <w:szCs w:val="24"/>
              </w:rPr>
              <w:t>The TSN CoE</w:t>
            </w:r>
            <w:r>
              <w:rPr>
                <w:rFonts w:ascii="Times New Roman" w:hAnsi="Times New Roman" w:cs="Times New Roman"/>
                <w:sz w:val="24"/>
                <w:szCs w:val="24"/>
              </w:rPr>
              <w:t>,</w:t>
            </w:r>
            <w:r>
              <w:t xml:space="preserve"> </w:t>
            </w:r>
            <w:hyperlink r:id="rId42" w:history="1">
              <w:r w:rsidRPr="00A40E1A">
                <w:rPr>
                  <w:rStyle w:val="Hyperlink"/>
                  <w:rFonts w:ascii="Times New Roman" w:hAnsi="Times New Roman" w:cs="Times New Roman"/>
                  <w:sz w:val="24"/>
                  <w:szCs w:val="24"/>
                </w:rPr>
                <w:t>esc.hnces.scrm@us.af.mil</w:t>
              </w:r>
            </w:hyperlink>
            <w:r>
              <w:rPr>
                <w:rFonts w:ascii="Times New Roman" w:hAnsi="Times New Roman" w:cs="Times New Roman"/>
                <w:sz w:val="24"/>
                <w:szCs w:val="24"/>
              </w:rPr>
              <w:t xml:space="preserve">, </w:t>
            </w:r>
            <w:r w:rsidRPr="0047753D">
              <w:rPr>
                <w:rFonts w:ascii="Times New Roman" w:hAnsi="Times New Roman" w:cs="Times New Roman"/>
                <w:sz w:val="24"/>
                <w:szCs w:val="24"/>
              </w:rPr>
              <w:t>and Joint Federated Assurance Center (JFAC)</w:t>
            </w:r>
            <w:r>
              <w:rPr>
                <w:rFonts w:ascii="Times New Roman" w:hAnsi="Times New Roman" w:cs="Times New Roman"/>
                <w:sz w:val="24"/>
                <w:szCs w:val="24"/>
              </w:rPr>
              <w:t>,</w:t>
            </w:r>
            <w:r>
              <w:t xml:space="preserve"> </w:t>
            </w:r>
            <w:hyperlink r:id="rId43" w:history="1">
              <w:r w:rsidRPr="001D413D">
                <w:rPr>
                  <w:rStyle w:val="Hyperlink"/>
                  <w:rFonts w:ascii="Times New Roman" w:hAnsi="Times New Roman" w:cs="Times New Roman"/>
                  <w:sz w:val="24"/>
                  <w:szCs w:val="24"/>
                </w:rPr>
                <w:t>https://jfac.navy.mil/JFAC/</w:t>
              </w:r>
            </w:hyperlink>
            <w:r>
              <w:rPr>
                <w:rFonts w:ascii="Times New Roman" w:hAnsi="Times New Roman" w:cs="Times New Roman"/>
                <w:sz w:val="24"/>
                <w:szCs w:val="24"/>
              </w:rPr>
              <w:t xml:space="preserve">, </w:t>
            </w:r>
            <w:r w:rsidRPr="0047753D">
              <w:rPr>
                <w:rFonts w:ascii="Times New Roman" w:hAnsi="Times New Roman" w:cs="Times New Roman"/>
                <w:sz w:val="24"/>
                <w:szCs w:val="24"/>
              </w:rPr>
              <w:t>are available to assist program</w:t>
            </w:r>
            <w:r>
              <w:rPr>
                <w:rFonts w:ascii="Times New Roman" w:hAnsi="Times New Roman" w:cs="Times New Roman"/>
                <w:sz w:val="24"/>
                <w:szCs w:val="24"/>
              </w:rPr>
              <w:t>s</w:t>
            </w:r>
            <w:r w:rsidRPr="0047753D">
              <w:rPr>
                <w:rFonts w:ascii="Times New Roman" w:hAnsi="Times New Roman" w:cs="Times New Roman"/>
                <w:sz w:val="24"/>
                <w:szCs w:val="24"/>
              </w:rPr>
              <w:t xml:space="preserve"> with assurance capabilities and best practice</w:t>
            </w:r>
            <w:r>
              <w:rPr>
                <w:rFonts w:ascii="Times New Roman" w:hAnsi="Times New Roman" w:cs="Times New Roman"/>
                <w:sz w:val="24"/>
                <w:szCs w:val="24"/>
              </w:rPr>
              <w:t>s.  Prior to contacting JFAC directly for support, PO should first contact the TSN CoE.</w:t>
            </w:r>
          </w:p>
          <w:p w14:paraId="61F277E9" w14:textId="77777777" w:rsidR="004C626F" w:rsidRPr="00B03CD2" w:rsidRDefault="004C626F" w:rsidP="00077579">
            <w:pPr>
              <w:rPr>
                <w:rFonts w:ascii="Times New Roman" w:hAnsi="Times New Roman" w:cs="Times New Roman"/>
                <w:sz w:val="24"/>
                <w:szCs w:val="24"/>
              </w:rPr>
            </w:pPr>
          </w:p>
          <w:p w14:paraId="2DEF01F5" w14:textId="1158F396" w:rsidR="004C626F" w:rsidRPr="00EC0DEA" w:rsidRDefault="004C626F" w:rsidP="00077579">
            <w:pPr>
              <w:rPr>
                <w:rFonts w:ascii="Times New Roman" w:hAnsi="Times New Roman" w:cs="Times New Roman"/>
                <w:i/>
                <w:strike/>
                <w:sz w:val="24"/>
                <w:szCs w:val="24"/>
              </w:rPr>
            </w:pPr>
            <w:r w:rsidRPr="0047753D">
              <w:rPr>
                <w:rFonts w:ascii="Times New Roman" w:hAnsi="Times New Roman" w:cs="Times New Roman"/>
                <w:b/>
                <w:sz w:val="24"/>
                <w:szCs w:val="24"/>
              </w:rPr>
              <w:t xml:space="preserve">Reference: </w:t>
            </w:r>
            <w:r w:rsidRPr="008A31BD">
              <w:rPr>
                <w:rFonts w:ascii="Times New Roman" w:hAnsi="Times New Roman" w:cs="Times New Roman"/>
                <w:sz w:val="24"/>
                <w:szCs w:val="24"/>
              </w:rPr>
              <w:t>DoDI.5200.44</w:t>
            </w:r>
            <w:r>
              <w:rPr>
                <w:rFonts w:ascii="Times New Roman" w:hAnsi="Times New Roman" w:cs="Times New Roman"/>
                <w:sz w:val="24"/>
                <w:szCs w:val="24"/>
              </w:rPr>
              <w:t>,</w:t>
            </w:r>
            <w:r>
              <w:rPr>
                <w:rFonts w:ascii="Times New Roman" w:hAnsi="Times New Roman" w:cs="Times New Roman"/>
                <w:i/>
                <w:sz w:val="24"/>
                <w:szCs w:val="24"/>
              </w:rPr>
              <w:t xml:space="preserve"> </w:t>
            </w:r>
            <w:r w:rsidRPr="002334EB">
              <w:rPr>
                <w:rFonts w:ascii="Times New Roman" w:hAnsi="Times New Roman" w:cs="Times New Roman"/>
                <w:i/>
                <w:sz w:val="24"/>
                <w:szCs w:val="24"/>
              </w:rPr>
              <w:t>Protection of Mission Critical Functions to Achieve Trusted Systems and Networks</w:t>
            </w:r>
            <w:r>
              <w:rPr>
                <w:rFonts w:ascii="Times New Roman" w:hAnsi="Times New Roman" w:cs="Times New Roman"/>
                <w:i/>
                <w:sz w:val="24"/>
                <w:szCs w:val="24"/>
              </w:rPr>
              <w:t>;</w:t>
            </w:r>
            <w:r w:rsidRPr="0047753D">
              <w:rPr>
                <w:rFonts w:ascii="Times New Roman" w:hAnsi="Times New Roman" w:cs="Times New Roman"/>
                <w:sz w:val="24"/>
                <w:szCs w:val="24"/>
              </w:rPr>
              <w:t xml:space="preserve"> AFI 63-101/20-101, </w:t>
            </w:r>
            <w:r w:rsidRPr="0047753D">
              <w:rPr>
                <w:rFonts w:ascii="Times New Roman" w:hAnsi="Times New Roman" w:cs="Times New Roman"/>
                <w:i/>
                <w:sz w:val="24"/>
                <w:szCs w:val="24"/>
              </w:rPr>
              <w:t>Integrated Life Cycle Management</w:t>
            </w:r>
            <w:r w:rsidRPr="004165C9">
              <w:rPr>
                <w:rFonts w:ascii="Times New Roman" w:hAnsi="Times New Roman" w:cs="Times New Roman"/>
                <w:sz w:val="24"/>
                <w:szCs w:val="24"/>
              </w:rPr>
              <w:t xml:space="preserve">; </w:t>
            </w:r>
            <w:r w:rsidR="00EC0DEA" w:rsidRPr="004165C9">
              <w:rPr>
                <w:rFonts w:ascii="Times New Roman" w:hAnsi="Times New Roman" w:cs="Times New Roman"/>
                <w:sz w:val="24"/>
                <w:szCs w:val="24"/>
              </w:rPr>
              <w:t xml:space="preserve">and </w:t>
            </w:r>
            <w:r w:rsidR="00A13750" w:rsidRPr="004165C9">
              <w:rPr>
                <w:rFonts w:ascii="Times New Roman" w:hAnsi="Times New Roman" w:cs="Times New Roman"/>
                <w:sz w:val="24"/>
                <w:szCs w:val="24"/>
              </w:rPr>
              <w:t xml:space="preserve">DoDI 5000.83_DAFI 63-113, </w:t>
            </w:r>
            <w:r w:rsidR="00A13750" w:rsidRPr="004165C9">
              <w:rPr>
                <w:rFonts w:ascii="Times New Roman" w:hAnsi="Times New Roman" w:cs="Times New Roman"/>
                <w:i/>
                <w:sz w:val="24"/>
                <w:szCs w:val="24"/>
              </w:rPr>
              <w:t>Technology and Program Protection To Maintain Technological Advantage</w:t>
            </w:r>
            <w:r w:rsidRPr="004165C9">
              <w:rPr>
                <w:rFonts w:ascii="Times New Roman" w:hAnsi="Times New Roman" w:cs="Times New Roman"/>
                <w:i/>
                <w:sz w:val="24"/>
                <w:szCs w:val="24"/>
              </w:rPr>
              <w:t>, Section</w:t>
            </w:r>
            <w:r w:rsidR="00EC0DEA" w:rsidRPr="004165C9">
              <w:rPr>
                <w:rFonts w:ascii="Times New Roman" w:hAnsi="Times New Roman" w:cs="Times New Roman"/>
                <w:i/>
                <w:sz w:val="24"/>
                <w:szCs w:val="24"/>
              </w:rPr>
              <w:t>s</w:t>
            </w:r>
            <w:r w:rsidRPr="004165C9">
              <w:rPr>
                <w:rFonts w:ascii="Times New Roman" w:hAnsi="Times New Roman" w:cs="Times New Roman"/>
                <w:i/>
                <w:sz w:val="24"/>
                <w:szCs w:val="24"/>
              </w:rPr>
              <w:t xml:space="preserve"> </w:t>
            </w:r>
            <w:r w:rsidR="00EC0DEA" w:rsidRPr="004165C9">
              <w:rPr>
                <w:rFonts w:ascii="Times New Roman" w:hAnsi="Times New Roman" w:cs="Times New Roman"/>
                <w:i/>
                <w:sz w:val="24"/>
                <w:szCs w:val="24"/>
              </w:rPr>
              <w:t>3.2.b.5.e.1, 3.3.c.7 (subsections a, b, and e), 3.3.</w:t>
            </w:r>
            <w:r w:rsidR="00EC0DEA" w:rsidRPr="00EC0DEA">
              <w:rPr>
                <w:rFonts w:ascii="Times New Roman" w:hAnsi="Times New Roman" w:cs="Times New Roman"/>
                <w:i/>
                <w:sz w:val="24"/>
                <w:szCs w:val="24"/>
              </w:rPr>
              <w:t>c.12 specifically mention assurance</w:t>
            </w:r>
            <w:r w:rsidR="00DE66D9">
              <w:rPr>
                <w:rFonts w:ascii="Times New Roman" w:hAnsi="Times New Roman" w:cs="Times New Roman"/>
                <w:i/>
                <w:sz w:val="24"/>
                <w:szCs w:val="24"/>
              </w:rPr>
              <w:t>.</w:t>
            </w:r>
          </w:p>
          <w:p w14:paraId="452AE573" w14:textId="77777777" w:rsidR="004C626F" w:rsidRPr="0078708B" w:rsidRDefault="004C626F" w:rsidP="00077579">
            <w:pPr>
              <w:rPr>
                <w:rFonts w:ascii="Times New Roman" w:hAnsi="Times New Roman" w:cs="Times New Roman"/>
                <w:i/>
                <w:sz w:val="24"/>
                <w:szCs w:val="24"/>
              </w:rPr>
            </w:pPr>
          </w:p>
        </w:tc>
        <w:tc>
          <w:tcPr>
            <w:tcW w:w="2069" w:type="dxa"/>
            <w:vAlign w:val="center"/>
          </w:tcPr>
          <w:p w14:paraId="19B157A1"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PO, </w:t>
            </w:r>
          </w:p>
          <w:p w14:paraId="437B6FB7" w14:textId="77777777" w:rsidR="004C626F" w:rsidRPr="00EE4C05" w:rsidRDefault="004C626F" w:rsidP="001D60E2">
            <w:pPr>
              <w:jc w:val="center"/>
              <w:rPr>
                <w:rFonts w:ascii="Times New Roman" w:hAnsi="Times New Roman" w:cs="Times New Roman"/>
                <w:sz w:val="24"/>
                <w:szCs w:val="24"/>
              </w:rPr>
            </w:pPr>
            <w:r>
              <w:rPr>
                <w:rFonts w:ascii="Times New Roman" w:hAnsi="Times New Roman" w:cs="Times New Roman"/>
                <w:sz w:val="24"/>
                <w:szCs w:val="24"/>
              </w:rPr>
              <w:t>TSN CoE</w:t>
            </w:r>
          </w:p>
        </w:tc>
      </w:tr>
      <w:tr w:rsidR="004C626F" w14:paraId="709D2D84" w14:textId="77777777" w:rsidTr="002B34C5">
        <w:tc>
          <w:tcPr>
            <w:tcW w:w="906" w:type="dxa"/>
            <w:vAlign w:val="center"/>
          </w:tcPr>
          <w:p w14:paraId="5EB42AB6"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t>6.4</w:t>
            </w:r>
          </w:p>
        </w:tc>
        <w:tc>
          <w:tcPr>
            <w:tcW w:w="2432" w:type="dxa"/>
            <w:vAlign w:val="center"/>
          </w:tcPr>
          <w:p w14:paraId="40D78087" w14:textId="77777777" w:rsidR="004C626F" w:rsidRPr="007D5E2E" w:rsidRDefault="004C626F" w:rsidP="00077579">
            <w:pPr>
              <w:jc w:val="center"/>
              <w:rPr>
                <w:rFonts w:ascii="Times New Roman" w:hAnsi="Times New Roman" w:cs="Times New Roman"/>
                <w:sz w:val="24"/>
                <w:szCs w:val="24"/>
              </w:rPr>
            </w:pPr>
            <w:r>
              <w:rPr>
                <w:rFonts w:ascii="Times New Roman" w:hAnsi="Times New Roman" w:cs="Times New Roman"/>
                <w:sz w:val="24"/>
                <w:szCs w:val="24"/>
              </w:rPr>
              <w:t xml:space="preserve">Conduct HW, SW, FW, and Cyber </w:t>
            </w:r>
            <w:r w:rsidRPr="002334EB">
              <w:rPr>
                <w:rFonts w:ascii="Times New Roman" w:hAnsi="Times New Roman" w:cs="Times New Roman"/>
                <w:sz w:val="24"/>
                <w:szCs w:val="24"/>
              </w:rPr>
              <w:t>Vulnerability Analysis</w:t>
            </w:r>
          </w:p>
        </w:tc>
        <w:tc>
          <w:tcPr>
            <w:tcW w:w="5572" w:type="dxa"/>
          </w:tcPr>
          <w:p w14:paraId="266A90EA"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PO will conduct HW, SW, FW, and cyber </w:t>
            </w:r>
            <w:r w:rsidRPr="002334EB">
              <w:rPr>
                <w:rFonts w:ascii="Times New Roman" w:hAnsi="Times New Roman" w:cs="Times New Roman"/>
                <w:sz w:val="24"/>
                <w:szCs w:val="24"/>
              </w:rPr>
              <w:t>vulnerability analysis throughout the life</w:t>
            </w:r>
            <w:r>
              <w:rPr>
                <w:rFonts w:ascii="Times New Roman" w:hAnsi="Times New Roman" w:cs="Times New Roman"/>
                <w:sz w:val="24"/>
                <w:szCs w:val="24"/>
              </w:rPr>
              <w:t xml:space="preserve"> </w:t>
            </w:r>
            <w:r w:rsidRPr="002334EB">
              <w:rPr>
                <w:rFonts w:ascii="Times New Roman" w:hAnsi="Times New Roman" w:cs="Times New Roman"/>
                <w:sz w:val="24"/>
                <w:szCs w:val="24"/>
              </w:rPr>
              <w:t>cycle, including development, operational test, operations an</w:t>
            </w:r>
            <w:r>
              <w:rPr>
                <w:rFonts w:ascii="Times New Roman" w:hAnsi="Times New Roman" w:cs="Times New Roman"/>
                <w:sz w:val="24"/>
                <w:szCs w:val="24"/>
              </w:rPr>
              <w:t xml:space="preserve">d sustainment, and retirement.  </w:t>
            </w:r>
          </w:p>
          <w:p w14:paraId="61461AA0" w14:textId="77777777" w:rsidR="004C626F" w:rsidRDefault="004C626F" w:rsidP="00077579">
            <w:pPr>
              <w:rPr>
                <w:rFonts w:ascii="Times New Roman" w:hAnsi="Times New Roman" w:cs="Times New Roman"/>
                <w:sz w:val="24"/>
                <w:szCs w:val="24"/>
              </w:rPr>
            </w:pPr>
          </w:p>
          <w:p w14:paraId="5978601D"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Vulnerability analysis identifies and prioritizes vulnerabilities to the system and the system’s supply chain.  Additionally, vulnerability analysis may lead t</w:t>
            </w:r>
            <w:r w:rsidR="008C08E9">
              <w:rPr>
                <w:rFonts w:ascii="Times New Roman" w:hAnsi="Times New Roman" w:cs="Times New Roman"/>
                <w:sz w:val="24"/>
                <w:szCs w:val="24"/>
              </w:rPr>
              <w:t>o additional threats,</w:t>
            </w:r>
            <w:r>
              <w:rPr>
                <w:rFonts w:ascii="Times New Roman" w:hAnsi="Times New Roman" w:cs="Times New Roman"/>
                <w:sz w:val="24"/>
                <w:szCs w:val="24"/>
              </w:rPr>
              <w:t xml:space="preserve"> or opportunities for threats, that were not considered in earlier assessments.  Much like evolving threats, vulnerabilities change or become evident.</w:t>
            </w:r>
          </w:p>
          <w:p w14:paraId="7A0C1944" w14:textId="77777777" w:rsidR="004C626F" w:rsidRDefault="004C626F" w:rsidP="00077579">
            <w:pPr>
              <w:rPr>
                <w:rFonts w:ascii="Times New Roman" w:hAnsi="Times New Roman" w:cs="Times New Roman"/>
                <w:sz w:val="24"/>
                <w:szCs w:val="24"/>
              </w:rPr>
            </w:pPr>
          </w:p>
          <w:p w14:paraId="3D3232A6" w14:textId="1BCFE38A" w:rsidR="004C626F" w:rsidRPr="002334EB" w:rsidRDefault="004C626F" w:rsidP="00077579">
            <w:pPr>
              <w:rPr>
                <w:rFonts w:ascii="Times New Roman" w:hAnsi="Times New Roman" w:cs="Times New Roman"/>
                <w:sz w:val="24"/>
                <w:szCs w:val="24"/>
              </w:rPr>
            </w:pPr>
            <w:r w:rsidRPr="004B0B3A">
              <w:rPr>
                <w:rFonts w:ascii="Times New Roman" w:hAnsi="Times New Roman" w:cs="Times New Roman"/>
                <w:b/>
                <w:bCs/>
                <w:sz w:val="24"/>
                <w:szCs w:val="24"/>
              </w:rPr>
              <w:t>Reference</w:t>
            </w:r>
            <w:r w:rsidR="004B0B3A">
              <w:rPr>
                <w:rFonts w:ascii="Times New Roman" w:hAnsi="Times New Roman" w:cs="Times New Roman"/>
                <w:b/>
                <w:bCs/>
                <w:sz w:val="24"/>
                <w:szCs w:val="24"/>
              </w:rPr>
              <w:t>:</w:t>
            </w:r>
            <w:r w:rsidRPr="004B0B3A">
              <w:rPr>
                <w:rFonts w:ascii="Times New Roman" w:hAnsi="Times New Roman" w:cs="Times New Roman"/>
                <w:b/>
                <w:bCs/>
                <w:sz w:val="24"/>
                <w:szCs w:val="24"/>
              </w:rPr>
              <w:t xml:space="preserve"> </w:t>
            </w:r>
            <w:r w:rsidR="00A13750" w:rsidRPr="004165C9">
              <w:rPr>
                <w:rFonts w:ascii="Times New Roman" w:hAnsi="Times New Roman" w:cs="Times New Roman"/>
                <w:sz w:val="24"/>
                <w:szCs w:val="24"/>
              </w:rPr>
              <w:t>DoDI 5000.83_DAFI 63-113</w:t>
            </w:r>
            <w:r w:rsidR="00EC0DEA" w:rsidRPr="004165C9">
              <w:rPr>
                <w:rFonts w:ascii="Times New Roman" w:hAnsi="Times New Roman" w:cs="Times New Roman"/>
                <w:sz w:val="24"/>
                <w:szCs w:val="24"/>
              </w:rPr>
              <w:t>, 3.3.c.1.d, 3.3.c.11, 3.4.c.6.b specifically mention vulnerability analysis.  F</w:t>
            </w:r>
            <w:r w:rsidRPr="004165C9">
              <w:rPr>
                <w:rFonts w:ascii="Times New Roman" w:hAnsi="Times New Roman" w:cs="Times New Roman"/>
                <w:sz w:val="24"/>
                <w:szCs w:val="24"/>
              </w:rPr>
              <w:t>or</w:t>
            </w:r>
            <w:r w:rsidR="00EC0DEA" w:rsidRPr="004165C9">
              <w:rPr>
                <w:rFonts w:ascii="Times New Roman" w:hAnsi="Times New Roman" w:cs="Times New Roman"/>
                <w:sz w:val="24"/>
                <w:szCs w:val="24"/>
              </w:rPr>
              <w:t xml:space="preserve"> additional</w:t>
            </w:r>
            <w:r w:rsidRPr="004165C9">
              <w:rPr>
                <w:rFonts w:ascii="Times New Roman" w:hAnsi="Times New Roman" w:cs="Times New Roman"/>
                <w:sz w:val="24"/>
                <w:szCs w:val="24"/>
              </w:rPr>
              <w:t xml:space="preserve"> detailed information on vulnerability analysis methodology and procedures</w:t>
            </w:r>
            <w:r w:rsidR="00EC0DEA" w:rsidRPr="004165C9">
              <w:rPr>
                <w:rFonts w:ascii="Times New Roman" w:hAnsi="Times New Roman" w:cs="Times New Roman"/>
                <w:sz w:val="24"/>
                <w:szCs w:val="24"/>
              </w:rPr>
              <w:t xml:space="preserve">, visit JFAC, </w:t>
            </w:r>
            <w:hyperlink r:id="rId44" w:history="1">
              <w:r w:rsidR="00EC0DEA" w:rsidRPr="00451556">
                <w:rPr>
                  <w:rStyle w:val="Hyperlink"/>
                  <w:rFonts w:ascii="Times New Roman" w:hAnsi="Times New Roman" w:cs="Times New Roman"/>
                  <w:sz w:val="24"/>
                  <w:szCs w:val="24"/>
                </w:rPr>
                <w:t>https://jfac.navy.mil/JFAC/</w:t>
              </w:r>
            </w:hyperlink>
            <w:r w:rsidR="00DE66D9">
              <w:rPr>
                <w:rFonts w:ascii="Times New Roman" w:hAnsi="Times New Roman" w:cs="Times New Roman"/>
                <w:sz w:val="24"/>
                <w:szCs w:val="24"/>
              </w:rPr>
              <w:t>.</w:t>
            </w:r>
          </w:p>
          <w:p w14:paraId="49CDE857" w14:textId="77777777" w:rsidR="004C626F" w:rsidRPr="002334EB" w:rsidRDefault="004C626F" w:rsidP="00077579">
            <w:pPr>
              <w:rPr>
                <w:rFonts w:ascii="Times New Roman" w:hAnsi="Times New Roman" w:cs="Times New Roman"/>
                <w:sz w:val="24"/>
                <w:szCs w:val="24"/>
              </w:rPr>
            </w:pPr>
          </w:p>
          <w:p w14:paraId="7B5729DE" w14:textId="77777777" w:rsidR="004C626F" w:rsidRDefault="004C626F" w:rsidP="00077579">
            <w:pPr>
              <w:rPr>
                <w:rFonts w:ascii="Times New Roman" w:hAnsi="Times New Roman" w:cs="Times New Roman"/>
                <w:sz w:val="24"/>
                <w:szCs w:val="24"/>
              </w:rPr>
            </w:pPr>
            <w:r w:rsidRPr="002334EB">
              <w:rPr>
                <w:rFonts w:ascii="Times New Roman" w:hAnsi="Times New Roman" w:cs="Times New Roman"/>
                <w:sz w:val="24"/>
                <w:szCs w:val="24"/>
              </w:rPr>
              <w:t xml:space="preserve">This task directly applies to </w:t>
            </w:r>
            <w:r>
              <w:rPr>
                <w:rFonts w:ascii="Times New Roman" w:hAnsi="Times New Roman" w:cs="Times New Roman"/>
                <w:sz w:val="24"/>
                <w:szCs w:val="24"/>
              </w:rPr>
              <w:t xml:space="preserve">program </w:t>
            </w:r>
            <w:r w:rsidRPr="002334EB">
              <w:rPr>
                <w:rFonts w:ascii="Times New Roman" w:hAnsi="Times New Roman" w:cs="Times New Roman"/>
                <w:sz w:val="24"/>
                <w:szCs w:val="24"/>
              </w:rPr>
              <w:t>MCF and CC.</w:t>
            </w:r>
            <w:r>
              <w:rPr>
                <w:rFonts w:ascii="Times New Roman" w:hAnsi="Times New Roman" w:cs="Times New Roman"/>
                <w:sz w:val="24"/>
                <w:szCs w:val="24"/>
              </w:rPr>
              <w:t xml:space="preserve">  Additionally, HW, SW, FW, and cyber vulnerability analysis may come at a cost pending size and scope of the request. </w:t>
            </w:r>
            <w:r w:rsidRPr="002334EB">
              <w:rPr>
                <w:rFonts w:ascii="Times New Roman" w:hAnsi="Times New Roman" w:cs="Times New Roman"/>
                <w:sz w:val="24"/>
                <w:szCs w:val="24"/>
              </w:rPr>
              <w:t xml:space="preserve"> </w:t>
            </w:r>
            <w:r>
              <w:rPr>
                <w:rFonts w:ascii="Times New Roman" w:hAnsi="Times New Roman" w:cs="Times New Roman"/>
                <w:sz w:val="24"/>
                <w:szCs w:val="24"/>
              </w:rPr>
              <w:t xml:space="preserve">The TSN CoE, </w:t>
            </w:r>
            <w:hyperlink r:id="rId45" w:history="1">
              <w:r w:rsidRPr="00A40E1A">
                <w:rPr>
                  <w:rStyle w:val="Hyperlink"/>
                  <w:rFonts w:ascii="Times New Roman" w:hAnsi="Times New Roman" w:cs="Times New Roman"/>
                  <w:sz w:val="24"/>
                  <w:szCs w:val="24"/>
                </w:rPr>
                <w:t>esc.hnces.scrm@us.af.mil</w:t>
              </w:r>
            </w:hyperlink>
            <w:r>
              <w:t xml:space="preserve">, </w:t>
            </w:r>
            <w:r w:rsidRPr="00AE6883">
              <w:rPr>
                <w:rFonts w:ascii="Times New Roman" w:hAnsi="Times New Roman" w:cs="Times New Roman"/>
                <w:sz w:val="24"/>
                <w:szCs w:val="24"/>
              </w:rPr>
              <w:t>and JFAC</w:t>
            </w:r>
            <w:r>
              <w:rPr>
                <w:rFonts w:ascii="Times New Roman" w:hAnsi="Times New Roman" w:cs="Times New Roman"/>
                <w:sz w:val="24"/>
                <w:szCs w:val="24"/>
              </w:rPr>
              <w:t xml:space="preserve">, </w:t>
            </w:r>
            <w:hyperlink r:id="rId46" w:history="1">
              <w:r w:rsidRPr="001D413D">
                <w:rPr>
                  <w:rStyle w:val="Hyperlink"/>
                  <w:rFonts w:ascii="Times New Roman" w:hAnsi="Times New Roman" w:cs="Times New Roman"/>
                  <w:sz w:val="24"/>
                  <w:szCs w:val="24"/>
                </w:rPr>
                <w:t>https://jfac.navy.mil/JFAC/</w:t>
              </w:r>
            </w:hyperlink>
            <w:r>
              <w:t xml:space="preserve"> </w:t>
            </w:r>
            <w:r>
              <w:rPr>
                <w:rFonts w:ascii="Times New Roman" w:hAnsi="Times New Roman" w:cs="Times New Roman"/>
                <w:sz w:val="24"/>
                <w:szCs w:val="24"/>
              </w:rPr>
              <w:t xml:space="preserve">are available </w:t>
            </w:r>
            <w:r w:rsidRPr="002334EB">
              <w:rPr>
                <w:rFonts w:ascii="Times New Roman" w:hAnsi="Times New Roman" w:cs="Times New Roman"/>
                <w:sz w:val="24"/>
                <w:szCs w:val="24"/>
              </w:rPr>
              <w:t xml:space="preserve">for </w:t>
            </w:r>
            <w:r>
              <w:rPr>
                <w:rFonts w:ascii="Times New Roman" w:hAnsi="Times New Roman" w:cs="Times New Roman"/>
                <w:sz w:val="24"/>
                <w:szCs w:val="24"/>
              </w:rPr>
              <w:t xml:space="preserve">HW, SW, and FW </w:t>
            </w:r>
            <w:r w:rsidRPr="002334EB">
              <w:rPr>
                <w:rFonts w:ascii="Times New Roman" w:hAnsi="Times New Roman" w:cs="Times New Roman"/>
                <w:sz w:val="24"/>
                <w:szCs w:val="24"/>
              </w:rPr>
              <w:t>vulnerability analysis, testing,</w:t>
            </w:r>
            <w:r>
              <w:rPr>
                <w:rFonts w:ascii="Times New Roman" w:hAnsi="Times New Roman" w:cs="Times New Roman"/>
                <w:sz w:val="24"/>
                <w:szCs w:val="24"/>
              </w:rPr>
              <w:t xml:space="preserve"> and support.  Prior to contacting JFAC directly for support, PO should first contact the TSN CoE.</w:t>
            </w:r>
          </w:p>
          <w:p w14:paraId="59EE28CD" w14:textId="77777777" w:rsidR="004C626F" w:rsidRDefault="004C626F" w:rsidP="00077579">
            <w:pPr>
              <w:rPr>
                <w:rFonts w:ascii="Times New Roman" w:hAnsi="Times New Roman" w:cs="Times New Roman"/>
                <w:sz w:val="24"/>
                <w:szCs w:val="24"/>
              </w:rPr>
            </w:pPr>
          </w:p>
          <w:p w14:paraId="20A023C1" w14:textId="77777777" w:rsidR="004C626F" w:rsidRDefault="004C626F" w:rsidP="00077579">
            <w:pPr>
              <w:rPr>
                <w:rFonts w:ascii="Times New Roman" w:hAnsi="Times New Roman" w:cs="Times New Roman"/>
                <w:color w:val="FF0000"/>
                <w:sz w:val="24"/>
                <w:szCs w:val="24"/>
              </w:rPr>
            </w:pPr>
            <w:r>
              <w:rPr>
                <w:rFonts w:ascii="Times New Roman" w:hAnsi="Times New Roman" w:cs="Times New Roman"/>
                <w:sz w:val="24"/>
                <w:szCs w:val="24"/>
              </w:rPr>
              <w:t xml:space="preserve">Contact CROWS for cyber support, </w:t>
            </w:r>
            <w:hyperlink r:id="rId47" w:history="1">
              <w:r w:rsidRPr="000E6F4B">
                <w:rPr>
                  <w:rStyle w:val="Hyperlink"/>
                  <w:rFonts w:ascii="Times New Roman" w:hAnsi="Times New Roman" w:cs="Times New Roman"/>
                  <w:sz w:val="24"/>
                  <w:szCs w:val="24"/>
                </w:rPr>
                <w:t>CROWS@us.af.mil</w:t>
              </w:r>
            </w:hyperlink>
            <w:r>
              <w:rPr>
                <w:rFonts w:ascii="Times New Roman" w:hAnsi="Times New Roman" w:cs="Times New Roman"/>
                <w:sz w:val="24"/>
                <w:szCs w:val="24"/>
              </w:rPr>
              <w:t xml:space="preserve">.  </w:t>
            </w:r>
          </w:p>
          <w:p w14:paraId="3A887071" w14:textId="77777777" w:rsidR="004C626F" w:rsidRPr="000E6F4B" w:rsidRDefault="004C626F" w:rsidP="00077579">
            <w:pPr>
              <w:rPr>
                <w:rFonts w:ascii="Times New Roman" w:hAnsi="Times New Roman" w:cs="Times New Roman"/>
                <w:color w:val="FF0000"/>
                <w:sz w:val="24"/>
                <w:szCs w:val="24"/>
              </w:rPr>
            </w:pPr>
          </w:p>
          <w:p w14:paraId="1185A095" w14:textId="7258BDFB" w:rsidR="004C626F" w:rsidRDefault="004C626F" w:rsidP="00EC0DEA">
            <w:pPr>
              <w:rPr>
                <w:rFonts w:ascii="Times New Roman" w:hAnsi="Times New Roman" w:cs="Times New Roman"/>
                <w:i/>
                <w:color w:val="FF0000"/>
                <w:sz w:val="24"/>
                <w:szCs w:val="24"/>
              </w:rPr>
            </w:pPr>
            <w:r w:rsidRPr="002334EB">
              <w:rPr>
                <w:rFonts w:ascii="Times New Roman" w:hAnsi="Times New Roman" w:cs="Times New Roman"/>
                <w:b/>
                <w:sz w:val="24"/>
                <w:szCs w:val="24"/>
              </w:rPr>
              <w:t xml:space="preserve">Reference:  </w:t>
            </w:r>
            <w:r w:rsidRPr="002334EB">
              <w:rPr>
                <w:rFonts w:ascii="Times New Roman" w:hAnsi="Times New Roman" w:cs="Times New Roman"/>
                <w:sz w:val="24"/>
                <w:szCs w:val="24"/>
              </w:rPr>
              <w:t xml:space="preserve">DoDI 5200.44, </w:t>
            </w:r>
            <w:r w:rsidRPr="002334EB">
              <w:rPr>
                <w:rFonts w:ascii="Times New Roman" w:hAnsi="Times New Roman" w:cs="Times New Roman"/>
                <w:i/>
                <w:sz w:val="24"/>
                <w:szCs w:val="24"/>
              </w:rPr>
              <w:t>Protection of Mission Critical Functions</w:t>
            </w:r>
            <w:r w:rsidRPr="003D0212">
              <w:rPr>
                <w:rFonts w:ascii="Times New Roman" w:hAnsi="Times New Roman" w:cs="Times New Roman"/>
                <w:i/>
                <w:sz w:val="24"/>
                <w:szCs w:val="24"/>
              </w:rPr>
              <w:t xml:space="preserve"> to Achieve Trusted Systems and Networks;</w:t>
            </w:r>
            <w:r w:rsidR="001247DA">
              <w:rPr>
                <w:rFonts w:ascii="Times New Roman" w:hAnsi="Times New Roman" w:cs="Times New Roman"/>
                <w:i/>
                <w:sz w:val="24"/>
                <w:szCs w:val="24"/>
              </w:rPr>
              <w:t xml:space="preserve"> </w:t>
            </w:r>
            <w:r w:rsidR="00EC0DEA" w:rsidRPr="003D0212">
              <w:rPr>
                <w:rFonts w:ascii="Times New Roman" w:hAnsi="Times New Roman" w:cs="Times New Roman"/>
                <w:i/>
                <w:sz w:val="24"/>
                <w:szCs w:val="24"/>
              </w:rPr>
              <w:t>and</w:t>
            </w:r>
            <w:r w:rsidRPr="003D0212">
              <w:rPr>
                <w:rFonts w:ascii="Times New Roman" w:hAnsi="Times New Roman" w:cs="Times New Roman"/>
                <w:i/>
                <w:sz w:val="24"/>
                <w:szCs w:val="24"/>
              </w:rPr>
              <w:t xml:space="preserve"> </w:t>
            </w:r>
            <w:r w:rsidR="00A13750" w:rsidRPr="003D0212">
              <w:rPr>
                <w:rFonts w:ascii="Times New Roman" w:hAnsi="Times New Roman" w:cs="Times New Roman"/>
                <w:sz w:val="24"/>
                <w:szCs w:val="24"/>
              </w:rPr>
              <w:t xml:space="preserve">DoDI 5000.83_DAFI 63-113, </w:t>
            </w:r>
            <w:r w:rsidR="00A13750" w:rsidRPr="003D0212">
              <w:rPr>
                <w:rFonts w:ascii="Times New Roman" w:hAnsi="Times New Roman" w:cs="Times New Roman"/>
                <w:i/>
                <w:sz w:val="24"/>
                <w:szCs w:val="24"/>
              </w:rPr>
              <w:lastRenderedPageBreak/>
              <w:t>Technology and Program Protection To Maintain Technological Advantage</w:t>
            </w:r>
            <w:r w:rsidR="00DE66D9">
              <w:rPr>
                <w:rFonts w:ascii="Times New Roman" w:hAnsi="Times New Roman" w:cs="Times New Roman"/>
                <w:i/>
                <w:sz w:val="24"/>
                <w:szCs w:val="24"/>
              </w:rPr>
              <w:t>.</w:t>
            </w:r>
          </w:p>
          <w:p w14:paraId="1D5BB8B7" w14:textId="127AF13E" w:rsidR="00913537" w:rsidRPr="0078708B" w:rsidRDefault="00913537" w:rsidP="00EC0DEA">
            <w:pPr>
              <w:rPr>
                <w:rFonts w:ascii="Times New Roman" w:hAnsi="Times New Roman" w:cs="Times New Roman"/>
                <w:i/>
                <w:sz w:val="24"/>
                <w:szCs w:val="24"/>
              </w:rPr>
            </w:pPr>
          </w:p>
        </w:tc>
        <w:tc>
          <w:tcPr>
            <w:tcW w:w="2069" w:type="dxa"/>
            <w:vAlign w:val="center"/>
          </w:tcPr>
          <w:p w14:paraId="62C9FA81"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PO, </w:t>
            </w:r>
          </w:p>
          <w:p w14:paraId="799BFF47" w14:textId="77777777" w:rsidR="004C626F" w:rsidRDefault="004C626F" w:rsidP="00D149C4">
            <w:pPr>
              <w:jc w:val="center"/>
              <w:rPr>
                <w:rFonts w:ascii="Times New Roman" w:hAnsi="Times New Roman" w:cs="Times New Roman"/>
                <w:sz w:val="24"/>
                <w:szCs w:val="24"/>
              </w:rPr>
            </w:pPr>
            <w:r>
              <w:rPr>
                <w:rFonts w:ascii="Times New Roman" w:hAnsi="Times New Roman" w:cs="Times New Roman"/>
                <w:sz w:val="24"/>
                <w:szCs w:val="24"/>
              </w:rPr>
              <w:t>TSN CoE</w:t>
            </w:r>
          </w:p>
        </w:tc>
      </w:tr>
      <w:tr w:rsidR="004C626F" w14:paraId="159AAC4D" w14:textId="77777777" w:rsidTr="002B34C5">
        <w:tc>
          <w:tcPr>
            <w:tcW w:w="906" w:type="dxa"/>
            <w:vAlign w:val="center"/>
          </w:tcPr>
          <w:p w14:paraId="58E8225A" w14:textId="77777777" w:rsidR="004C626F" w:rsidRPr="007D5E2E" w:rsidRDefault="004C626F" w:rsidP="00077579">
            <w:pPr>
              <w:jc w:val="center"/>
              <w:rPr>
                <w:rFonts w:ascii="Times New Roman" w:hAnsi="Times New Roman" w:cs="Times New Roman"/>
                <w:sz w:val="24"/>
                <w:szCs w:val="24"/>
              </w:rPr>
            </w:pPr>
            <w:r>
              <w:rPr>
                <w:rFonts w:ascii="Times New Roman" w:hAnsi="Times New Roman" w:cs="Times New Roman"/>
                <w:sz w:val="24"/>
                <w:szCs w:val="24"/>
              </w:rPr>
              <w:t>6.5</w:t>
            </w:r>
          </w:p>
        </w:tc>
        <w:tc>
          <w:tcPr>
            <w:tcW w:w="2432" w:type="dxa"/>
            <w:vAlign w:val="center"/>
          </w:tcPr>
          <w:p w14:paraId="5C7ACB35" w14:textId="27F7478F" w:rsidR="004C626F" w:rsidRPr="007D5E2E" w:rsidRDefault="004C626F" w:rsidP="00077579">
            <w:pPr>
              <w:jc w:val="center"/>
              <w:rPr>
                <w:rFonts w:ascii="Times New Roman" w:hAnsi="Times New Roman" w:cs="Times New Roman"/>
                <w:sz w:val="24"/>
                <w:szCs w:val="24"/>
              </w:rPr>
            </w:pPr>
            <w:r>
              <w:rPr>
                <w:rFonts w:ascii="Times New Roman" w:hAnsi="Times New Roman" w:cs="Times New Roman"/>
                <w:sz w:val="24"/>
                <w:szCs w:val="24"/>
              </w:rPr>
              <w:t>Request a</w:t>
            </w:r>
            <w:r w:rsidRPr="00C83F20">
              <w:rPr>
                <w:rFonts w:ascii="Times New Roman" w:hAnsi="Times New Roman" w:cs="Times New Roman"/>
                <w:color w:val="FF0000"/>
                <w:sz w:val="24"/>
                <w:szCs w:val="24"/>
              </w:rPr>
              <w:t xml:space="preserve"> </w:t>
            </w:r>
            <w:r w:rsidR="00780A9E" w:rsidRPr="006B5826">
              <w:rPr>
                <w:rFonts w:ascii="Times New Roman" w:hAnsi="Times New Roman" w:cs="Times New Roman"/>
                <w:sz w:val="24"/>
                <w:szCs w:val="24"/>
              </w:rPr>
              <w:t xml:space="preserve">Supplier </w:t>
            </w:r>
            <w:r w:rsidR="00916168" w:rsidRPr="006B5826">
              <w:rPr>
                <w:rFonts w:ascii="Times New Roman" w:hAnsi="Times New Roman" w:cs="Times New Roman"/>
                <w:sz w:val="24"/>
                <w:szCs w:val="24"/>
              </w:rPr>
              <w:t xml:space="preserve">Due Diligence </w:t>
            </w:r>
            <w:r w:rsidRPr="006B5826">
              <w:rPr>
                <w:rFonts w:ascii="Times New Roman" w:hAnsi="Times New Roman" w:cs="Times New Roman"/>
                <w:sz w:val="24"/>
                <w:szCs w:val="24"/>
              </w:rPr>
              <w:t>Assessment</w:t>
            </w:r>
          </w:p>
        </w:tc>
        <w:tc>
          <w:tcPr>
            <w:tcW w:w="5572" w:type="dxa"/>
          </w:tcPr>
          <w:p w14:paraId="506A96FB" w14:textId="21B58A8D" w:rsidR="00B12E95" w:rsidRDefault="004C626F" w:rsidP="00077579">
            <w:pPr>
              <w:rPr>
                <w:rFonts w:ascii="Times New Roman" w:hAnsi="Times New Roman" w:cs="Times New Roman"/>
                <w:color w:val="FF0000"/>
                <w:sz w:val="24"/>
                <w:szCs w:val="24"/>
              </w:rPr>
            </w:pPr>
            <w:r w:rsidRPr="008729FB">
              <w:rPr>
                <w:rFonts w:ascii="Times New Roman" w:hAnsi="Times New Roman" w:cs="Times New Roman"/>
                <w:sz w:val="24"/>
                <w:szCs w:val="24"/>
              </w:rPr>
              <w:t>P</w:t>
            </w:r>
            <w:r w:rsidRPr="003D0212">
              <w:rPr>
                <w:rFonts w:ascii="Times New Roman" w:hAnsi="Times New Roman" w:cs="Times New Roman"/>
                <w:sz w:val="24"/>
                <w:szCs w:val="24"/>
              </w:rPr>
              <w:t>O</w:t>
            </w:r>
            <w:r w:rsidR="00CE4E18" w:rsidRPr="003D0212">
              <w:rPr>
                <w:rFonts w:ascii="Times New Roman" w:hAnsi="Times New Roman" w:cs="Times New Roman"/>
                <w:sz w:val="24"/>
                <w:szCs w:val="24"/>
              </w:rPr>
              <w:t>s</w:t>
            </w:r>
            <w:r w:rsidRPr="003D0212">
              <w:rPr>
                <w:rFonts w:ascii="Times New Roman" w:hAnsi="Times New Roman" w:cs="Times New Roman"/>
                <w:sz w:val="24"/>
                <w:szCs w:val="24"/>
              </w:rPr>
              <w:t xml:space="preserve"> who have a supplier concern, identified supplier risk(s), or would like assistance conducting due diligence on a supplier(s), should consider </w:t>
            </w:r>
            <w:r w:rsidR="004370D6">
              <w:rPr>
                <w:rFonts w:ascii="Times New Roman" w:hAnsi="Times New Roman" w:cs="Times New Roman"/>
                <w:sz w:val="24"/>
                <w:szCs w:val="24"/>
              </w:rPr>
              <w:t>requesting</w:t>
            </w:r>
            <w:r w:rsidRPr="003D0212">
              <w:rPr>
                <w:rFonts w:ascii="Times New Roman" w:hAnsi="Times New Roman" w:cs="Times New Roman"/>
                <w:sz w:val="24"/>
                <w:szCs w:val="24"/>
              </w:rPr>
              <w:t xml:space="preserve"> </w:t>
            </w:r>
            <w:r w:rsidR="00AA7599" w:rsidRPr="006B5826">
              <w:rPr>
                <w:rFonts w:ascii="Times New Roman" w:hAnsi="Times New Roman" w:cs="Times New Roman"/>
                <w:sz w:val="24"/>
                <w:szCs w:val="24"/>
              </w:rPr>
              <w:t>FirstLook</w:t>
            </w:r>
            <w:r w:rsidR="00954B93" w:rsidRPr="006B5826">
              <w:rPr>
                <w:rFonts w:ascii="Times New Roman" w:hAnsi="Times New Roman" w:cs="Times New Roman"/>
                <w:sz w:val="24"/>
                <w:szCs w:val="24"/>
              </w:rPr>
              <w:t xml:space="preserve"> </w:t>
            </w:r>
            <w:r w:rsidR="003C6809" w:rsidRPr="006B5826">
              <w:rPr>
                <w:rFonts w:ascii="Times New Roman" w:hAnsi="Times New Roman" w:cs="Times New Roman"/>
                <w:sz w:val="24"/>
                <w:szCs w:val="24"/>
              </w:rPr>
              <w:t>Reports</w:t>
            </w:r>
            <w:r w:rsidR="00B81242">
              <w:rPr>
                <w:rFonts w:ascii="Times New Roman" w:hAnsi="Times New Roman" w:cs="Times New Roman"/>
                <w:sz w:val="24"/>
                <w:szCs w:val="24"/>
              </w:rPr>
              <w:t>, which</w:t>
            </w:r>
            <w:r w:rsidR="003C6809" w:rsidRPr="006B5826">
              <w:rPr>
                <w:rFonts w:ascii="Times New Roman" w:hAnsi="Times New Roman" w:cs="Times New Roman"/>
                <w:sz w:val="24"/>
                <w:szCs w:val="24"/>
              </w:rPr>
              <w:t xml:space="preserve"> are used</w:t>
            </w:r>
            <w:r w:rsidR="00792802" w:rsidRPr="006B5826">
              <w:rPr>
                <w:rFonts w:ascii="Times New Roman" w:hAnsi="Times New Roman" w:cs="Times New Roman"/>
                <w:sz w:val="24"/>
                <w:szCs w:val="24"/>
              </w:rPr>
              <w:t xml:space="preserve"> for on-demand visibility into supply chain risks</w:t>
            </w:r>
            <w:r w:rsidR="00D412ED" w:rsidRPr="006B5826">
              <w:rPr>
                <w:rFonts w:ascii="Times New Roman" w:hAnsi="Times New Roman" w:cs="Times New Roman"/>
                <w:sz w:val="24"/>
                <w:szCs w:val="24"/>
              </w:rPr>
              <w:t xml:space="preserve">.  Building upon success of the Discrete Supplier Review (DSR), the FirstLook application provides automated supplier due diligence, allowing </w:t>
            </w:r>
            <w:r w:rsidR="0061118F" w:rsidRPr="006B5826">
              <w:rPr>
                <w:rFonts w:ascii="Times New Roman" w:hAnsi="Times New Roman" w:cs="Times New Roman"/>
                <w:sz w:val="24"/>
                <w:szCs w:val="24"/>
              </w:rPr>
              <w:t xml:space="preserve">POs to quickly determine the risks and impacts a supplier or company might have on the Air Force.  </w:t>
            </w:r>
          </w:p>
          <w:p w14:paraId="38247CBB" w14:textId="77777777" w:rsidR="00B12E95" w:rsidRDefault="00B12E95" w:rsidP="00077579">
            <w:pPr>
              <w:rPr>
                <w:rFonts w:ascii="Times New Roman" w:hAnsi="Times New Roman" w:cs="Times New Roman"/>
                <w:color w:val="FF0000"/>
                <w:sz w:val="24"/>
                <w:szCs w:val="24"/>
              </w:rPr>
            </w:pPr>
          </w:p>
          <w:p w14:paraId="6DD29B66" w14:textId="67BE4B94" w:rsidR="004C626F" w:rsidRDefault="00B12E95" w:rsidP="00077579">
            <w:pPr>
              <w:rPr>
                <w:rFonts w:ascii="Times New Roman" w:hAnsi="Times New Roman" w:cs="Times New Roman"/>
                <w:sz w:val="24"/>
                <w:szCs w:val="24"/>
              </w:rPr>
            </w:pPr>
            <w:r w:rsidRPr="006B5826">
              <w:rPr>
                <w:rFonts w:ascii="Times New Roman" w:hAnsi="Times New Roman" w:cs="Times New Roman"/>
                <w:sz w:val="24"/>
                <w:szCs w:val="24"/>
              </w:rPr>
              <w:t>FirstLook is web-based, fully automated, risk assessment capability designed to provide rapid analytical capability to ident</w:t>
            </w:r>
            <w:r w:rsidR="00780F18" w:rsidRPr="006B5826">
              <w:rPr>
                <w:rFonts w:ascii="Times New Roman" w:hAnsi="Times New Roman" w:cs="Times New Roman"/>
                <w:sz w:val="24"/>
                <w:szCs w:val="24"/>
              </w:rPr>
              <w:t>if</w:t>
            </w:r>
            <w:r w:rsidRPr="006B5826">
              <w:rPr>
                <w:rFonts w:ascii="Times New Roman" w:hAnsi="Times New Roman" w:cs="Times New Roman"/>
                <w:sz w:val="24"/>
                <w:szCs w:val="24"/>
              </w:rPr>
              <w:t>y supplier risks and corresponding impacts to weapon systems</w:t>
            </w:r>
            <w:r w:rsidR="00780F18" w:rsidRPr="006B5826">
              <w:rPr>
                <w:rFonts w:ascii="Times New Roman" w:hAnsi="Times New Roman" w:cs="Times New Roman"/>
                <w:sz w:val="24"/>
                <w:szCs w:val="24"/>
              </w:rPr>
              <w:t>, engines, and programs.  The core features include: Supplier Profile, Weapon System Impact &amp; Criticality</w:t>
            </w:r>
            <w:r w:rsidR="00FD3027" w:rsidRPr="006B5826">
              <w:rPr>
                <w:rFonts w:ascii="Times New Roman" w:hAnsi="Times New Roman" w:cs="Times New Roman"/>
                <w:sz w:val="24"/>
                <w:szCs w:val="24"/>
              </w:rPr>
              <w:t xml:space="preserve"> Analysis, Foreign Influence Analysis, Financial Visibility Analysis, and Contracts Analysis.  </w:t>
            </w:r>
            <w:r w:rsidR="00CB0ECA" w:rsidRPr="006B5826">
              <w:rPr>
                <w:rFonts w:ascii="Times New Roman" w:hAnsi="Times New Roman" w:cs="Times New Roman"/>
                <w:sz w:val="24"/>
                <w:szCs w:val="24"/>
              </w:rPr>
              <w:t>For more on how to request a FirstLook Report, please visit</w:t>
            </w:r>
            <w:r w:rsidR="009651AB" w:rsidRPr="006B5826">
              <w:rPr>
                <w:rFonts w:ascii="Times New Roman" w:hAnsi="Times New Roman" w:cs="Times New Roman"/>
                <w:sz w:val="24"/>
                <w:szCs w:val="24"/>
              </w:rPr>
              <w:t>:</w:t>
            </w:r>
            <w:r w:rsidR="00954B93" w:rsidRPr="006B5826">
              <w:rPr>
                <w:rFonts w:ascii="Times New Roman" w:hAnsi="Times New Roman" w:cs="Times New Roman"/>
                <w:sz w:val="24"/>
                <w:szCs w:val="24"/>
              </w:rPr>
              <w:t xml:space="preserve"> </w:t>
            </w:r>
            <w:hyperlink r:id="rId48" w:history="1">
              <w:r w:rsidR="00954B93" w:rsidRPr="00954B93">
                <w:rPr>
                  <w:rStyle w:val="Hyperlink"/>
                  <w:rFonts w:ascii="Times New Roman" w:hAnsi="Times New Roman" w:cs="Times New Roman"/>
                  <w:sz w:val="24"/>
                  <w:szCs w:val="24"/>
                </w:rPr>
                <w:t>FirstLook Due Diligence Report (dps.mil)</w:t>
              </w:r>
            </w:hyperlink>
            <w:r w:rsidR="004C626F" w:rsidRPr="008729FB">
              <w:rPr>
                <w:rFonts w:ascii="Times New Roman" w:hAnsi="Times New Roman" w:cs="Times New Roman"/>
                <w:sz w:val="24"/>
                <w:szCs w:val="24"/>
              </w:rPr>
              <w:t xml:space="preserve">.  </w:t>
            </w:r>
            <w:r w:rsidR="00C53134" w:rsidRPr="006B5826">
              <w:rPr>
                <w:rFonts w:ascii="Times New Roman" w:hAnsi="Times New Roman" w:cs="Times New Roman"/>
                <w:sz w:val="24"/>
                <w:szCs w:val="24"/>
              </w:rPr>
              <w:t xml:space="preserve">FirstLook </w:t>
            </w:r>
            <w:r w:rsidR="0076216B" w:rsidRPr="006B5826">
              <w:rPr>
                <w:rFonts w:ascii="Times New Roman" w:hAnsi="Times New Roman" w:cs="Times New Roman"/>
                <w:sz w:val="24"/>
                <w:szCs w:val="24"/>
              </w:rPr>
              <w:t>Reports</w:t>
            </w:r>
            <w:r w:rsidR="00916168" w:rsidRPr="006B5826">
              <w:rPr>
                <w:rFonts w:ascii="Times New Roman" w:hAnsi="Times New Roman" w:cs="Times New Roman"/>
                <w:sz w:val="24"/>
                <w:szCs w:val="24"/>
              </w:rPr>
              <w:t xml:space="preserve"> </w:t>
            </w:r>
            <w:r w:rsidR="004C626F" w:rsidRPr="00836813">
              <w:rPr>
                <w:rFonts w:ascii="Times New Roman" w:hAnsi="Times New Roman" w:cs="Times New Roman"/>
                <w:sz w:val="24"/>
                <w:szCs w:val="24"/>
              </w:rPr>
              <w:t>s</w:t>
            </w:r>
            <w:r w:rsidR="004C626F" w:rsidRPr="008729FB">
              <w:rPr>
                <w:rFonts w:ascii="Times New Roman" w:hAnsi="Times New Roman" w:cs="Times New Roman"/>
                <w:sz w:val="24"/>
                <w:szCs w:val="24"/>
              </w:rPr>
              <w:t>upport identifying supplier risk early and contribut</w:t>
            </w:r>
            <w:r w:rsidR="004C626F">
              <w:rPr>
                <w:rFonts w:ascii="Times New Roman" w:hAnsi="Times New Roman" w:cs="Times New Roman"/>
                <w:sz w:val="24"/>
                <w:szCs w:val="24"/>
              </w:rPr>
              <w:t xml:space="preserve">e </w:t>
            </w:r>
            <w:r w:rsidR="004C626F" w:rsidRPr="008729FB">
              <w:rPr>
                <w:rFonts w:ascii="Times New Roman" w:hAnsi="Times New Roman" w:cs="Times New Roman"/>
                <w:sz w:val="24"/>
                <w:szCs w:val="24"/>
              </w:rPr>
              <w:t>to informed decision</w:t>
            </w:r>
            <w:r w:rsidR="004C626F">
              <w:rPr>
                <w:rFonts w:ascii="Times New Roman" w:hAnsi="Times New Roman" w:cs="Times New Roman"/>
                <w:sz w:val="24"/>
                <w:szCs w:val="24"/>
              </w:rPr>
              <w:t>-</w:t>
            </w:r>
            <w:r w:rsidR="004C626F" w:rsidRPr="008729FB">
              <w:rPr>
                <w:rFonts w:ascii="Times New Roman" w:hAnsi="Times New Roman" w:cs="Times New Roman"/>
                <w:sz w:val="24"/>
                <w:szCs w:val="24"/>
              </w:rPr>
              <w:t>making.</w:t>
            </w:r>
          </w:p>
          <w:p w14:paraId="62D3ECC7" w14:textId="77777777" w:rsidR="004C626F" w:rsidRDefault="004C626F" w:rsidP="00077579">
            <w:pPr>
              <w:rPr>
                <w:rFonts w:ascii="Times New Roman" w:hAnsi="Times New Roman" w:cs="Times New Roman"/>
                <w:color w:val="FF0000"/>
                <w:sz w:val="24"/>
                <w:szCs w:val="24"/>
              </w:rPr>
            </w:pPr>
          </w:p>
          <w:p w14:paraId="772F746B" w14:textId="61F8419D" w:rsidR="004C626F" w:rsidRPr="00C83F20" w:rsidRDefault="00C87BDE" w:rsidP="00077579">
            <w:pPr>
              <w:rPr>
                <w:rFonts w:ascii="Times New Roman" w:hAnsi="Times New Roman" w:cs="Times New Roman"/>
                <w:sz w:val="24"/>
                <w:szCs w:val="24"/>
              </w:rPr>
            </w:pPr>
            <w:r w:rsidRPr="006B5826">
              <w:rPr>
                <w:rFonts w:ascii="Times New Roman" w:hAnsi="Times New Roman" w:cs="Times New Roman"/>
                <w:sz w:val="24"/>
                <w:szCs w:val="24"/>
              </w:rPr>
              <w:t xml:space="preserve">As we transition to this new phase of SCRM reporting, we </w:t>
            </w:r>
            <w:r w:rsidR="00865130" w:rsidRPr="006B5826">
              <w:rPr>
                <w:rFonts w:ascii="Times New Roman" w:hAnsi="Times New Roman" w:cs="Times New Roman"/>
                <w:sz w:val="24"/>
                <w:szCs w:val="24"/>
              </w:rPr>
              <w:t xml:space="preserve">want to ensure that POs understand that </w:t>
            </w:r>
            <w:r w:rsidR="00CD147E" w:rsidRPr="006B5826">
              <w:rPr>
                <w:rFonts w:ascii="Times New Roman" w:hAnsi="Times New Roman" w:cs="Times New Roman"/>
                <w:sz w:val="24"/>
                <w:szCs w:val="24"/>
              </w:rPr>
              <w:t xml:space="preserve">an </w:t>
            </w:r>
            <w:r w:rsidR="00642904">
              <w:rPr>
                <w:rFonts w:ascii="Times New Roman" w:hAnsi="Times New Roman" w:cs="Times New Roman"/>
                <w:sz w:val="24"/>
                <w:szCs w:val="24"/>
              </w:rPr>
              <w:t>E</w:t>
            </w:r>
            <w:r w:rsidR="00642E0F" w:rsidRPr="006B5826">
              <w:rPr>
                <w:rFonts w:ascii="Times New Roman" w:hAnsi="Times New Roman" w:cs="Times New Roman"/>
                <w:sz w:val="24"/>
                <w:szCs w:val="24"/>
              </w:rPr>
              <w:t>nh</w:t>
            </w:r>
            <w:r w:rsidR="004D4128" w:rsidRPr="006B5826">
              <w:rPr>
                <w:rFonts w:ascii="Times New Roman" w:hAnsi="Times New Roman" w:cs="Times New Roman"/>
                <w:sz w:val="24"/>
                <w:szCs w:val="24"/>
              </w:rPr>
              <w:t>anced SCRM Assessment</w:t>
            </w:r>
            <w:r w:rsidR="00CD147E" w:rsidRPr="006B5826">
              <w:rPr>
                <w:rFonts w:ascii="Times New Roman" w:hAnsi="Times New Roman" w:cs="Times New Roman"/>
                <w:sz w:val="24"/>
                <w:szCs w:val="24"/>
              </w:rPr>
              <w:t xml:space="preserve"> </w:t>
            </w:r>
            <w:r w:rsidR="00642904">
              <w:rPr>
                <w:rFonts w:ascii="Times New Roman" w:hAnsi="Times New Roman" w:cs="Times New Roman"/>
                <w:sz w:val="24"/>
                <w:szCs w:val="24"/>
              </w:rPr>
              <w:t xml:space="preserve">(ESA) </w:t>
            </w:r>
            <w:r w:rsidR="00CD147E" w:rsidRPr="006B5826">
              <w:rPr>
                <w:rFonts w:ascii="Times New Roman" w:hAnsi="Times New Roman" w:cs="Times New Roman"/>
                <w:sz w:val="24"/>
                <w:szCs w:val="24"/>
              </w:rPr>
              <w:t>is available</w:t>
            </w:r>
            <w:r w:rsidR="00405B8B">
              <w:rPr>
                <w:rFonts w:ascii="Times New Roman" w:hAnsi="Times New Roman" w:cs="Times New Roman"/>
                <w:sz w:val="24"/>
                <w:szCs w:val="24"/>
              </w:rPr>
              <w:t xml:space="preserve"> for request</w:t>
            </w:r>
            <w:r w:rsidR="00620143">
              <w:rPr>
                <w:rFonts w:ascii="Times New Roman" w:hAnsi="Times New Roman" w:cs="Times New Roman"/>
                <w:sz w:val="24"/>
                <w:szCs w:val="24"/>
              </w:rPr>
              <w:t xml:space="preserve"> to </w:t>
            </w:r>
            <w:r w:rsidR="00713E50">
              <w:rPr>
                <w:rFonts w:ascii="Times New Roman" w:hAnsi="Times New Roman" w:cs="Times New Roman"/>
                <w:sz w:val="24"/>
                <w:szCs w:val="24"/>
              </w:rPr>
              <w:t>perform</w:t>
            </w:r>
            <w:r w:rsidR="00CD147E" w:rsidRPr="006B5826">
              <w:rPr>
                <w:rFonts w:ascii="Times New Roman" w:hAnsi="Times New Roman" w:cs="Times New Roman"/>
                <w:sz w:val="24"/>
                <w:szCs w:val="24"/>
              </w:rPr>
              <w:t xml:space="preserve"> deeper analysis.  You will be able to request additional information on supply chain risk categories, if </w:t>
            </w:r>
            <w:r w:rsidR="001220DD" w:rsidRPr="006B5826">
              <w:rPr>
                <w:rFonts w:ascii="Times New Roman" w:hAnsi="Times New Roman" w:cs="Times New Roman"/>
                <w:sz w:val="24"/>
                <w:szCs w:val="24"/>
              </w:rPr>
              <w:t xml:space="preserve">you require.  Please note that an </w:t>
            </w:r>
            <w:r w:rsidR="0086725B">
              <w:rPr>
                <w:rFonts w:ascii="Times New Roman" w:hAnsi="Times New Roman" w:cs="Times New Roman"/>
                <w:sz w:val="24"/>
                <w:szCs w:val="24"/>
              </w:rPr>
              <w:t>E</w:t>
            </w:r>
            <w:r w:rsidR="001220DD" w:rsidRPr="006B5826">
              <w:rPr>
                <w:rFonts w:ascii="Times New Roman" w:hAnsi="Times New Roman" w:cs="Times New Roman"/>
                <w:sz w:val="24"/>
                <w:szCs w:val="24"/>
              </w:rPr>
              <w:t>nhanced SCRM Assessment</w:t>
            </w:r>
            <w:r w:rsidR="004C626F" w:rsidRPr="006B5826">
              <w:rPr>
                <w:rFonts w:ascii="Times New Roman" w:hAnsi="Times New Roman" w:cs="Times New Roman"/>
                <w:sz w:val="24"/>
                <w:szCs w:val="24"/>
              </w:rPr>
              <w:t xml:space="preserve"> </w:t>
            </w:r>
            <w:r w:rsidR="004C626F" w:rsidRPr="00C83F20">
              <w:rPr>
                <w:rFonts w:ascii="Times New Roman" w:hAnsi="Times New Roman" w:cs="Times New Roman"/>
                <w:sz w:val="24"/>
                <w:szCs w:val="24"/>
              </w:rPr>
              <w:t>is an organic assessment utilizing open source, publicly available information and</w:t>
            </w:r>
            <w:r w:rsidR="008C08E9" w:rsidRPr="00C83F20">
              <w:rPr>
                <w:rFonts w:ascii="Times New Roman" w:hAnsi="Times New Roman" w:cs="Times New Roman"/>
                <w:sz w:val="24"/>
                <w:szCs w:val="24"/>
              </w:rPr>
              <w:t xml:space="preserve"> subscription data to assess actual and</w:t>
            </w:r>
            <w:r w:rsidR="004C626F" w:rsidRPr="00C83F20">
              <w:rPr>
                <w:rFonts w:ascii="Times New Roman" w:hAnsi="Times New Roman" w:cs="Times New Roman"/>
                <w:sz w:val="24"/>
                <w:szCs w:val="24"/>
              </w:rPr>
              <w:t xml:space="preserve"> pot</w:t>
            </w:r>
            <w:r w:rsidR="00145C26" w:rsidRPr="00C83F20">
              <w:rPr>
                <w:rFonts w:ascii="Times New Roman" w:hAnsi="Times New Roman" w:cs="Times New Roman"/>
                <w:sz w:val="24"/>
                <w:szCs w:val="24"/>
              </w:rPr>
              <w:t>ential supplier risks against 12</w:t>
            </w:r>
            <w:r w:rsidR="004C626F" w:rsidRPr="00C83F20">
              <w:rPr>
                <w:rFonts w:ascii="Times New Roman" w:hAnsi="Times New Roman" w:cs="Times New Roman"/>
                <w:sz w:val="24"/>
                <w:szCs w:val="24"/>
              </w:rPr>
              <w:t xml:space="preserve"> distinct risk categories.  </w:t>
            </w:r>
            <w:r w:rsidR="00A53E81" w:rsidRPr="00C83F20">
              <w:rPr>
                <w:rFonts w:ascii="Times New Roman" w:hAnsi="Times New Roman" w:cs="Times New Roman"/>
                <w:sz w:val="24"/>
                <w:szCs w:val="24"/>
              </w:rPr>
              <w:t>Supplier Assessment</w:t>
            </w:r>
            <w:r w:rsidR="004C626F" w:rsidRPr="00C83F20">
              <w:rPr>
                <w:rFonts w:ascii="Times New Roman" w:hAnsi="Times New Roman" w:cs="Times New Roman"/>
                <w:sz w:val="24"/>
                <w:szCs w:val="24"/>
              </w:rPr>
              <w:t>s are protected as Controlled Unclassified Information (CUI)</w:t>
            </w:r>
            <w:r w:rsidR="001B36DC" w:rsidRPr="00C83F20">
              <w:rPr>
                <w:rFonts w:ascii="Times New Roman" w:hAnsi="Times New Roman" w:cs="Times New Roman"/>
                <w:sz w:val="24"/>
                <w:szCs w:val="24"/>
              </w:rPr>
              <w:t>; however, can go up to higher classification, if necessary</w:t>
            </w:r>
            <w:r w:rsidR="004C626F" w:rsidRPr="00C83F20">
              <w:rPr>
                <w:rFonts w:ascii="Times New Roman" w:hAnsi="Times New Roman" w:cs="Times New Roman"/>
                <w:sz w:val="24"/>
                <w:szCs w:val="24"/>
              </w:rPr>
              <w:t>.</w:t>
            </w:r>
          </w:p>
          <w:p w14:paraId="72922846" w14:textId="77777777" w:rsidR="004C626F" w:rsidRPr="00C83F20" w:rsidRDefault="004C626F" w:rsidP="00077579">
            <w:pPr>
              <w:rPr>
                <w:rFonts w:ascii="Times New Roman" w:hAnsi="Times New Roman" w:cs="Times New Roman"/>
                <w:sz w:val="24"/>
                <w:szCs w:val="24"/>
                <w:highlight w:val="yellow"/>
              </w:rPr>
            </w:pPr>
          </w:p>
          <w:p w14:paraId="24765EBD" w14:textId="2D6DE091" w:rsidR="004C626F" w:rsidRDefault="004C626F" w:rsidP="00077579">
            <w:pPr>
              <w:rPr>
                <w:rFonts w:ascii="Times New Roman" w:hAnsi="Times New Roman" w:cs="Times New Roman"/>
                <w:sz w:val="24"/>
                <w:szCs w:val="24"/>
              </w:rPr>
            </w:pPr>
            <w:r w:rsidRPr="00C83F20">
              <w:rPr>
                <w:rFonts w:ascii="Times New Roman" w:hAnsi="Times New Roman" w:cs="Times New Roman"/>
                <w:sz w:val="24"/>
                <w:szCs w:val="24"/>
              </w:rPr>
              <w:t>Average turnaround time of a</w:t>
            </w:r>
            <w:r w:rsidR="00F8076B" w:rsidRPr="00C83F20">
              <w:rPr>
                <w:rFonts w:ascii="Times New Roman" w:hAnsi="Times New Roman" w:cs="Times New Roman"/>
                <w:sz w:val="24"/>
                <w:szCs w:val="24"/>
              </w:rPr>
              <w:t>n</w:t>
            </w:r>
            <w:r w:rsidR="00F8076B" w:rsidRPr="006B5826">
              <w:rPr>
                <w:rFonts w:ascii="Times New Roman" w:hAnsi="Times New Roman" w:cs="Times New Roman"/>
                <w:sz w:val="24"/>
                <w:szCs w:val="24"/>
              </w:rPr>
              <w:t xml:space="preserve"> enhanced SCRM Assessments</w:t>
            </w:r>
            <w:r w:rsidRPr="006B5826">
              <w:rPr>
                <w:rFonts w:ascii="Times New Roman" w:hAnsi="Times New Roman" w:cs="Times New Roman"/>
                <w:sz w:val="24"/>
                <w:szCs w:val="24"/>
              </w:rPr>
              <w:t xml:space="preserve"> </w:t>
            </w:r>
            <w:r w:rsidRPr="00C83F20">
              <w:rPr>
                <w:rFonts w:ascii="Times New Roman" w:hAnsi="Times New Roman" w:cs="Times New Roman"/>
                <w:sz w:val="24"/>
                <w:szCs w:val="24"/>
              </w:rPr>
              <w:t xml:space="preserve">varies, pending urgency of need and current </w:t>
            </w:r>
            <w:r w:rsidR="00E74BAB" w:rsidRPr="00C83F20">
              <w:rPr>
                <w:rFonts w:asciiTheme="minorEastAsia" w:hAnsiTheme="minorEastAsia" w:cstheme="minorEastAsia"/>
                <w:sz w:val="24"/>
                <w:szCs w:val="24"/>
              </w:rPr>
              <w:t>SCRM</w:t>
            </w:r>
            <w:r w:rsidR="00FD1763" w:rsidRPr="00C83F20">
              <w:rPr>
                <w:rFonts w:asciiTheme="minorEastAsia" w:hAnsiTheme="minorEastAsia" w:cstheme="minorEastAsia"/>
                <w:sz w:val="24"/>
                <w:szCs w:val="24"/>
              </w:rPr>
              <w:t xml:space="preserve"> Assessments </w:t>
            </w:r>
            <w:r w:rsidRPr="00C83F20">
              <w:rPr>
                <w:rFonts w:ascii="Times New Roman" w:hAnsi="Times New Roman" w:cs="Times New Roman"/>
                <w:sz w:val="24"/>
                <w:szCs w:val="24"/>
              </w:rPr>
              <w:t>in the queue for processing.  Programs interested in a</w:t>
            </w:r>
            <w:r w:rsidR="00F8076B" w:rsidRPr="00C83F20">
              <w:rPr>
                <w:rFonts w:ascii="Times New Roman" w:hAnsi="Times New Roman" w:cs="Times New Roman"/>
                <w:sz w:val="24"/>
                <w:szCs w:val="24"/>
              </w:rPr>
              <w:t xml:space="preserve">n enhanced </w:t>
            </w:r>
            <w:r w:rsidR="00FD1763" w:rsidRPr="006B5826">
              <w:rPr>
                <w:rFonts w:ascii="Times New Roman" w:hAnsi="Times New Roman" w:cs="Times New Roman"/>
                <w:sz w:val="24"/>
                <w:szCs w:val="24"/>
              </w:rPr>
              <w:t>S</w:t>
            </w:r>
            <w:r w:rsidR="00F8076B" w:rsidRPr="006B5826">
              <w:rPr>
                <w:rFonts w:ascii="Times New Roman" w:hAnsi="Times New Roman" w:cs="Times New Roman"/>
                <w:sz w:val="24"/>
                <w:szCs w:val="24"/>
              </w:rPr>
              <w:t>CRM</w:t>
            </w:r>
            <w:r w:rsidR="00FD1763" w:rsidRPr="006B5826">
              <w:rPr>
                <w:rFonts w:ascii="Times New Roman" w:hAnsi="Times New Roman" w:cs="Times New Roman"/>
                <w:sz w:val="24"/>
                <w:szCs w:val="24"/>
              </w:rPr>
              <w:t xml:space="preserve"> Assessments</w:t>
            </w:r>
            <w:r w:rsidRPr="006B5826">
              <w:rPr>
                <w:rFonts w:ascii="Times New Roman" w:hAnsi="Times New Roman" w:cs="Times New Roman"/>
                <w:sz w:val="24"/>
                <w:szCs w:val="24"/>
              </w:rPr>
              <w:t xml:space="preserve"> </w:t>
            </w:r>
            <w:r w:rsidRPr="00C83F20">
              <w:rPr>
                <w:rFonts w:ascii="Times New Roman" w:hAnsi="Times New Roman" w:cs="Times New Roman"/>
                <w:sz w:val="24"/>
                <w:szCs w:val="24"/>
              </w:rPr>
              <w:t xml:space="preserve">are encouraged to submit a </w:t>
            </w:r>
            <w:r w:rsidR="0097583D">
              <w:rPr>
                <w:rFonts w:ascii="Times New Roman" w:hAnsi="Times New Roman" w:cs="Times New Roman"/>
                <w:sz w:val="24"/>
                <w:szCs w:val="24"/>
              </w:rPr>
              <w:t>R</w:t>
            </w:r>
            <w:r w:rsidRPr="00C83F20">
              <w:rPr>
                <w:rFonts w:ascii="Times New Roman" w:hAnsi="Times New Roman" w:cs="Times New Roman"/>
                <w:sz w:val="24"/>
                <w:szCs w:val="24"/>
              </w:rPr>
              <w:t>FI early for adequate processing time.</w:t>
            </w:r>
            <w:r>
              <w:rPr>
                <w:rFonts w:ascii="Times New Roman" w:hAnsi="Times New Roman" w:cs="Times New Roman"/>
                <w:sz w:val="24"/>
                <w:szCs w:val="24"/>
              </w:rPr>
              <w:t xml:space="preserve"> </w:t>
            </w:r>
          </w:p>
          <w:p w14:paraId="6C1D31D4" w14:textId="77777777" w:rsidR="004C626F" w:rsidRDefault="004C626F" w:rsidP="00077579">
            <w:pPr>
              <w:rPr>
                <w:rFonts w:ascii="Times New Roman" w:hAnsi="Times New Roman" w:cs="Times New Roman"/>
                <w:sz w:val="24"/>
                <w:szCs w:val="24"/>
              </w:rPr>
            </w:pPr>
          </w:p>
          <w:p w14:paraId="370D828F" w14:textId="01BD0706" w:rsidR="004C626F" w:rsidRDefault="00D75517" w:rsidP="00077579">
            <w:pPr>
              <w:rPr>
                <w:rFonts w:ascii="Times New Roman" w:hAnsi="Times New Roman" w:cs="Times New Roman"/>
                <w:sz w:val="24"/>
                <w:szCs w:val="24"/>
              </w:rPr>
            </w:pPr>
            <w:r w:rsidRPr="006B5826">
              <w:rPr>
                <w:rFonts w:ascii="Times New Roman" w:hAnsi="Times New Roman" w:cs="Times New Roman"/>
                <w:sz w:val="24"/>
                <w:szCs w:val="24"/>
              </w:rPr>
              <w:lastRenderedPageBreak/>
              <w:t xml:space="preserve">For more details </w:t>
            </w:r>
            <w:r w:rsidR="00415E09" w:rsidRPr="006B5826">
              <w:rPr>
                <w:rFonts w:ascii="Times New Roman" w:hAnsi="Times New Roman" w:cs="Times New Roman"/>
                <w:sz w:val="24"/>
                <w:szCs w:val="24"/>
              </w:rPr>
              <w:t xml:space="preserve">on </w:t>
            </w:r>
            <w:r w:rsidR="00934090" w:rsidRPr="006B5826">
              <w:rPr>
                <w:rFonts w:ascii="Times New Roman" w:hAnsi="Times New Roman" w:cs="Times New Roman"/>
                <w:sz w:val="24"/>
                <w:szCs w:val="24"/>
              </w:rPr>
              <w:t xml:space="preserve">Supplier </w:t>
            </w:r>
            <w:r w:rsidR="00EE5D3C" w:rsidRPr="006B5826">
              <w:rPr>
                <w:rFonts w:ascii="Times New Roman" w:hAnsi="Times New Roman" w:cs="Times New Roman"/>
                <w:sz w:val="24"/>
                <w:szCs w:val="24"/>
              </w:rPr>
              <w:t>Due Diligence Assessments</w:t>
            </w:r>
            <w:r w:rsidR="004C626F" w:rsidRPr="006B5826">
              <w:rPr>
                <w:rFonts w:ascii="Times New Roman" w:hAnsi="Times New Roman" w:cs="Times New Roman"/>
                <w:sz w:val="24"/>
                <w:szCs w:val="24"/>
              </w:rPr>
              <w:t>,</w:t>
            </w:r>
            <w:r w:rsidRPr="006B5826">
              <w:rPr>
                <w:rFonts w:ascii="Times New Roman" w:hAnsi="Times New Roman" w:cs="Times New Roman"/>
                <w:sz w:val="24"/>
                <w:szCs w:val="24"/>
              </w:rPr>
              <w:t xml:space="preserve"> please reach out to</w:t>
            </w:r>
            <w:r w:rsidR="00A26F16" w:rsidRPr="006B5826">
              <w:rPr>
                <w:rFonts w:ascii="Times New Roman" w:hAnsi="Times New Roman" w:cs="Times New Roman"/>
                <w:sz w:val="24"/>
                <w:szCs w:val="24"/>
              </w:rPr>
              <w:t xml:space="preserve"> the </w:t>
            </w:r>
            <w:r w:rsidR="00A26F16" w:rsidRPr="00A26F16">
              <w:rPr>
                <w:rFonts w:ascii="Times New Roman" w:hAnsi="Times New Roman" w:cs="Times New Roman"/>
                <w:sz w:val="24"/>
                <w:szCs w:val="24"/>
              </w:rPr>
              <w:t xml:space="preserve">HQ AFMC/A4/10 Supply Chain Risk Management </w:t>
            </w:r>
            <w:r w:rsidR="00A26F16">
              <w:rPr>
                <w:rFonts w:ascii="Times New Roman" w:hAnsi="Times New Roman" w:cs="Times New Roman"/>
                <w:sz w:val="24"/>
                <w:szCs w:val="24"/>
              </w:rPr>
              <w:t>workfl</w:t>
            </w:r>
            <w:r w:rsidR="00037949">
              <w:rPr>
                <w:rFonts w:ascii="Times New Roman" w:hAnsi="Times New Roman" w:cs="Times New Roman"/>
                <w:sz w:val="24"/>
                <w:szCs w:val="24"/>
              </w:rPr>
              <w:t xml:space="preserve">ow: </w:t>
            </w:r>
            <w:hyperlink r:id="rId49" w:history="1">
              <w:r w:rsidR="00037949" w:rsidRPr="00573F41">
                <w:rPr>
                  <w:rStyle w:val="Hyperlink"/>
                  <w:rFonts w:ascii="Times New Roman" w:hAnsi="Times New Roman" w:cs="Times New Roman"/>
                  <w:sz w:val="24"/>
                  <w:szCs w:val="24"/>
                </w:rPr>
                <w:t>HQAFMC.A410.SupplyChainRiskMgt@us.af.mil</w:t>
              </w:r>
            </w:hyperlink>
            <w:r w:rsidR="00037949">
              <w:rPr>
                <w:rFonts w:ascii="Times New Roman" w:hAnsi="Times New Roman" w:cs="Times New Roman"/>
                <w:sz w:val="24"/>
                <w:szCs w:val="24"/>
              </w:rPr>
              <w:t xml:space="preserve"> or AFLCMC/LG-LZ SCRM Network </w:t>
            </w:r>
            <w:r w:rsidR="00F324B1">
              <w:rPr>
                <w:rFonts w:ascii="Times New Roman" w:hAnsi="Times New Roman" w:cs="Times New Roman"/>
                <w:sz w:val="24"/>
                <w:szCs w:val="24"/>
              </w:rPr>
              <w:t>wo</w:t>
            </w:r>
            <w:r w:rsidR="00037949">
              <w:rPr>
                <w:rFonts w:ascii="Times New Roman" w:hAnsi="Times New Roman" w:cs="Times New Roman"/>
                <w:sz w:val="24"/>
                <w:szCs w:val="24"/>
              </w:rPr>
              <w:t>rkflow:</w:t>
            </w:r>
            <w:r w:rsidR="004C626F">
              <w:rPr>
                <w:rFonts w:ascii="Times New Roman" w:hAnsi="Times New Roman" w:cs="Times New Roman"/>
                <w:sz w:val="24"/>
                <w:szCs w:val="24"/>
              </w:rPr>
              <w:t xml:space="preserve"> </w:t>
            </w:r>
            <w:hyperlink r:id="rId50" w:history="1">
              <w:r w:rsidR="004C626F" w:rsidRPr="00BE3769">
                <w:rPr>
                  <w:rStyle w:val="Hyperlink"/>
                  <w:rFonts w:ascii="Times New Roman" w:hAnsi="Times New Roman" w:cs="Times New Roman"/>
                  <w:sz w:val="24"/>
                  <w:szCs w:val="24"/>
                </w:rPr>
                <w:t>AFLCMCLG-LZ.SCRM.Network@us.af.mil</w:t>
              </w:r>
            </w:hyperlink>
            <w:r w:rsidR="004C626F" w:rsidRPr="00CC4B1D">
              <w:rPr>
                <w:rStyle w:val="Hyperlink"/>
                <w:rFonts w:ascii="Times New Roman" w:hAnsi="Times New Roman" w:cs="Times New Roman"/>
                <w:color w:val="auto"/>
                <w:sz w:val="24"/>
                <w:szCs w:val="24"/>
                <w:u w:val="none"/>
              </w:rPr>
              <w:t>.</w:t>
            </w:r>
          </w:p>
          <w:p w14:paraId="1C567B32" w14:textId="77777777" w:rsidR="004C626F" w:rsidRDefault="004C626F" w:rsidP="00077579">
            <w:pPr>
              <w:rPr>
                <w:rFonts w:ascii="Times New Roman" w:hAnsi="Times New Roman" w:cs="Times New Roman"/>
                <w:sz w:val="24"/>
                <w:szCs w:val="24"/>
              </w:rPr>
            </w:pPr>
          </w:p>
          <w:p w14:paraId="6E9BE3DD" w14:textId="7F062C58" w:rsidR="00D0306A" w:rsidRDefault="00D0306A" w:rsidP="00D0306A">
            <w:pPr>
              <w:rPr>
                <w:rFonts w:ascii="Times New Roman" w:hAnsi="Times New Roman" w:cs="Times New Roman"/>
                <w:color w:val="FF0000"/>
                <w:sz w:val="24"/>
                <w:szCs w:val="24"/>
              </w:rPr>
            </w:pPr>
            <w:r w:rsidRPr="00DE66D9">
              <w:rPr>
                <w:rFonts w:ascii="Times New Roman" w:hAnsi="Times New Roman" w:cs="Times New Roman"/>
                <w:b/>
                <w:bCs/>
                <w:sz w:val="24"/>
                <w:szCs w:val="24"/>
              </w:rPr>
              <w:t>Reference</w:t>
            </w:r>
            <w:r>
              <w:rPr>
                <w:rFonts w:ascii="Times New Roman" w:hAnsi="Times New Roman" w:cs="Times New Roman"/>
                <w:sz w:val="24"/>
                <w:szCs w:val="24"/>
              </w:rPr>
              <w:t xml:space="preserve"> the</w:t>
            </w:r>
            <w:r w:rsidR="00F324B1">
              <w:t xml:space="preserve"> </w:t>
            </w:r>
            <w:hyperlink r:id="rId51" w:history="1">
              <w:r w:rsidR="00F324B1">
                <w:rPr>
                  <w:rStyle w:val="Hyperlink"/>
                  <w:rFonts w:ascii="Times New Roman" w:hAnsi="Times New Roman" w:cs="Times New Roman"/>
                  <w:sz w:val="24"/>
                  <w:szCs w:val="24"/>
                </w:rPr>
                <w:t>AFMC/A4RM SCRM SharePoint</w:t>
              </w:r>
            </w:hyperlink>
            <w:r w:rsidR="00874FDC">
              <w:rPr>
                <w:rFonts w:ascii="Times New Roman" w:hAnsi="Times New Roman" w:cs="Times New Roman"/>
                <w:sz w:val="24"/>
                <w:szCs w:val="24"/>
              </w:rPr>
              <w:t xml:space="preserve"> site</w:t>
            </w:r>
            <w:r w:rsidR="00F324B1">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52" w:history="1">
              <w:r>
                <w:rPr>
                  <w:rStyle w:val="Hyperlink"/>
                  <w:rFonts w:ascii="Times New Roman" w:hAnsi="Times New Roman" w:cs="Times New Roman"/>
                  <w:sz w:val="24"/>
                  <w:szCs w:val="24"/>
                </w:rPr>
                <w:t>AFLCMC SCRM SharePoint</w:t>
              </w:r>
            </w:hyperlink>
            <w:r>
              <w:rPr>
                <w:rStyle w:val="Hyperlink"/>
                <w:rFonts w:ascii="Times New Roman" w:hAnsi="Times New Roman" w:cs="Times New Roman"/>
                <w:sz w:val="24"/>
                <w:szCs w:val="24"/>
              </w:rPr>
              <w:t xml:space="preserve"> </w:t>
            </w:r>
            <w:r w:rsidRPr="00691801">
              <w:rPr>
                <w:rFonts w:ascii="Times New Roman" w:hAnsi="Times New Roman" w:cs="Times New Roman"/>
                <w:sz w:val="24"/>
                <w:szCs w:val="24"/>
              </w:rPr>
              <w:t>site</w:t>
            </w:r>
            <w:r>
              <w:t xml:space="preserve"> </w:t>
            </w:r>
            <w:r>
              <w:rPr>
                <w:rFonts w:ascii="Times New Roman" w:hAnsi="Times New Roman" w:cs="Times New Roman"/>
                <w:sz w:val="24"/>
                <w:szCs w:val="24"/>
              </w:rPr>
              <w:t xml:space="preserve">for </w:t>
            </w:r>
            <w:r w:rsidR="00874FDC">
              <w:rPr>
                <w:rFonts w:ascii="Times New Roman" w:hAnsi="Times New Roman" w:cs="Times New Roman"/>
                <w:sz w:val="24"/>
                <w:szCs w:val="24"/>
              </w:rPr>
              <w:t>details.</w:t>
            </w:r>
          </w:p>
          <w:p w14:paraId="504B2A20" w14:textId="77777777" w:rsidR="00D0306A" w:rsidRDefault="00D0306A" w:rsidP="00077579">
            <w:pPr>
              <w:rPr>
                <w:rFonts w:ascii="Times New Roman" w:hAnsi="Times New Roman" w:cs="Times New Roman"/>
                <w:b/>
                <w:sz w:val="24"/>
                <w:szCs w:val="24"/>
              </w:rPr>
            </w:pPr>
          </w:p>
          <w:p w14:paraId="3CC0FF70" w14:textId="0F89E0D5" w:rsidR="004C626F" w:rsidRDefault="004C626F" w:rsidP="00077579">
            <w:pPr>
              <w:rPr>
                <w:rFonts w:ascii="Times New Roman" w:hAnsi="Times New Roman" w:cs="Times New Roman"/>
                <w:sz w:val="24"/>
                <w:szCs w:val="24"/>
              </w:rPr>
            </w:pPr>
            <w:r>
              <w:rPr>
                <w:rFonts w:ascii="Times New Roman" w:hAnsi="Times New Roman" w:cs="Times New Roman"/>
                <w:b/>
                <w:sz w:val="24"/>
                <w:szCs w:val="24"/>
              </w:rPr>
              <w:t xml:space="preserve">Important:  </w:t>
            </w:r>
            <w:r>
              <w:rPr>
                <w:rFonts w:ascii="Times New Roman" w:hAnsi="Times New Roman" w:cs="Times New Roman"/>
                <w:sz w:val="24"/>
                <w:szCs w:val="24"/>
              </w:rPr>
              <w:t>This capability is different from supply chain illumination because it focu</w:t>
            </w:r>
            <w:r w:rsidR="008C08E9">
              <w:rPr>
                <w:rFonts w:ascii="Times New Roman" w:hAnsi="Times New Roman" w:cs="Times New Roman"/>
                <w:sz w:val="24"/>
                <w:szCs w:val="24"/>
              </w:rPr>
              <w:t>ses</w:t>
            </w:r>
            <w:r>
              <w:rPr>
                <w:rFonts w:ascii="Times New Roman" w:hAnsi="Times New Roman" w:cs="Times New Roman"/>
                <w:sz w:val="24"/>
                <w:szCs w:val="24"/>
              </w:rPr>
              <w:t xml:space="preserve"> on a single supplier </w:t>
            </w:r>
            <w:r w:rsidR="003D0212">
              <w:rPr>
                <w:rFonts w:ascii="Times New Roman" w:hAnsi="Times New Roman" w:cs="Times New Roman"/>
                <w:sz w:val="24"/>
                <w:szCs w:val="24"/>
              </w:rPr>
              <w:t>as opposed to</w:t>
            </w:r>
            <w:r w:rsidRPr="003D0212">
              <w:rPr>
                <w:rFonts w:ascii="Times New Roman" w:hAnsi="Times New Roman" w:cs="Times New Roman"/>
                <w:sz w:val="24"/>
                <w:szCs w:val="24"/>
              </w:rPr>
              <w:t xml:space="preserve"> m</w:t>
            </w:r>
            <w:r>
              <w:rPr>
                <w:rFonts w:ascii="Times New Roman" w:hAnsi="Times New Roman" w:cs="Times New Roman"/>
                <w:sz w:val="24"/>
                <w:szCs w:val="24"/>
              </w:rPr>
              <w:t>ultiple layers of suppliers (Tier 1-N) within the supply chain and is conducted organically.</w:t>
            </w:r>
            <w:r w:rsidR="00021079">
              <w:rPr>
                <w:rFonts w:ascii="Times New Roman" w:hAnsi="Times New Roman" w:cs="Times New Roman"/>
                <w:sz w:val="24"/>
                <w:szCs w:val="24"/>
              </w:rPr>
              <w:t xml:space="preserve">  </w:t>
            </w:r>
            <w:r w:rsidR="00021079" w:rsidRPr="006B5826">
              <w:rPr>
                <w:rFonts w:ascii="Times New Roman" w:hAnsi="Times New Roman" w:cs="Times New Roman"/>
                <w:sz w:val="24"/>
                <w:szCs w:val="24"/>
              </w:rPr>
              <w:t>Also note, the Supplier Due Diligence Assessments doe</w:t>
            </w:r>
            <w:r w:rsidR="005D02F4" w:rsidRPr="006B5826">
              <w:rPr>
                <w:rFonts w:ascii="Times New Roman" w:hAnsi="Times New Roman" w:cs="Times New Roman"/>
                <w:sz w:val="24"/>
                <w:szCs w:val="24"/>
              </w:rPr>
              <w:t>s</w:t>
            </w:r>
            <w:r w:rsidR="00021079" w:rsidRPr="006B5826">
              <w:rPr>
                <w:rFonts w:ascii="Times New Roman" w:hAnsi="Times New Roman" w:cs="Times New Roman"/>
                <w:sz w:val="24"/>
                <w:szCs w:val="24"/>
              </w:rPr>
              <w:t xml:space="preserve"> not replace </w:t>
            </w:r>
            <w:r w:rsidR="00021079" w:rsidRPr="00E87690">
              <w:rPr>
                <w:rFonts w:ascii="Times New Roman" w:hAnsi="Times New Roman" w:cs="Times New Roman"/>
                <w:sz w:val="24"/>
                <w:szCs w:val="24"/>
              </w:rPr>
              <w:t>TSN V</w:t>
            </w:r>
            <w:r w:rsidR="007B0E74" w:rsidRPr="00E87690">
              <w:rPr>
                <w:rFonts w:ascii="Times New Roman" w:hAnsi="Times New Roman" w:cs="Times New Roman"/>
                <w:sz w:val="24"/>
                <w:szCs w:val="24"/>
              </w:rPr>
              <w:t>endor Assessment</w:t>
            </w:r>
            <w:r w:rsidR="00181408" w:rsidRPr="00E87690">
              <w:rPr>
                <w:rFonts w:ascii="Times New Roman" w:hAnsi="Times New Roman" w:cs="Times New Roman"/>
                <w:sz w:val="24"/>
                <w:szCs w:val="24"/>
              </w:rPr>
              <w:t>s</w:t>
            </w:r>
            <w:r w:rsidR="007B0E74" w:rsidRPr="00E87690">
              <w:rPr>
                <w:rFonts w:ascii="Times New Roman" w:hAnsi="Times New Roman" w:cs="Times New Roman"/>
                <w:sz w:val="24"/>
                <w:szCs w:val="24"/>
              </w:rPr>
              <w:t xml:space="preserve"> (V</w:t>
            </w:r>
            <w:r w:rsidR="00021079" w:rsidRPr="00E87690">
              <w:rPr>
                <w:rFonts w:ascii="Times New Roman" w:hAnsi="Times New Roman" w:cs="Times New Roman"/>
                <w:sz w:val="24"/>
                <w:szCs w:val="24"/>
              </w:rPr>
              <w:t>As</w:t>
            </w:r>
            <w:r w:rsidR="007B0E74" w:rsidRPr="00E87690">
              <w:rPr>
                <w:rFonts w:ascii="Times New Roman" w:hAnsi="Times New Roman" w:cs="Times New Roman"/>
                <w:sz w:val="24"/>
                <w:szCs w:val="24"/>
              </w:rPr>
              <w:t>)</w:t>
            </w:r>
            <w:r w:rsidR="00021079" w:rsidRPr="00E87690">
              <w:rPr>
                <w:rFonts w:ascii="Times New Roman" w:hAnsi="Times New Roman" w:cs="Times New Roman"/>
                <w:sz w:val="24"/>
                <w:szCs w:val="24"/>
              </w:rPr>
              <w:t xml:space="preserve"> </w:t>
            </w:r>
            <w:r w:rsidR="00021079" w:rsidRPr="006B5826">
              <w:rPr>
                <w:rFonts w:ascii="Times New Roman" w:hAnsi="Times New Roman" w:cs="Times New Roman"/>
                <w:sz w:val="24"/>
                <w:szCs w:val="24"/>
              </w:rPr>
              <w:t>for CCs</w:t>
            </w:r>
            <w:r w:rsidR="00021079" w:rsidRPr="004013E5">
              <w:rPr>
                <w:rFonts w:ascii="Times New Roman" w:hAnsi="Times New Roman" w:cs="Times New Roman"/>
                <w:sz w:val="24"/>
                <w:szCs w:val="24"/>
              </w:rPr>
              <w:t>.</w:t>
            </w:r>
          </w:p>
          <w:p w14:paraId="53143019" w14:textId="77777777" w:rsidR="004C626F" w:rsidRDefault="004C626F" w:rsidP="00077579">
            <w:pPr>
              <w:rPr>
                <w:rFonts w:ascii="Times New Roman" w:hAnsi="Times New Roman" w:cs="Times New Roman"/>
                <w:sz w:val="24"/>
                <w:szCs w:val="24"/>
              </w:rPr>
            </w:pPr>
          </w:p>
          <w:p w14:paraId="488602B4" w14:textId="74EE025F" w:rsidR="004C626F" w:rsidRDefault="004C626F" w:rsidP="00077579">
            <w:pPr>
              <w:rPr>
                <w:rFonts w:ascii="Times New Roman" w:hAnsi="Times New Roman" w:cs="Times New Roman"/>
                <w:sz w:val="24"/>
                <w:szCs w:val="24"/>
              </w:rPr>
            </w:pPr>
            <w:r>
              <w:rPr>
                <w:rFonts w:ascii="Times New Roman" w:hAnsi="Times New Roman" w:cs="Times New Roman"/>
                <w:b/>
                <w:sz w:val="24"/>
                <w:szCs w:val="24"/>
              </w:rPr>
              <w:t xml:space="preserve">AFMC Exposure Analysis:  </w:t>
            </w:r>
            <w:r w:rsidRPr="00DF3197">
              <w:rPr>
                <w:rFonts w:ascii="Times New Roman" w:hAnsi="Times New Roman" w:cs="Times New Roman"/>
                <w:sz w:val="24"/>
                <w:szCs w:val="24"/>
              </w:rPr>
              <w:t xml:space="preserve">Suppliers are rarely unique to one program.  Therefore, when risks are identified to a supplier, </w:t>
            </w:r>
            <w:r>
              <w:rPr>
                <w:rFonts w:ascii="Times New Roman" w:hAnsi="Times New Roman" w:cs="Times New Roman"/>
                <w:sz w:val="24"/>
                <w:szCs w:val="24"/>
              </w:rPr>
              <w:t>AFMC/A4R</w:t>
            </w:r>
            <w:r w:rsidRPr="00DF3197">
              <w:rPr>
                <w:rFonts w:ascii="Times New Roman" w:hAnsi="Times New Roman" w:cs="Times New Roman"/>
                <w:sz w:val="24"/>
                <w:szCs w:val="24"/>
              </w:rPr>
              <w:t xml:space="preserve"> will conduct </w:t>
            </w:r>
            <w:r w:rsidR="00CE4E18">
              <w:rPr>
                <w:rFonts w:ascii="Times New Roman" w:hAnsi="Times New Roman" w:cs="Times New Roman"/>
                <w:sz w:val="24"/>
                <w:szCs w:val="24"/>
              </w:rPr>
              <w:t>E</w:t>
            </w:r>
            <w:r w:rsidRPr="00DF3197">
              <w:rPr>
                <w:rFonts w:ascii="Times New Roman" w:hAnsi="Times New Roman" w:cs="Times New Roman"/>
                <w:sz w:val="24"/>
                <w:szCs w:val="24"/>
              </w:rPr>
              <w:t xml:space="preserve">xposure </w:t>
            </w:r>
            <w:r w:rsidR="00CE4E18">
              <w:rPr>
                <w:rFonts w:ascii="Times New Roman" w:hAnsi="Times New Roman" w:cs="Times New Roman"/>
                <w:sz w:val="24"/>
                <w:szCs w:val="24"/>
              </w:rPr>
              <w:t>A</w:t>
            </w:r>
            <w:r w:rsidRPr="00DF3197">
              <w:rPr>
                <w:rFonts w:ascii="Times New Roman" w:hAnsi="Times New Roman" w:cs="Times New Roman"/>
                <w:sz w:val="24"/>
                <w:szCs w:val="24"/>
              </w:rPr>
              <w:t xml:space="preserve">nalysis to determine all AFLCMC programs </w:t>
            </w:r>
            <w:r>
              <w:rPr>
                <w:rFonts w:ascii="Times New Roman" w:hAnsi="Times New Roman" w:cs="Times New Roman"/>
                <w:sz w:val="24"/>
                <w:szCs w:val="24"/>
              </w:rPr>
              <w:t xml:space="preserve">tied to the supplier assessed.  AFMC </w:t>
            </w:r>
            <w:r w:rsidR="00CE4E18">
              <w:rPr>
                <w:rFonts w:ascii="Times New Roman" w:hAnsi="Times New Roman" w:cs="Times New Roman"/>
                <w:sz w:val="24"/>
                <w:szCs w:val="24"/>
              </w:rPr>
              <w:t>E</w:t>
            </w:r>
            <w:r w:rsidRPr="00183714">
              <w:rPr>
                <w:rFonts w:ascii="Times New Roman" w:hAnsi="Times New Roman" w:cs="Times New Roman"/>
                <w:sz w:val="24"/>
                <w:szCs w:val="24"/>
              </w:rPr>
              <w:t xml:space="preserve">xposure </w:t>
            </w:r>
            <w:r w:rsidR="00CE4E18">
              <w:rPr>
                <w:rFonts w:ascii="Times New Roman" w:hAnsi="Times New Roman" w:cs="Times New Roman"/>
                <w:sz w:val="24"/>
                <w:szCs w:val="24"/>
              </w:rPr>
              <w:t>A</w:t>
            </w:r>
            <w:r w:rsidRPr="00183714">
              <w:rPr>
                <w:rFonts w:ascii="Times New Roman" w:hAnsi="Times New Roman" w:cs="Times New Roman"/>
                <w:sz w:val="24"/>
                <w:szCs w:val="24"/>
              </w:rPr>
              <w:t>nalysis can only be conducted on items cataloged in AF logistics systems</w:t>
            </w:r>
            <w:r w:rsidRPr="0074047D">
              <w:rPr>
                <w:rFonts w:ascii="Times New Roman" w:hAnsi="Times New Roman" w:cs="Times New Roman"/>
                <w:sz w:val="24"/>
                <w:szCs w:val="24"/>
              </w:rPr>
              <w:t xml:space="preserve">.  For non-cataloged items, contact AFLCMC/LG-LZ for tools and training for PO level exposure. </w:t>
            </w:r>
            <w:r>
              <w:rPr>
                <w:rFonts w:ascii="Times New Roman" w:hAnsi="Times New Roman" w:cs="Times New Roman"/>
                <w:sz w:val="24"/>
                <w:szCs w:val="24"/>
              </w:rPr>
              <w:t xml:space="preserve">Exposure </w:t>
            </w:r>
            <w:r w:rsidR="00CE4E18">
              <w:rPr>
                <w:rFonts w:ascii="Times New Roman" w:hAnsi="Times New Roman" w:cs="Times New Roman"/>
                <w:sz w:val="24"/>
                <w:szCs w:val="24"/>
              </w:rPr>
              <w:t>A</w:t>
            </w:r>
            <w:r>
              <w:rPr>
                <w:rFonts w:ascii="Times New Roman" w:hAnsi="Times New Roman" w:cs="Times New Roman"/>
                <w:sz w:val="24"/>
                <w:szCs w:val="24"/>
              </w:rPr>
              <w:t xml:space="preserve">nalysis can include, but not limited to, Weapon System Designator Code (WSDC), Federal Stock Code (FSC), Cage Code, National Item Identification Number (NIIN), Noun, Acquisition Method Code (AMC), and Source of Supply (SoS).  AFMC </w:t>
            </w:r>
            <w:r w:rsidR="00CE4E18">
              <w:rPr>
                <w:rFonts w:ascii="Times New Roman" w:hAnsi="Times New Roman" w:cs="Times New Roman"/>
                <w:sz w:val="24"/>
                <w:szCs w:val="24"/>
              </w:rPr>
              <w:t>E</w:t>
            </w:r>
            <w:r>
              <w:rPr>
                <w:rFonts w:ascii="Times New Roman" w:hAnsi="Times New Roman" w:cs="Times New Roman"/>
                <w:sz w:val="24"/>
                <w:szCs w:val="24"/>
              </w:rPr>
              <w:t xml:space="preserve">xposure </w:t>
            </w:r>
            <w:r w:rsidR="00CE4E18">
              <w:rPr>
                <w:rFonts w:ascii="Times New Roman" w:hAnsi="Times New Roman" w:cs="Times New Roman"/>
                <w:sz w:val="24"/>
                <w:szCs w:val="24"/>
              </w:rPr>
              <w:t>A</w:t>
            </w:r>
            <w:r>
              <w:rPr>
                <w:rFonts w:ascii="Times New Roman" w:hAnsi="Times New Roman" w:cs="Times New Roman"/>
                <w:sz w:val="24"/>
                <w:szCs w:val="24"/>
              </w:rPr>
              <w:t>nalysis is handled as CU</w:t>
            </w:r>
            <w:r w:rsidRPr="003D0212">
              <w:rPr>
                <w:rFonts w:ascii="Times New Roman" w:hAnsi="Times New Roman" w:cs="Times New Roman"/>
                <w:sz w:val="24"/>
                <w:szCs w:val="24"/>
              </w:rPr>
              <w:t>I and can be provided to the program upon request</w:t>
            </w:r>
            <w:r w:rsidR="00CE4E18" w:rsidRPr="003D0212">
              <w:rPr>
                <w:rFonts w:ascii="Times New Roman" w:hAnsi="Times New Roman" w:cs="Times New Roman"/>
                <w:sz w:val="24"/>
                <w:szCs w:val="24"/>
              </w:rPr>
              <w:t xml:space="preserve"> (for programs that have weapon system impacts)</w:t>
            </w:r>
            <w:r w:rsidRPr="003D0212">
              <w:rPr>
                <w:rFonts w:ascii="Times New Roman" w:hAnsi="Times New Roman" w:cs="Times New Roman"/>
                <w:sz w:val="24"/>
                <w:szCs w:val="24"/>
              </w:rPr>
              <w:t>.</w:t>
            </w:r>
          </w:p>
          <w:p w14:paraId="58228224" w14:textId="77777777" w:rsidR="004C626F" w:rsidRDefault="004C626F" w:rsidP="00077579">
            <w:pPr>
              <w:rPr>
                <w:rFonts w:ascii="Times New Roman" w:hAnsi="Times New Roman" w:cs="Times New Roman"/>
                <w:sz w:val="24"/>
                <w:szCs w:val="24"/>
              </w:rPr>
            </w:pPr>
          </w:p>
          <w:p w14:paraId="5089C761" w14:textId="63F2B945" w:rsidR="004C626F" w:rsidRDefault="004C626F" w:rsidP="00077579">
            <w:pPr>
              <w:rPr>
                <w:rFonts w:ascii="Times New Roman" w:hAnsi="Times New Roman" w:cs="Times New Roman"/>
                <w:sz w:val="24"/>
                <w:szCs w:val="24"/>
              </w:rPr>
            </w:pPr>
            <w:r>
              <w:rPr>
                <w:rFonts w:ascii="Times New Roman" w:hAnsi="Times New Roman" w:cs="Times New Roman"/>
                <w:b/>
                <w:sz w:val="24"/>
                <w:szCs w:val="24"/>
              </w:rPr>
              <w:t>Reference:</w:t>
            </w:r>
            <w:r>
              <w:rPr>
                <w:rFonts w:ascii="Times New Roman" w:hAnsi="Times New Roman" w:cs="Times New Roman"/>
                <w:sz w:val="24"/>
                <w:szCs w:val="24"/>
              </w:rPr>
              <w:t xml:space="preserve">  DoDI 5200.44</w:t>
            </w:r>
            <w:r w:rsidRPr="002334EB">
              <w:rPr>
                <w:rFonts w:ascii="Times New Roman" w:hAnsi="Times New Roman" w:cs="Times New Roman"/>
                <w:sz w:val="24"/>
                <w:szCs w:val="24"/>
              </w:rPr>
              <w:t xml:space="preserve">, </w:t>
            </w:r>
            <w:r w:rsidRPr="002334EB">
              <w:rPr>
                <w:rFonts w:ascii="Times New Roman" w:hAnsi="Times New Roman" w:cs="Times New Roman"/>
                <w:i/>
                <w:sz w:val="24"/>
                <w:szCs w:val="24"/>
              </w:rPr>
              <w:t>Protection of Mission Critical Functions to Achieve Trusted Systems and Networks</w:t>
            </w:r>
            <w:r>
              <w:rPr>
                <w:rFonts w:ascii="Times New Roman" w:hAnsi="Times New Roman" w:cs="Times New Roman"/>
                <w:i/>
                <w:sz w:val="24"/>
                <w:szCs w:val="24"/>
              </w:rPr>
              <w:t>,</w:t>
            </w:r>
            <w:r>
              <w:rPr>
                <w:rFonts w:ascii="Times New Roman" w:hAnsi="Times New Roman" w:cs="Times New Roman"/>
                <w:sz w:val="24"/>
                <w:szCs w:val="24"/>
              </w:rPr>
              <w:t xml:space="preserve"> Section 4.b</w:t>
            </w:r>
            <w:r w:rsidR="00DE66D9">
              <w:rPr>
                <w:rFonts w:ascii="Times New Roman" w:hAnsi="Times New Roman" w:cs="Times New Roman"/>
                <w:sz w:val="24"/>
                <w:szCs w:val="24"/>
              </w:rPr>
              <w:t>.</w:t>
            </w:r>
          </w:p>
          <w:p w14:paraId="50B2B7BE" w14:textId="77777777" w:rsidR="004C626F" w:rsidRPr="0078708B" w:rsidRDefault="004C626F" w:rsidP="00077579">
            <w:pPr>
              <w:rPr>
                <w:rFonts w:ascii="Times New Roman" w:hAnsi="Times New Roman" w:cs="Times New Roman"/>
                <w:i/>
                <w:sz w:val="24"/>
                <w:szCs w:val="24"/>
              </w:rPr>
            </w:pPr>
          </w:p>
        </w:tc>
        <w:tc>
          <w:tcPr>
            <w:tcW w:w="2069" w:type="dxa"/>
            <w:vAlign w:val="center"/>
          </w:tcPr>
          <w:p w14:paraId="733FD640"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PO, AFLCMC/LG-LZ </w:t>
            </w:r>
          </w:p>
          <w:p w14:paraId="730B5A78" w14:textId="77777777" w:rsidR="004C626F" w:rsidRDefault="004C626F" w:rsidP="00077579">
            <w:pPr>
              <w:jc w:val="center"/>
              <w:rPr>
                <w:rFonts w:ascii="Times New Roman" w:hAnsi="Times New Roman" w:cs="Times New Roman"/>
                <w:color w:val="FF0000"/>
                <w:sz w:val="24"/>
                <w:szCs w:val="24"/>
              </w:rPr>
            </w:pPr>
          </w:p>
        </w:tc>
      </w:tr>
      <w:tr w:rsidR="004C626F" w14:paraId="6027A100" w14:textId="77777777" w:rsidTr="002B34C5">
        <w:tc>
          <w:tcPr>
            <w:tcW w:w="906" w:type="dxa"/>
            <w:vAlign w:val="center"/>
          </w:tcPr>
          <w:p w14:paraId="69D0BF71" w14:textId="77777777" w:rsidR="004C626F" w:rsidRPr="00BC3BFB" w:rsidRDefault="004C626F" w:rsidP="00077579">
            <w:pPr>
              <w:jc w:val="center"/>
              <w:rPr>
                <w:rFonts w:ascii="Times New Roman" w:hAnsi="Times New Roman" w:cs="Times New Roman"/>
                <w:sz w:val="24"/>
                <w:szCs w:val="24"/>
              </w:rPr>
            </w:pPr>
            <w:r>
              <w:rPr>
                <w:rFonts w:ascii="Times New Roman" w:hAnsi="Times New Roman" w:cs="Times New Roman"/>
                <w:sz w:val="24"/>
                <w:szCs w:val="24"/>
              </w:rPr>
              <w:t>6.6</w:t>
            </w:r>
          </w:p>
        </w:tc>
        <w:tc>
          <w:tcPr>
            <w:tcW w:w="2432" w:type="dxa"/>
            <w:vAlign w:val="center"/>
          </w:tcPr>
          <w:p w14:paraId="084D381B" w14:textId="77777777" w:rsidR="004C626F" w:rsidRPr="00BC3BFB" w:rsidRDefault="004C626F" w:rsidP="00077579">
            <w:pPr>
              <w:jc w:val="center"/>
              <w:rPr>
                <w:rFonts w:ascii="Times New Roman" w:hAnsi="Times New Roman" w:cs="Times New Roman"/>
                <w:sz w:val="24"/>
                <w:szCs w:val="24"/>
              </w:rPr>
            </w:pPr>
            <w:r>
              <w:rPr>
                <w:rFonts w:ascii="Times New Roman" w:hAnsi="Times New Roman" w:cs="Times New Roman"/>
                <w:sz w:val="24"/>
                <w:szCs w:val="24"/>
              </w:rPr>
              <w:t xml:space="preserve">Leverage </w:t>
            </w:r>
            <w:r w:rsidRPr="00103F19">
              <w:rPr>
                <w:rFonts w:ascii="Times New Roman" w:hAnsi="Times New Roman" w:cs="Times New Roman"/>
                <w:sz w:val="24"/>
                <w:szCs w:val="24"/>
              </w:rPr>
              <w:t>Commercial Supply Chain Illumination</w:t>
            </w:r>
          </w:p>
        </w:tc>
        <w:tc>
          <w:tcPr>
            <w:tcW w:w="5572" w:type="dxa"/>
          </w:tcPr>
          <w:p w14:paraId="156E266C"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PO will consider leveraging a commercial supply chain capability to illuminate the supply chain and identify risk(s) to software, services, assets, and/or suppliers and sub-tier suppliers within the supply chain.</w:t>
            </w:r>
          </w:p>
          <w:p w14:paraId="3DC4C311" w14:textId="77777777" w:rsidR="004C626F" w:rsidRDefault="004C626F" w:rsidP="00077579">
            <w:pPr>
              <w:rPr>
                <w:rFonts w:ascii="Times New Roman" w:hAnsi="Times New Roman" w:cs="Times New Roman"/>
                <w:sz w:val="24"/>
                <w:szCs w:val="24"/>
              </w:rPr>
            </w:pPr>
          </w:p>
          <w:p w14:paraId="407C481B"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Using a commercial supply chain vendor, a multi-tiered supply chain illumination can be conducted on a specific scope or entire platform, using an artificial intelligence-powered software platform to create a supplier repository of all program supplier-buyer </w:t>
            </w:r>
            <w:r>
              <w:rPr>
                <w:rFonts w:ascii="Times New Roman" w:hAnsi="Times New Roman" w:cs="Times New Roman"/>
                <w:sz w:val="24"/>
                <w:szCs w:val="24"/>
              </w:rPr>
              <w:lastRenderedPageBreak/>
              <w:t>relationships from Tier 1 – Tier N (the commodity/base supplier level).</w:t>
            </w:r>
          </w:p>
          <w:p w14:paraId="7AE700FB" w14:textId="77777777" w:rsidR="004C626F" w:rsidRDefault="004C626F" w:rsidP="00077579">
            <w:pPr>
              <w:rPr>
                <w:rFonts w:ascii="Times New Roman" w:hAnsi="Times New Roman" w:cs="Times New Roman"/>
                <w:sz w:val="24"/>
                <w:szCs w:val="24"/>
              </w:rPr>
            </w:pPr>
          </w:p>
          <w:p w14:paraId="0B1DA0D6" w14:textId="26E535EA" w:rsidR="004C626F"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A commercial supply chain vendor can illuminate and analyze a PO supply chain and </w:t>
            </w:r>
            <w:r w:rsidR="008C08E9">
              <w:rPr>
                <w:rFonts w:ascii="Times New Roman" w:hAnsi="Times New Roman" w:cs="Times New Roman"/>
                <w:sz w:val="24"/>
                <w:szCs w:val="24"/>
              </w:rPr>
              <w:t xml:space="preserve">visually depict </w:t>
            </w:r>
            <w:r>
              <w:rPr>
                <w:rFonts w:ascii="Times New Roman" w:hAnsi="Times New Roman" w:cs="Times New Roman"/>
                <w:sz w:val="24"/>
                <w:szCs w:val="24"/>
              </w:rPr>
              <w:t>commercial interrelationships that comprise the PO</w:t>
            </w:r>
            <w:r w:rsidR="00D96513">
              <w:rPr>
                <w:rFonts w:ascii="Times New Roman" w:hAnsi="Times New Roman" w:cs="Times New Roman"/>
                <w:sz w:val="24"/>
                <w:szCs w:val="24"/>
              </w:rPr>
              <w:t>’s</w:t>
            </w:r>
            <w:r>
              <w:rPr>
                <w:rFonts w:ascii="Times New Roman" w:hAnsi="Times New Roman" w:cs="Times New Roman"/>
                <w:sz w:val="24"/>
                <w:szCs w:val="24"/>
              </w:rPr>
              <w:t xml:space="preserve"> supplier ecosystem and geographic locations</w:t>
            </w:r>
            <w:r w:rsidRPr="00D124BC">
              <w:rPr>
                <w:rFonts w:ascii="Times New Roman" w:hAnsi="Times New Roman" w:cs="Times New Roman"/>
                <w:sz w:val="24"/>
                <w:szCs w:val="24"/>
              </w:rPr>
              <w:t>.</w:t>
            </w:r>
            <w:r>
              <w:rPr>
                <w:rFonts w:ascii="Times New Roman" w:hAnsi="Times New Roman" w:cs="Times New Roman"/>
                <w:sz w:val="24"/>
                <w:szCs w:val="24"/>
              </w:rPr>
              <w:t xml:space="preserve">  PO can leverage the fee-for-service commercial supply chain illumination capability offered and</w:t>
            </w:r>
            <w:r w:rsidR="008C08E9">
              <w:rPr>
                <w:rFonts w:ascii="Times New Roman" w:hAnsi="Times New Roman" w:cs="Times New Roman"/>
                <w:sz w:val="24"/>
                <w:szCs w:val="24"/>
              </w:rPr>
              <w:t xml:space="preserve"> managed by AFMC/A4R </w:t>
            </w:r>
            <w:r>
              <w:rPr>
                <w:rFonts w:ascii="Times New Roman" w:hAnsi="Times New Roman" w:cs="Times New Roman"/>
                <w:sz w:val="24"/>
                <w:szCs w:val="24"/>
              </w:rPr>
              <w:t xml:space="preserve">or acquire support/tools independently.  </w:t>
            </w:r>
            <w:r w:rsidRPr="00D124BC">
              <w:rPr>
                <w:rFonts w:ascii="Times New Roman" w:hAnsi="Times New Roman" w:cs="Times New Roman"/>
                <w:sz w:val="24"/>
                <w:szCs w:val="24"/>
              </w:rPr>
              <w:t xml:space="preserve">  </w:t>
            </w:r>
          </w:p>
          <w:p w14:paraId="0AAFEAC4" w14:textId="77777777" w:rsidR="004C626F" w:rsidRDefault="004C626F" w:rsidP="00077579">
            <w:pPr>
              <w:rPr>
                <w:rFonts w:ascii="Times New Roman" w:hAnsi="Times New Roman" w:cs="Times New Roman"/>
                <w:sz w:val="24"/>
                <w:szCs w:val="24"/>
              </w:rPr>
            </w:pPr>
          </w:p>
          <w:p w14:paraId="19CE1D73"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 xml:space="preserve">Contact AFLCMC/LG-LZ for additional information, </w:t>
            </w:r>
            <w:hyperlink r:id="rId53" w:history="1">
              <w:r w:rsidRPr="00BE3769">
                <w:rPr>
                  <w:rStyle w:val="Hyperlink"/>
                  <w:rFonts w:ascii="Times New Roman" w:hAnsi="Times New Roman" w:cs="Times New Roman"/>
                  <w:sz w:val="24"/>
                  <w:szCs w:val="24"/>
                </w:rPr>
                <w:t>AFLCMCLG-LZ.SCRM.Network@us.af.mil</w:t>
              </w:r>
            </w:hyperlink>
            <w:r w:rsidRPr="0078708B">
              <w:rPr>
                <w:rStyle w:val="Hyperlink"/>
                <w:rFonts w:ascii="Times New Roman" w:hAnsi="Times New Roman" w:cs="Times New Roman"/>
                <w:color w:val="auto"/>
                <w:sz w:val="24"/>
                <w:szCs w:val="24"/>
                <w:u w:val="none"/>
              </w:rPr>
              <w:t xml:space="preserve">. </w:t>
            </w:r>
            <w:r>
              <w:rPr>
                <w:rFonts w:ascii="Times New Roman" w:hAnsi="Times New Roman" w:cs="Times New Roman"/>
                <w:sz w:val="24"/>
                <w:szCs w:val="24"/>
              </w:rPr>
              <w:t xml:space="preserve"> </w:t>
            </w:r>
          </w:p>
          <w:p w14:paraId="134C79C1" w14:textId="77777777" w:rsidR="004C626F" w:rsidRPr="00BC3BFB" w:rsidRDefault="004C626F" w:rsidP="00077579">
            <w:pPr>
              <w:rPr>
                <w:rFonts w:ascii="Times New Roman" w:hAnsi="Times New Roman" w:cs="Times New Roman"/>
                <w:sz w:val="24"/>
                <w:szCs w:val="24"/>
              </w:rPr>
            </w:pPr>
          </w:p>
        </w:tc>
        <w:tc>
          <w:tcPr>
            <w:tcW w:w="2069" w:type="dxa"/>
            <w:vAlign w:val="center"/>
          </w:tcPr>
          <w:p w14:paraId="77E7A4B2"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PO, </w:t>
            </w:r>
          </w:p>
          <w:p w14:paraId="0CA63ABA" w14:textId="77777777" w:rsidR="004C626F" w:rsidRPr="00BC3BFB" w:rsidRDefault="004C626F" w:rsidP="00077579">
            <w:pPr>
              <w:jc w:val="center"/>
              <w:rPr>
                <w:rFonts w:ascii="Times New Roman" w:hAnsi="Times New Roman" w:cs="Times New Roman"/>
                <w:sz w:val="24"/>
                <w:szCs w:val="24"/>
              </w:rPr>
            </w:pPr>
            <w:r>
              <w:rPr>
                <w:rFonts w:ascii="Times New Roman" w:hAnsi="Times New Roman" w:cs="Times New Roman"/>
                <w:sz w:val="24"/>
                <w:szCs w:val="24"/>
              </w:rPr>
              <w:t>AFLCMC/LG-LZ</w:t>
            </w:r>
          </w:p>
        </w:tc>
      </w:tr>
      <w:tr w:rsidR="004C626F" w14:paraId="308353A8" w14:textId="77777777" w:rsidTr="002B34C5">
        <w:tc>
          <w:tcPr>
            <w:tcW w:w="906" w:type="dxa"/>
            <w:vAlign w:val="center"/>
          </w:tcPr>
          <w:p w14:paraId="6B585603"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t>7.0</w:t>
            </w:r>
          </w:p>
        </w:tc>
        <w:tc>
          <w:tcPr>
            <w:tcW w:w="2432" w:type="dxa"/>
            <w:vAlign w:val="center"/>
          </w:tcPr>
          <w:p w14:paraId="36E8A933" w14:textId="77777777" w:rsidR="004C626F" w:rsidRPr="003D0212" w:rsidRDefault="004C626F" w:rsidP="00077579">
            <w:pPr>
              <w:jc w:val="center"/>
              <w:rPr>
                <w:rFonts w:ascii="Times New Roman" w:hAnsi="Times New Roman" w:cs="Times New Roman"/>
                <w:sz w:val="24"/>
                <w:szCs w:val="24"/>
              </w:rPr>
            </w:pPr>
            <w:r w:rsidRPr="003D0212">
              <w:rPr>
                <w:rFonts w:ascii="Times New Roman" w:hAnsi="Times New Roman" w:cs="Times New Roman"/>
                <w:sz w:val="24"/>
                <w:szCs w:val="24"/>
              </w:rPr>
              <w:t xml:space="preserve">Create A Risk </w:t>
            </w:r>
          </w:p>
          <w:p w14:paraId="16AFE9F7" w14:textId="3CBA922D" w:rsidR="004C626F" w:rsidRPr="003D0212" w:rsidRDefault="00A17F27" w:rsidP="00077579">
            <w:pPr>
              <w:jc w:val="center"/>
              <w:rPr>
                <w:rFonts w:ascii="Times New Roman" w:hAnsi="Times New Roman" w:cs="Times New Roman"/>
                <w:sz w:val="24"/>
                <w:szCs w:val="24"/>
              </w:rPr>
            </w:pPr>
            <w:r w:rsidRPr="003D0212">
              <w:rPr>
                <w:rFonts w:ascii="Times New Roman" w:hAnsi="Times New Roman" w:cs="Times New Roman"/>
                <w:sz w:val="24"/>
                <w:szCs w:val="24"/>
              </w:rPr>
              <w:t>Handling Plan</w:t>
            </w:r>
          </w:p>
        </w:tc>
        <w:tc>
          <w:tcPr>
            <w:tcW w:w="5572" w:type="dxa"/>
          </w:tcPr>
          <w:p w14:paraId="75AF5370" w14:textId="2D8D7599" w:rsidR="004C626F" w:rsidRPr="003D0212" w:rsidRDefault="004C626F" w:rsidP="00077579">
            <w:pPr>
              <w:rPr>
                <w:rFonts w:ascii="Times New Roman" w:hAnsi="Times New Roman" w:cs="Times New Roman"/>
                <w:sz w:val="24"/>
                <w:szCs w:val="24"/>
              </w:rPr>
            </w:pPr>
            <w:r w:rsidRPr="003D0212">
              <w:rPr>
                <w:rFonts w:ascii="Times New Roman" w:hAnsi="Times New Roman" w:cs="Times New Roman"/>
                <w:sz w:val="24"/>
                <w:szCs w:val="24"/>
              </w:rPr>
              <w:t xml:space="preserve">PO will create a risk </w:t>
            </w:r>
            <w:r w:rsidR="00D96513" w:rsidRPr="003D0212">
              <w:rPr>
                <w:rFonts w:ascii="Times New Roman" w:hAnsi="Times New Roman" w:cs="Times New Roman"/>
                <w:sz w:val="24"/>
                <w:szCs w:val="24"/>
              </w:rPr>
              <w:t>handling plan</w:t>
            </w:r>
            <w:r w:rsidRPr="003D0212">
              <w:rPr>
                <w:rFonts w:ascii="Times New Roman" w:hAnsi="Times New Roman" w:cs="Times New Roman"/>
                <w:sz w:val="24"/>
                <w:szCs w:val="24"/>
              </w:rPr>
              <w:t xml:space="preserve"> to address risk.  As risks are identified, PO will develop a strategy to manage risks by evaluating the four risk mitigation options (accept, avoid, transfer, control) and choosing the best option, or hybrid, based on risk analysis, prioritization, and potential for risk reduction.</w:t>
            </w:r>
          </w:p>
          <w:p w14:paraId="6220DE0E" w14:textId="77777777" w:rsidR="004C626F" w:rsidRPr="003D0212" w:rsidRDefault="004C626F" w:rsidP="00077579">
            <w:pPr>
              <w:rPr>
                <w:rFonts w:ascii="Times New Roman" w:hAnsi="Times New Roman" w:cs="Times New Roman"/>
                <w:sz w:val="24"/>
                <w:szCs w:val="24"/>
              </w:rPr>
            </w:pPr>
            <w:r w:rsidRPr="003D0212">
              <w:rPr>
                <w:rFonts w:ascii="Times New Roman" w:hAnsi="Times New Roman" w:cs="Times New Roman"/>
                <w:sz w:val="24"/>
                <w:szCs w:val="24"/>
              </w:rPr>
              <w:t xml:space="preserve"> </w:t>
            </w:r>
          </w:p>
          <w:p w14:paraId="21F3AE5B" w14:textId="3C505C48" w:rsidR="004C626F" w:rsidRPr="003D0212" w:rsidRDefault="004C626F" w:rsidP="00077579">
            <w:pPr>
              <w:rPr>
                <w:rFonts w:ascii="Times New Roman" w:hAnsi="Times New Roman" w:cs="Times New Roman"/>
                <w:sz w:val="24"/>
                <w:szCs w:val="24"/>
              </w:rPr>
            </w:pPr>
            <w:r w:rsidRPr="003D0212">
              <w:rPr>
                <w:rFonts w:ascii="Times New Roman" w:hAnsi="Times New Roman" w:cs="Times New Roman"/>
                <w:sz w:val="24"/>
                <w:szCs w:val="24"/>
              </w:rPr>
              <w:t xml:space="preserve">These mitigation actions should be captured in, but not limited to, the Acquisition Strategy, RMP, and PPP.  Reference the </w:t>
            </w:r>
            <w:hyperlink r:id="rId54" w:history="1">
              <w:r w:rsidR="003034FE" w:rsidRPr="003034FE">
                <w:rPr>
                  <w:rStyle w:val="Hyperlink"/>
                  <w:rFonts w:ascii="Times New Roman" w:hAnsi="Times New Roman" w:cs="Times New Roman"/>
                  <w:sz w:val="24"/>
                  <w:szCs w:val="24"/>
                </w:rPr>
                <w:t>AFLCMC SCRM SharePoint</w:t>
              </w:r>
            </w:hyperlink>
            <w:r w:rsidR="003034FE">
              <w:rPr>
                <w:rFonts w:ascii="Times New Roman" w:hAnsi="Times New Roman" w:cs="Times New Roman"/>
                <w:sz w:val="24"/>
                <w:szCs w:val="24"/>
              </w:rPr>
              <w:t xml:space="preserve"> </w:t>
            </w:r>
            <w:r w:rsidRPr="003D0212">
              <w:rPr>
                <w:rFonts w:ascii="Times New Roman" w:hAnsi="Times New Roman" w:cs="Times New Roman"/>
                <w:sz w:val="24"/>
                <w:szCs w:val="24"/>
              </w:rPr>
              <w:t xml:space="preserve">site for the risk mitigation repository.  The </w:t>
            </w:r>
            <w:hyperlink r:id="rId55" w:history="1">
              <w:r w:rsidR="006A3E3E" w:rsidRPr="004E0874">
                <w:rPr>
                  <w:rStyle w:val="Hyperlink"/>
                  <w:rFonts w:ascii="Times New Roman" w:hAnsi="Times New Roman" w:cs="Times New Roman"/>
                  <w:sz w:val="24"/>
                  <w:szCs w:val="24"/>
                </w:rPr>
                <w:t xml:space="preserve">AFMC </w:t>
              </w:r>
              <w:r w:rsidR="0032733D" w:rsidRPr="004E0874">
                <w:rPr>
                  <w:rStyle w:val="Hyperlink"/>
                  <w:rFonts w:ascii="Times New Roman" w:hAnsi="Times New Roman" w:cs="Times New Roman"/>
                  <w:sz w:val="24"/>
                  <w:szCs w:val="24"/>
                </w:rPr>
                <w:t>Risk Mitigation</w:t>
              </w:r>
              <w:r w:rsidR="004E0874" w:rsidRPr="004E0874">
                <w:rPr>
                  <w:rStyle w:val="Hyperlink"/>
                  <w:rFonts w:ascii="Times New Roman" w:hAnsi="Times New Roman" w:cs="Times New Roman"/>
                  <w:sz w:val="24"/>
                  <w:szCs w:val="24"/>
                </w:rPr>
                <w:t>s</w:t>
              </w:r>
              <w:r w:rsidR="0032733D" w:rsidRPr="004E0874">
                <w:rPr>
                  <w:rStyle w:val="Hyperlink"/>
                  <w:rFonts w:ascii="Times New Roman" w:hAnsi="Times New Roman" w:cs="Times New Roman"/>
                  <w:sz w:val="24"/>
                  <w:szCs w:val="24"/>
                </w:rPr>
                <w:t xml:space="preserve"> </w:t>
              </w:r>
              <w:r w:rsidR="004E0874" w:rsidRPr="004E0874">
                <w:rPr>
                  <w:rStyle w:val="Hyperlink"/>
                  <w:rFonts w:ascii="Times New Roman" w:hAnsi="Times New Roman" w:cs="Times New Roman"/>
                  <w:sz w:val="24"/>
                  <w:szCs w:val="24"/>
                </w:rPr>
                <w:t>L</w:t>
              </w:r>
              <w:r w:rsidR="0032733D" w:rsidRPr="004E0874">
                <w:rPr>
                  <w:rStyle w:val="Hyperlink"/>
                  <w:rFonts w:ascii="Times New Roman" w:hAnsi="Times New Roman" w:cs="Times New Roman"/>
                  <w:sz w:val="24"/>
                  <w:szCs w:val="24"/>
                </w:rPr>
                <w:t>ibrary</w:t>
              </w:r>
            </w:hyperlink>
            <w:r w:rsidR="004E0874">
              <w:rPr>
                <w:rFonts w:ascii="Times New Roman" w:hAnsi="Times New Roman" w:cs="Times New Roman"/>
                <w:sz w:val="24"/>
                <w:szCs w:val="24"/>
              </w:rPr>
              <w:t xml:space="preserve"> repository</w:t>
            </w:r>
            <w:r w:rsidRPr="003D0212">
              <w:rPr>
                <w:rFonts w:ascii="Times New Roman" w:hAnsi="Times New Roman" w:cs="Times New Roman"/>
                <w:sz w:val="24"/>
                <w:szCs w:val="24"/>
              </w:rPr>
              <w:t xml:space="preserve"> includes mitigations considerations with descriptions broken out by supply chain risk category.  </w:t>
            </w:r>
            <w:r w:rsidRPr="00E87690">
              <w:rPr>
                <w:rFonts w:ascii="Times New Roman" w:hAnsi="Times New Roman" w:cs="Times New Roman"/>
                <w:sz w:val="24"/>
                <w:szCs w:val="24"/>
              </w:rPr>
              <w:t>It i</w:t>
            </w:r>
            <w:r w:rsidR="008C08E9" w:rsidRPr="00E87690">
              <w:rPr>
                <w:rFonts w:ascii="Times New Roman" w:hAnsi="Times New Roman" w:cs="Times New Roman"/>
                <w:sz w:val="24"/>
                <w:szCs w:val="24"/>
              </w:rPr>
              <w:t>s important to note that the risk mitigation repository is not all inclusive</w:t>
            </w:r>
            <w:r w:rsidR="00732ED7" w:rsidRPr="00E87690">
              <w:rPr>
                <w:rFonts w:ascii="Times New Roman" w:hAnsi="Times New Roman" w:cs="Times New Roman"/>
                <w:sz w:val="24"/>
                <w:szCs w:val="24"/>
              </w:rPr>
              <w:t>,</w:t>
            </w:r>
            <w:r w:rsidR="008C08E9" w:rsidRPr="00E87690">
              <w:rPr>
                <w:rFonts w:ascii="Times New Roman" w:hAnsi="Times New Roman" w:cs="Times New Roman"/>
                <w:sz w:val="24"/>
                <w:szCs w:val="24"/>
              </w:rPr>
              <w:t xml:space="preserve"> </w:t>
            </w:r>
            <w:r w:rsidR="009365FA" w:rsidRPr="00E87690">
              <w:rPr>
                <w:rFonts w:ascii="Times New Roman" w:hAnsi="Times New Roman" w:cs="Times New Roman"/>
                <w:sz w:val="24"/>
                <w:szCs w:val="24"/>
              </w:rPr>
              <w:t>but</w:t>
            </w:r>
            <w:r w:rsidR="008C08E9" w:rsidRPr="00E87690">
              <w:rPr>
                <w:rFonts w:ascii="Times New Roman" w:hAnsi="Times New Roman" w:cs="Times New Roman"/>
                <w:sz w:val="24"/>
                <w:szCs w:val="24"/>
              </w:rPr>
              <w:t xml:space="preserve"> </w:t>
            </w:r>
            <w:r w:rsidR="00F47087" w:rsidRPr="00E87690">
              <w:rPr>
                <w:rFonts w:ascii="Times New Roman" w:hAnsi="Times New Roman" w:cs="Times New Roman"/>
                <w:sz w:val="24"/>
                <w:szCs w:val="24"/>
              </w:rPr>
              <w:t xml:space="preserve">it </w:t>
            </w:r>
            <w:r w:rsidR="008C08E9" w:rsidRPr="00E87690">
              <w:rPr>
                <w:rFonts w:ascii="Times New Roman" w:hAnsi="Times New Roman" w:cs="Times New Roman"/>
                <w:sz w:val="24"/>
                <w:szCs w:val="24"/>
              </w:rPr>
              <w:t>is a</w:t>
            </w:r>
            <w:r w:rsidR="00F47087" w:rsidRPr="00E87690">
              <w:rPr>
                <w:rFonts w:ascii="Times New Roman" w:hAnsi="Times New Roman" w:cs="Times New Roman"/>
                <w:sz w:val="24"/>
                <w:szCs w:val="24"/>
              </w:rPr>
              <w:t xml:space="preserve"> collection of</w:t>
            </w:r>
            <w:r w:rsidR="008C08E9" w:rsidRPr="00E87690">
              <w:rPr>
                <w:rFonts w:ascii="Times New Roman" w:hAnsi="Times New Roman" w:cs="Times New Roman"/>
                <w:sz w:val="24"/>
                <w:szCs w:val="24"/>
              </w:rPr>
              <w:t xml:space="preserve"> living document</w:t>
            </w:r>
            <w:r w:rsidR="00F47087" w:rsidRPr="00E87690">
              <w:rPr>
                <w:rFonts w:ascii="Times New Roman" w:hAnsi="Times New Roman" w:cs="Times New Roman"/>
                <w:sz w:val="24"/>
                <w:szCs w:val="24"/>
              </w:rPr>
              <w:t>s</w:t>
            </w:r>
            <w:r w:rsidR="008C08E9" w:rsidRPr="00E87690">
              <w:rPr>
                <w:rFonts w:ascii="Times New Roman" w:hAnsi="Times New Roman" w:cs="Times New Roman"/>
                <w:sz w:val="24"/>
                <w:szCs w:val="24"/>
              </w:rPr>
              <w:t xml:space="preserve"> that </w:t>
            </w:r>
            <w:r w:rsidRPr="00E87690">
              <w:rPr>
                <w:rFonts w:ascii="Times New Roman" w:hAnsi="Times New Roman" w:cs="Times New Roman"/>
                <w:sz w:val="24"/>
                <w:szCs w:val="24"/>
              </w:rPr>
              <w:t>will be updated frequently.</w:t>
            </w:r>
            <w:r w:rsidRPr="00E87690" w:rsidDel="004B023E">
              <w:rPr>
                <w:rFonts w:ascii="Times New Roman" w:hAnsi="Times New Roman" w:cs="Times New Roman"/>
                <w:sz w:val="24"/>
                <w:szCs w:val="24"/>
              </w:rPr>
              <w:t xml:space="preserve"> </w:t>
            </w:r>
          </w:p>
          <w:p w14:paraId="1C74A8C9" w14:textId="77777777" w:rsidR="004C626F" w:rsidRPr="003D0212" w:rsidRDefault="004C626F" w:rsidP="00077579">
            <w:pPr>
              <w:rPr>
                <w:rFonts w:ascii="Times New Roman" w:hAnsi="Times New Roman" w:cs="Times New Roman"/>
                <w:sz w:val="24"/>
                <w:szCs w:val="24"/>
              </w:rPr>
            </w:pPr>
            <w:r w:rsidRPr="003D0212">
              <w:rPr>
                <w:rFonts w:ascii="Times New Roman" w:hAnsi="Times New Roman" w:cs="Times New Roman"/>
                <w:sz w:val="24"/>
                <w:szCs w:val="24"/>
              </w:rPr>
              <w:t xml:space="preserve">  </w:t>
            </w:r>
          </w:p>
          <w:p w14:paraId="5B4410E9" w14:textId="71BA78A3" w:rsidR="00913537" w:rsidRPr="003D0212" w:rsidRDefault="004C626F" w:rsidP="00913537">
            <w:pPr>
              <w:rPr>
                <w:rFonts w:ascii="Times New Roman" w:hAnsi="Times New Roman" w:cs="Times New Roman"/>
                <w:i/>
                <w:sz w:val="24"/>
                <w:szCs w:val="24"/>
              </w:rPr>
            </w:pPr>
            <w:r w:rsidRPr="003D0212">
              <w:rPr>
                <w:rFonts w:ascii="Times New Roman" w:hAnsi="Times New Roman" w:cs="Times New Roman"/>
                <w:b/>
                <w:sz w:val="24"/>
                <w:szCs w:val="24"/>
              </w:rPr>
              <w:t xml:space="preserve">Reference:  </w:t>
            </w:r>
            <w:r w:rsidRPr="003D0212">
              <w:rPr>
                <w:rFonts w:ascii="Times New Roman" w:hAnsi="Times New Roman" w:cs="Times New Roman"/>
                <w:i/>
                <w:sz w:val="24"/>
                <w:szCs w:val="24"/>
              </w:rPr>
              <w:t>DoD Risk, Issues, and Opportunity Management Guide</w:t>
            </w:r>
            <w:r w:rsidRPr="003D0212">
              <w:rPr>
                <w:rFonts w:ascii="Times New Roman" w:hAnsi="Times New Roman" w:cs="Times New Roman"/>
                <w:sz w:val="24"/>
                <w:szCs w:val="24"/>
              </w:rPr>
              <w:t xml:space="preserve">, Section 3.4, </w:t>
            </w:r>
            <w:r w:rsidRPr="003D0212">
              <w:rPr>
                <w:rFonts w:ascii="Times New Roman" w:hAnsi="Times New Roman" w:cs="Times New Roman"/>
                <w:i/>
                <w:sz w:val="24"/>
                <w:szCs w:val="24"/>
              </w:rPr>
              <w:t xml:space="preserve">Risk Mitigation; </w:t>
            </w:r>
            <w:r w:rsidRPr="003D0212">
              <w:rPr>
                <w:rFonts w:ascii="Times New Roman" w:hAnsi="Times New Roman" w:cs="Times New Roman"/>
                <w:sz w:val="24"/>
                <w:szCs w:val="24"/>
              </w:rPr>
              <w:t xml:space="preserve">and </w:t>
            </w:r>
            <w:r w:rsidR="00A13750" w:rsidRPr="003D0212">
              <w:rPr>
                <w:rFonts w:ascii="Times New Roman" w:hAnsi="Times New Roman" w:cs="Times New Roman"/>
                <w:sz w:val="24"/>
                <w:szCs w:val="24"/>
              </w:rPr>
              <w:t xml:space="preserve">DoDI 5000.83_DAFI 63-113, </w:t>
            </w:r>
            <w:r w:rsidR="00A13750" w:rsidRPr="003D0212">
              <w:rPr>
                <w:rFonts w:ascii="Times New Roman" w:hAnsi="Times New Roman" w:cs="Times New Roman"/>
                <w:i/>
                <w:sz w:val="24"/>
                <w:szCs w:val="24"/>
              </w:rPr>
              <w:t>Technology and Program Protection To Maintain Technological Advantage</w:t>
            </w:r>
            <w:r w:rsidR="00DE66D9">
              <w:rPr>
                <w:rFonts w:ascii="Times New Roman" w:hAnsi="Times New Roman" w:cs="Times New Roman"/>
                <w:i/>
                <w:sz w:val="24"/>
                <w:szCs w:val="24"/>
              </w:rPr>
              <w:t>.</w:t>
            </w:r>
          </w:p>
          <w:p w14:paraId="427BE4B0" w14:textId="0D1AE15B" w:rsidR="00913537" w:rsidRPr="003D0212" w:rsidRDefault="00913537" w:rsidP="00913537">
            <w:pPr>
              <w:rPr>
                <w:rFonts w:ascii="Times New Roman" w:hAnsi="Times New Roman" w:cs="Times New Roman"/>
                <w:i/>
                <w:sz w:val="24"/>
                <w:szCs w:val="24"/>
              </w:rPr>
            </w:pPr>
          </w:p>
        </w:tc>
        <w:tc>
          <w:tcPr>
            <w:tcW w:w="2069" w:type="dxa"/>
            <w:vAlign w:val="center"/>
          </w:tcPr>
          <w:p w14:paraId="2600FA39" w14:textId="77777777" w:rsidR="004C626F" w:rsidDel="00BA1A25" w:rsidRDefault="004C626F" w:rsidP="00077579">
            <w:pPr>
              <w:jc w:val="center"/>
              <w:rPr>
                <w:rFonts w:ascii="Times New Roman" w:hAnsi="Times New Roman" w:cs="Times New Roman"/>
                <w:sz w:val="24"/>
                <w:szCs w:val="24"/>
              </w:rPr>
            </w:pPr>
            <w:r>
              <w:rPr>
                <w:rFonts w:ascii="Times New Roman" w:hAnsi="Times New Roman" w:cs="Times New Roman"/>
                <w:sz w:val="24"/>
                <w:szCs w:val="24"/>
              </w:rPr>
              <w:t>PO</w:t>
            </w:r>
          </w:p>
          <w:p w14:paraId="0E8C1EB9" w14:textId="77777777" w:rsidR="004C626F" w:rsidRDefault="004C626F" w:rsidP="00D149C4">
            <w:pPr>
              <w:jc w:val="center"/>
              <w:rPr>
                <w:rFonts w:ascii="Times New Roman" w:hAnsi="Times New Roman" w:cs="Times New Roman"/>
                <w:sz w:val="24"/>
                <w:szCs w:val="24"/>
              </w:rPr>
            </w:pPr>
          </w:p>
        </w:tc>
      </w:tr>
      <w:tr w:rsidR="004C626F" w14:paraId="4665630B" w14:textId="77777777" w:rsidTr="002B34C5">
        <w:tc>
          <w:tcPr>
            <w:tcW w:w="906" w:type="dxa"/>
            <w:vAlign w:val="center"/>
          </w:tcPr>
          <w:p w14:paraId="392D3391"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t>8.0</w:t>
            </w:r>
          </w:p>
        </w:tc>
        <w:tc>
          <w:tcPr>
            <w:tcW w:w="2432" w:type="dxa"/>
            <w:vAlign w:val="center"/>
          </w:tcPr>
          <w:p w14:paraId="16200BDC" w14:textId="77777777" w:rsidR="004C626F" w:rsidRDefault="004C626F" w:rsidP="00077579">
            <w:pPr>
              <w:jc w:val="center"/>
              <w:rPr>
                <w:rFonts w:ascii="Times New Roman" w:hAnsi="Times New Roman" w:cs="Times New Roman"/>
                <w:sz w:val="24"/>
                <w:szCs w:val="24"/>
              </w:rPr>
            </w:pPr>
            <w:r>
              <w:rPr>
                <w:rFonts w:ascii="Times New Roman" w:hAnsi="Times New Roman" w:cs="Times New Roman"/>
                <w:sz w:val="24"/>
                <w:szCs w:val="24"/>
              </w:rPr>
              <w:t>Conduct Continuous Supply Chain Risk Monitoring</w:t>
            </w:r>
          </w:p>
        </w:tc>
        <w:tc>
          <w:tcPr>
            <w:tcW w:w="5572" w:type="dxa"/>
          </w:tcPr>
          <w:p w14:paraId="6673A3A7" w14:textId="77777777" w:rsidR="004C626F" w:rsidRDefault="004C626F" w:rsidP="00077579">
            <w:pPr>
              <w:rPr>
                <w:rFonts w:ascii="Times New Roman" w:hAnsi="Times New Roman" w:cs="Times New Roman"/>
                <w:sz w:val="24"/>
                <w:szCs w:val="24"/>
              </w:rPr>
            </w:pPr>
            <w:r>
              <w:rPr>
                <w:rFonts w:ascii="Times New Roman" w:hAnsi="Times New Roman" w:cs="Times New Roman"/>
                <w:sz w:val="24"/>
                <w:szCs w:val="24"/>
              </w:rPr>
              <w:t>PO will conduct continuous supply chain monitoring for new or imposed risks, threats, and vulnerabilities to the supply chain.  PO will update contract, acquisition documents, and mitigation strategy to reflect changes in supply chain risk activities.</w:t>
            </w:r>
          </w:p>
          <w:p w14:paraId="7D5A285D" w14:textId="77777777" w:rsidR="004C626F" w:rsidRDefault="004C626F" w:rsidP="00077579">
            <w:pPr>
              <w:rPr>
                <w:rFonts w:ascii="Times New Roman" w:hAnsi="Times New Roman" w:cs="Times New Roman"/>
                <w:sz w:val="24"/>
                <w:szCs w:val="24"/>
              </w:rPr>
            </w:pPr>
          </w:p>
          <w:p w14:paraId="06CB6ACE" w14:textId="6F4ED2EB" w:rsidR="004C626F" w:rsidRDefault="004C626F" w:rsidP="00077579">
            <w:pPr>
              <w:rPr>
                <w:rFonts w:ascii="Times New Roman" w:hAnsi="Times New Roman" w:cs="Times New Roman"/>
                <w:sz w:val="24"/>
                <w:szCs w:val="24"/>
              </w:rPr>
            </w:pPr>
            <w:r>
              <w:rPr>
                <w:rFonts w:ascii="Times New Roman" w:hAnsi="Times New Roman" w:cs="Times New Roman"/>
                <w:sz w:val="24"/>
                <w:szCs w:val="24"/>
              </w:rPr>
              <w:t>The term “continuous” in this context is at the frequency determined by the PO</w:t>
            </w:r>
            <w:r w:rsidRPr="0074047D">
              <w:rPr>
                <w:rFonts w:ascii="Times New Roman" w:hAnsi="Times New Roman" w:cs="Times New Roman"/>
                <w:sz w:val="24"/>
                <w:szCs w:val="24"/>
              </w:rPr>
              <w:t xml:space="preserve">, informed by the likelihood and impact of the risk, to </w:t>
            </w:r>
            <w:r>
              <w:rPr>
                <w:rFonts w:ascii="Times New Roman" w:hAnsi="Times New Roman" w:cs="Times New Roman"/>
                <w:sz w:val="24"/>
                <w:szCs w:val="24"/>
              </w:rPr>
              <w:t>support proactive and reactive risk</w:t>
            </w:r>
            <w:r w:rsidR="002B15A2">
              <w:rPr>
                <w:rFonts w:ascii="Times New Roman" w:hAnsi="Times New Roman" w:cs="Times New Roman"/>
                <w:sz w:val="24"/>
                <w:szCs w:val="24"/>
              </w:rPr>
              <w:t>-</w:t>
            </w:r>
            <w:r>
              <w:rPr>
                <w:rFonts w:ascii="Times New Roman" w:hAnsi="Times New Roman" w:cs="Times New Roman"/>
                <w:sz w:val="24"/>
                <w:szCs w:val="24"/>
              </w:rPr>
              <w:t>based decisions to adequately protect the supply chain. C</w:t>
            </w:r>
            <w:r w:rsidRPr="00813660">
              <w:rPr>
                <w:rFonts w:ascii="Times New Roman" w:hAnsi="Times New Roman" w:cs="Times New Roman"/>
                <w:sz w:val="24"/>
                <w:szCs w:val="24"/>
              </w:rPr>
              <w:t xml:space="preserve">ontinuous supply chain </w:t>
            </w:r>
            <w:r>
              <w:rPr>
                <w:rFonts w:ascii="Times New Roman" w:hAnsi="Times New Roman" w:cs="Times New Roman"/>
                <w:sz w:val="24"/>
                <w:szCs w:val="24"/>
              </w:rPr>
              <w:t xml:space="preserve">monitoring </w:t>
            </w:r>
            <w:r>
              <w:rPr>
                <w:rFonts w:ascii="Times New Roman" w:hAnsi="Times New Roman" w:cs="Times New Roman"/>
                <w:sz w:val="24"/>
                <w:szCs w:val="24"/>
              </w:rPr>
              <w:lastRenderedPageBreak/>
              <w:t xml:space="preserve">can include, but is not limited to; conducting supply chain illuminations, requesting </w:t>
            </w:r>
            <w:r w:rsidR="00A44354" w:rsidRPr="00B71BBB">
              <w:rPr>
                <w:rFonts w:ascii="Times New Roman" w:hAnsi="Times New Roman" w:cs="Times New Roman"/>
                <w:sz w:val="24"/>
                <w:szCs w:val="24"/>
              </w:rPr>
              <w:t>Supplier Assessment</w:t>
            </w:r>
            <w:r w:rsidRPr="00B71BBB">
              <w:rPr>
                <w:rFonts w:ascii="Times New Roman" w:hAnsi="Times New Roman" w:cs="Times New Roman"/>
                <w:sz w:val="24"/>
                <w:szCs w:val="24"/>
              </w:rPr>
              <w:t xml:space="preserve"> </w:t>
            </w:r>
            <w:r>
              <w:rPr>
                <w:rFonts w:ascii="Times New Roman" w:hAnsi="Times New Roman" w:cs="Times New Roman"/>
                <w:sz w:val="24"/>
                <w:szCs w:val="24"/>
              </w:rPr>
              <w:t>on potential or known suppliers in the supply chain,</w:t>
            </w:r>
            <w:r w:rsidR="001B0330">
              <w:rPr>
                <w:rFonts w:ascii="Times New Roman" w:hAnsi="Times New Roman" w:cs="Times New Roman"/>
                <w:sz w:val="24"/>
                <w:szCs w:val="24"/>
              </w:rPr>
              <w:t xml:space="preserve"> </w:t>
            </w:r>
            <w:r w:rsidR="00BB7864">
              <w:rPr>
                <w:rFonts w:ascii="Times New Roman" w:hAnsi="Times New Roman" w:cs="Times New Roman"/>
                <w:sz w:val="24"/>
                <w:szCs w:val="24"/>
              </w:rPr>
              <w:t xml:space="preserve">gathering </w:t>
            </w:r>
            <w:r w:rsidR="00BB7864" w:rsidRPr="00E87690">
              <w:rPr>
                <w:rFonts w:ascii="Times New Roman" w:hAnsi="Times New Roman" w:cs="Times New Roman"/>
                <w:sz w:val="24"/>
                <w:szCs w:val="24"/>
              </w:rPr>
              <w:t>threat intelligence,</w:t>
            </w:r>
            <w:r w:rsidRPr="00E87690">
              <w:rPr>
                <w:rFonts w:ascii="Times New Roman" w:hAnsi="Times New Roman" w:cs="Times New Roman"/>
                <w:sz w:val="24"/>
                <w:szCs w:val="24"/>
              </w:rPr>
              <w:t xml:space="preserve"> </w:t>
            </w:r>
            <w:r>
              <w:rPr>
                <w:rFonts w:ascii="Times New Roman" w:hAnsi="Times New Roman" w:cs="Times New Roman"/>
                <w:sz w:val="24"/>
                <w:szCs w:val="24"/>
              </w:rPr>
              <w:t>updating contract language and clauses, obtaining supplier and performance information via SPRS, knowing financial health status of suppliers/vendors/contractors, etc.</w:t>
            </w:r>
          </w:p>
          <w:p w14:paraId="44CD0D6B" w14:textId="77777777" w:rsidR="004C626F" w:rsidRDefault="004C626F" w:rsidP="00077579">
            <w:pPr>
              <w:rPr>
                <w:rFonts w:ascii="Times New Roman" w:hAnsi="Times New Roman" w:cs="Times New Roman"/>
                <w:sz w:val="24"/>
                <w:szCs w:val="24"/>
              </w:rPr>
            </w:pPr>
          </w:p>
          <w:p w14:paraId="09889EA3" w14:textId="77777777" w:rsidR="004C626F" w:rsidRDefault="004C626F" w:rsidP="00077579">
            <w:pPr>
              <w:rPr>
                <w:rFonts w:ascii="Times New Roman" w:hAnsi="Times New Roman" w:cs="Times New Roman"/>
                <w:sz w:val="24"/>
                <w:szCs w:val="24"/>
              </w:rPr>
            </w:pPr>
            <w:r w:rsidRPr="00813660">
              <w:rPr>
                <w:rFonts w:ascii="Times New Roman" w:hAnsi="Times New Roman" w:cs="Times New Roman"/>
                <w:sz w:val="24"/>
                <w:szCs w:val="24"/>
              </w:rPr>
              <w:t xml:space="preserve">Programs interested in </w:t>
            </w:r>
            <w:r>
              <w:rPr>
                <w:rFonts w:ascii="Times New Roman" w:hAnsi="Times New Roman" w:cs="Times New Roman"/>
                <w:sz w:val="24"/>
                <w:szCs w:val="24"/>
              </w:rPr>
              <w:t>the</w:t>
            </w:r>
            <w:r w:rsidRPr="00813660">
              <w:rPr>
                <w:rFonts w:ascii="Times New Roman" w:hAnsi="Times New Roman" w:cs="Times New Roman"/>
                <w:sz w:val="24"/>
                <w:szCs w:val="24"/>
              </w:rPr>
              <w:t xml:space="preserve"> commercial supply chain monitoring tool </w:t>
            </w:r>
            <w:r>
              <w:rPr>
                <w:rFonts w:ascii="Times New Roman" w:hAnsi="Times New Roman" w:cs="Times New Roman"/>
                <w:sz w:val="24"/>
                <w:szCs w:val="24"/>
              </w:rPr>
              <w:t>managed by AFMC/A4R</w:t>
            </w:r>
            <w:r w:rsidRPr="00813660">
              <w:rPr>
                <w:rFonts w:ascii="Times New Roman" w:hAnsi="Times New Roman" w:cs="Times New Roman"/>
                <w:sz w:val="24"/>
                <w:szCs w:val="24"/>
              </w:rPr>
              <w:t xml:space="preserve"> will </w:t>
            </w:r>
            <w:r>
              <w:rPr>
                <w:rFonts w:ascii="Times New Roman" w:hAnsi="Times New Roman" w:cs="Times New Roman"/>
                <w:sz w:val="24"/>
                <w:szCs w:val="24"/>
              </w:rPr>
              <w:t>need to provide funding.</w:t>
            </w:r>
          </w:p>
          <w:p w14:paraId="593A81BE" w14:textId="77777777" w:rsidR="004C626F" w:rsidRDefault="004C626F" w:rsidP="00077579">
            <w:pPr>
              <w:rPr>
                <w:rFonts w:ascii="Times New Roman" w:hAnsi="Times New Roman" w:cs="Times New Roman"/>
                <w:sz w:val="24"/>
                <w:szCs w:val="24"/>
              </w:rPr>
            </w:pPr>
          </w:p>
          <w:p w14:paraId="34904E82" w14:textId="77777777" w:rsidR="004C626F" w:rsidRDefault="004C626F" w:rsidP="00077579">
            <w:pPr>
              <w:rPr>
                <w:rStyle w:val="Hyperlink"/>
                <w:rFonts w:ascii="Times New Roman" w:hAnsi="Times New Roman" w:cs="Times New Roman"/>
                <w:sz w:val="24"/>
                <w:szCs w:val="24"/>
              </w:rPr>
            </w:pPr>
            <w:r>
              <w:rPr>
                <w:rFonts w:ascii="Times New Roman" w:hAnsi="Times New Roman" w:cs="Times New Roman"/>
                <w:sz w:val="24"/>
                <w:szCs w:val="24"/>
              </w:rPr>
              <w:t xml:space="preserve">Contact AFLCMC/LG-LZ for </w:t>
            </w:r>
            <w:r w:rsidR="009F36FC">
              <w:rPr>
                <w:rFonts w:ascii="Times New Roman" w:hAnsi="Times New Roman" w:cs="Times New Roman"/>
                <w:sz w:val="24"/>
                <w:szCs w:val="24"/>
              </w:rPr>
              <w:t>up-to-date</w:t>
            </w:r>
            <w:r>
              <w:rPr>
                <w:rFonts w:ascii="Times New Roman" w:hAnsi="Times New Roman" w:cs="Times New Roman"/>
                <w:sz w:val="24"/>
                <w:szCs w:val="24"/>
              </w:rPr>
              <w:t xml:space="preserve"> supply chain monitoring capabilities available: </w:t>
            </w:r>
            <w:hyperlink r:id="rId56" w:history="1">
              <w:r w:rsidRPr="00BE3769">
                <w:rPr>
                  <w:rStyle w:val="Hyperlink"/>
                  <w:rFonts w:ascii="Times New Roman" w:hAnsi="Times New Roman" w:cs="Times New Roman"/>
                  <w:sz w:val="24"/>
                  <w:szCs w:val="24"/>
                </w:rPr>
                <w:t>AFLCMCLG-LZ.SCRM.Network@us.af.mil</w:t>
              </w:r>
            </w:hyperlink>
          </w:p>
          <w:p w14:paraId="1F20AE11" w14:textId="77777777" w:rsidR="004C626F" w:rsidRDefault="004C626F" w:rsidP="00077579">
            <w:pPr>
              <w:rPr>
                <w:rFonts w:ascii="Times New Roman" w:hAnsi="Times New Roman" w:cs="Times New Roman"/>
                <w:sz w:val="24"/>
                <w:szCs w:val="24"/>
              </w:rPr>
            </w:pPr>
          </w:p>
          <w:p w14:paraId="012BEC74" w14:textId="19B2E6A0" w:rsidR="004C626F" w:rsidRDefault="004C626F" w:rsidP="00077579">
            <w:pPr>
              <w:rPr>
                <w:rFonts w:ascii="Times New Roman" w:hAnsi="Times New Roman" w:cs="Times New Roman"/>
                <w:i/>
                <w:sz w:val="24"/>
                <w:szCs w:val="24"/>
              </w:rPr>
            </w:pPr>
            <w:r>
              <w:rPr>
                <w:rFonts w:ascii="Times New Roman" w:hAnsi="Times New Roman" w:cs="Times New Roman"/>
                <w:b/>
                <w:sz w:val="24"/>
                <w:szCs w:val="24"/>
              </w:rPr>
              <w:t xml:space="preserve">Reference:  </w:t>
            </w:r>
            <w:r w:rsidRPr="00074227">
              <w:rPr>
                <w:rFonts w:ascii="Times New Roman" w:hAnsi="Times New Roman" w:cs="Times New Roman"/>
                <w:sz w:val="24"/>
                <w:szCs w:val="24"/>
              </w:rPr>
              <w:t xml:space="preserve">DoD 8510.01, </w:t>
            </w:r>
            <w:r w:rsidRPr="00074227">
              <w:rPr>
                <w:rFonts w:ascii="Times New Roman" w:hAnsi="Times New Roman" w:cs="Times New Roman"/>
                <w:i/>
                <w:sz w:val="24"/>
                <w:szCs w:val="24"/>
              </w:rPr>
              <w:t>Risk Management Framework (RM</w:t>
            </w:r>
            <w:r w:rsidR="00481AF5">
              <w:rPr>
                <w:rFonts w:ascii="Times New Roman" w:hAnsi="Times New Roman" w:cs="Times New Roman"/>
                <w:i/>
                <w:sz w:val="24"/>
                <w:szCs w:val="24"/>
              </w:rPr>
              <w:t>F</w:t>
            </w:r>
            <w:r w:rsidRPr="00074227">
              <w:rPr>
                <w:rFonts w:ascii="Times New Roman" w:hAnsi="Times New Roman" w:cs="Times New Roman"/>
                <w:i/>
                <w:sz w:val="24"/>
                <w:szCs w:val="24"/>
              </w:rPr>
              <w:t xml:space="preserve">) for DoD Information Technology (IT); </w:t>
            </w:r>
            <w:r>
              <w:rPr>
                <w:rFonts w:ascii="Times New Roman" w:hAnsi="Times New Roman" w:cs="Times New Roman"/>
                <w:sz w:val="24"/>
                <w:szCs w:val="24"/>
              </w:rPr>
              <w:t xml:space="preserve">and </w:t>
            </w:r>
            <w:r w:rsidRPr="00074227">
              <w:rPr>
                <w:rFonts w:ascii="Times New Roman" w:hAnsi="Times New Roman" w:cs="Times New Roman"/>
                <w:sz w:val="24"/>
                <w:szCs w:val="24"/>
              </w:rPr>
              <w:t xml:space="preserve">NIST 800-139, </w:t>
            </w:r>
            <w:r w:rsidRPr="00074227">
              <w:rPr>
                <w:rFonts w:ascii="Times New Roman" w:hAnsi="Times New Roman" w:cs="Times New Roman"/>
                <w:i/>
                <w:sz w:val="24"/>
                <w:szCs w:val="24"/>
              </w:rPr>
              <w:t>Information Security Continuous Monitoring for Federal Information Systems and Organizations</w:t>
            </w:r>
            <w:r w:rsidR="00DE66D9">
              <w:rPr>
                <w:rFonts w:ascii="Times New Roman" w:hAnsi="Times New Roman" w:cs="Times New Roman"/>
                <w:i/>
                <w:sz w:val="24"/>
                <w:szCs w:val="24"/>
              </w:rPr>
              <w:t>.</w:t>
            </w:r>
          </w:p>
          <w:p w14:paraId="43C277AD" w14:textId="4F2CB516" w:rsidR="00913537" w:rsidRPr="0078708B" w:rsidRDefault="00913537" w:rsidP="00077579">
            <w:pPr>
              <w:rPr>
                <w:rFonts w:ascii="Times New Roman" w:hAnsi="Times New Roman" w:cs="Times New Roman"/>
                <w:i/>
                <w:sz w:val="24"/>
                <w:szCs w:val="24"/>
              </w:rPr>
            </w:pPr>
          </w:p>
        </w:tc>
        <w:tc>
          <w:tcPr>
            <w:tcW w:w="2069" w:type="dxa"/>
            <w:vAlign w:val="center"/>
          </w:tcPr>
          <w:p w14:paraId="1675F5DA" w14:textId="1DD813CC" w:rsidR="004C626F" w:rsidRDefault="00043F64" w:rsidP="0007757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C626F">
              <w:rPr>
                <w:rFonts w:ascii="Times New Roman" w:hAnsi="Times New Roman" w:cs="Times New Roman"/>
                <w:sz w:val="24"/>
                <w:szCs w:val="24"/>
              </w:rPr>
              <w:t>PO</w:t>
            </w:r>
          </w:p>
        </w:tc>
      </w:tr>
    </w:tbl>
    <w:p w14:paraId="3A957556" w14:textId="77777777" w:rsidR="00DF3248" w:rsidRDefault="00DF3248" w:rsidP="005D346E">
      <w:pPr>
        <w:pStyle w:val="NoSpacing"/>
        <w:spacing w:after="120"/>
        <w:rPr>
          <w:rFonts w:ascii="Times New Roman" w:hAnsi="Times New Roman" w:cs="Times New Roman"/>
          <w:sz w:val="24"/>
          <w:szCs w:val="24"/>
        </w:rPr>
      </w:pPr>
    </w:p>
    <w:p w14:paraId="12C34401" w14:textId="77777777" w:rsidR="00E62819" w:rsidRPr="00E7582F" w:rsidRDefault="00E62819" w:rsidP="00E7582F">
      <w:pPr>
        <w:pStyle w:val="NoSpacing"/>
        <w:numPr>
          <w:ilvl w:val="0"/>
          <w:numId w:val="1"/>
        </w:numPr>
        <w:spacing w:before="120" w:after="120"/>
        <w:ind w:left="540"/>
        <w:rPr>
          <w:rFonts w:ascii="Times New Roman" w:hAnsi="Times New Roman" w:cs="Times New Roman"/>
          <w:b/>
          <w:sz w:val="24"/>
          <w:szCs w:val="24"/>
        </w:rPr>
      </w:pPr>
      <w:r w:rsidRPr="005D346E">
        <w:rPr>
          <w:rFonts w:ascii="Times New Roman" w:hAnsi="Times New Roman" w:cs="Times New Roman"/>
          <w:b/>
          <w:sz w:val="24"/>
          <w:szCs w:val="24"/>
        </w:rPr>
        <w:t>Measurement.</w:t>
      </w:r>
      <w:r w:rsidRPr="00E7582F">
        <w:rPr>
          <w:rFonts w:ascii="Times New Roman" w:hAnsi="Times New Roman" w:cs="Times New Roman"/>
          <w:b/>
          <w:sz w:val="24"/>
          <w:szCs w:val="24"/>
        </w:rPr>
        <w:t xml:space="preserve"> </w:t>
      </w:r>
    </w:p>
    <w:p w14:paraId="68149315" w14:textId="77777777" w:rsidR="00630EAD" w:rsidRPr="00DF3248" w:rsidRDefault="00392909" w:rsidP="00630EAD">
      <w:pPr>
        <w:pStyle w:val="NoSpacing"/>
        <w:numPr>
          <w:ilvl w:val="1"/>
          <w:numId w:val="1"/>
        </w:numPr>
        <w:spacing w:after="120"/>
        <w:ind w:left="990" w:hanging="446"/>
        <w:rPr>
          <w:rFonts w:ascii="Times New Roman" w:hAnsi="Times New Roman" w:cs="Times New Roman"/>
          <w:sz w:val="24"/>
          <w:szCs w:val="24"/>
        </w:rPr>
      </w:pPr>
      <w:r w:rsidRPr="00D12AC9">
        <w:rPr>
          <w:rFonts w:ascii="Times New Roman" w:hAnsi="Times New Roman" w:cs="Times New Roman"/>
          <w:sz w:val="24"/>
          <w:szCs w:val="24"/>
        </w:rPr>
        <w:t xml:space="preserve">The SCRM metric (Table </w:t>
      </w:r>
      <w:r w:rsidR="00583DEB" w:rsidRPr="00D12AC9">
        <w:rPr>
          <w:rFonts w:ascii="Times New Roman" w:hAnsi="Times New Roman" w:cs="Times New Roman"/>
          <w:sz w:val="24"/>
          <w:szCs w:val="24"/>
        </w:rPr>
        <w:t xml:space="preserve">3) </w:t>
      </w:r>
      <w:r w:rsidRPr="00D12AC9">
        <w:rPr>
          <w:rFonts w:ascii="Times New Roman" w:hAnsi="Times New Roman" w:cs="Times New Roman"/>
          <w:sz w:val="24"/>
          <w:szCs w:val="24"/>
        </w:rPr>
        <w:t xml:space="preserve">will be measured by tracking </w:t>
      </w:r>
      <w:r w:rsidR="00D12AC9" w:rsidRPr="00D12AC9">
        <w:rPr>
          <w:rFonts w:ascii="Times New Roman" w:hAnsi="Times New Roman" w:cs="Times New Roman"/>
          <w:sz w:val="24"/>
          <w:szCs w:val="24"/>
        </w:rPr>
        <w:t xml:space="preserve">overall program response to SCRM questions in the </w:t>
      </w:r>
      <w:r w:rsidR="00351C7B">
        <w:rPr>
          <w:rFonts w:ascii="Times New Roman" w:hAnsi="Times New Roman" w:cs="Times New Roman"/>
          <w:sz w:val="24"/>
          <w:szCs w:val="24"/>
        </w:rPr>
        <w:t>Logistics Health Assessment (LHA)</w:t>
      </w:r>
      <w:r w:rsidR="00D12AC9" w:rsidRPr="00D12AC9">
        <w:rPr>
          <w:rFonts w:ascii="Times New Roman" w:hAnsi="Times New Roman" w:cs="Times New Roman"/>
          <w:sz w:val="24"/>
          <w:szCs w:val="24"/>
        </w:rPr>
        <w:t>.</w:t>
      </w:r>
    </w:p>
    <w:p w14:paraId="785B79B9" w14:textId="77777777" w:rsidR="00157565" w:rsidRPr="00A719ED" w:rsidRDefault="00A719ED" w:rsidP="00A719ED">
      <w:pPr>
        <w:pStyle w:val="NoSpacing"/>
        <w:spacing w:after="120"/>
        <w:ind w:firstLine="544"/>
        <w:rPr>
          <w:rFonts w:ascii="Times New Roman" w:hAnsi="Times New Roman" w:cs="Times New Roman"/>
          <w:b/>
          <w:sz w:val="24"/>
          <w:szCs w:val="24"/>
        </w:rPr>
      </w:pPr>
      <w:r w:rsidRPr="00E3196E">
        <w:rPr>
          <w:rFonts w:ascii="Times New Roman" w:hAnsi="Times New Roman" w:cs="Times New Roman"/>
          <w:b/>
          <w:sz w:val="24"/>
          <w:szCs w:val="24"/>
        </w:rPr>
        <w:t xml:space="preserve">Table </w:t>
      </w:r>
      <w:r>
        <w:rPr>
          <w:rFonts w:ascii="Times New Roman" w:hAnsi="Times New Roman" w:cs="Times New Roman"/>
          <w:b/>
          <w:sz w:val="24"/>
          <w:szCs w:val="24"/>
        </w:rPr>
        <w:t>3</w:t>
      </w:r>
      <w:r w:rsidRPr="00E3196E">
        <w:rPr>
          <w:rFonts w:ascii="Times New Roman" w:hAnsi="Times New Roman" w:cs="Times New Roman"/>
          <w:b/>
          <w:sz w:val="24"/>
          <w:szCs w:val="24"/>
        </w:rPr>
        <w:t xml:space="preserve">. </w:t>
      </w:r>
      <w:r>
        <w:rPr>
          <w:rFonts w:ascii="Times New Roman" w:hAnsi="Times New Roman" w:cs="Times New Roman"/>
          <w:b/>
          <w:sz w:val="24"/>
          <w:szCs w:val="24"/>
        </w:rPr>
        <w:t>Metrics</w:t>
      </w:r>
    </w:p>
    <w:tbl>
      <w:tblPr>
        <w:tblW w:w="9483" w:type="dxa"/>
        <w:tblCellMar>
          <w:left w:w="0" w:type="dxa"/>
          <w:right w:w="0" w:type="dxa"/>
        </w:tblCellMar>
        <w:tblLook w:val="0600" w:firstRow="0" w:lastRow="0" w:firstColumn="0" w:lastColumn="0" w:noHBand="1" w:noVBand="1"/>
      </w:tblPr>
      <w:tblGrid>
        <w:gridCol w:w="484"/>
        <w:gridCol w:w="1917"/>
        <w:gridCol w:w="7082"/>
      </w:tblGrid>
      <w:tr w:rsidR="00392909" w:rsidRPr="00843B2C" w14:paraId="09EBDE65" w14:textId="77777777" w:rsidTr="00630EAD">
        <w:trPr>
          <w:trHeight w:val="195"/>
        </w:trPr>
        <w:tc>
          <w:tcPr>
            <w:tcW w:w="484" w:type="dxa"/>
            <w:tcBorders>
              <w:top w:val="nil"/>
              <w:left w:val="nil"/>
              <w:bottom w:val="single" w:sz="8" w:space="0" w:color="000000"/>
              <w:right w:val="single" w:sz="12" w:space="0" w:color="000000"/>
            </w:tcBorders>
            <w:shd w:val="clear" w:color="auto" w:fill="auto"/>
            <w:tcMar>
              <w:top w:w="7" w:type="dxa"/>
              <w:left w:w="7" w:type="dxa"/>
              <w:bottom w:w="0" w:type="dxa"/>
              <w:right w:w="7" w:type="dxa"/>
            </w:tcMar>
            <w:vAlign w:val="center"/>
            <w:hideMark/>
          </w:tcPr>
          <w:p w14:paraId="68599A07"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12" w:space="0" w:color="000000"/>
              <w:left w:val="single" w:sz="12" w:space="0" w:color="000000"/>
              <w:bottom w:val="single" w:sz="8" w:space="0" w:color="000000"/>
              <w:right w:val="single" w:sz="4" w:space="0" w:color="FFFFFF"/>
            </w:tcBorders>
            <w:shd w:val="clear" w:color="auto" w:fill="595959"/>
            <w:tcMar>
              <w:top w:w="7" w:type="dxa"/>
              <w:left w:w="7" w:type="dxa"/>
              <w:bottom w:w="0" w:type="dxa"/>
              <w:right w:w="7" w:type="dxa"/>
            </w:tcMar>
            <w:vAlign w:val="center"/>
            <w:hideMark/>
          </w:tcPr>
          <w:p w14:paraId="5076E711"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Metric Attribute</w:t>
            </w:r>
          </w:p>
        </w:tc>
        <w:tc>
          <w:tcPr>
            <w:tcW w:w="7082" w:type="dxa"/>
            <w:tcBorders>
              <w:top w:val="single" w:sz="12" w:space="0" w:color="000000"/>
              <w:left w:val="single" w:sz="4" w:space="0" w:color="FFFFFF"/>
              <w:bottom w:val="single" w:sz="8" w:space="0" w:color="000000"/>
              <w:right w:val="single" w:sz="12" w:space="0" w:color="000000"/>
            </w:tcBorders>
            <w:shd w:val="clear" w:color="auto" w:fill="595959"/>
            <w:tcMar>
              <w:top w:w="7" w:type="dxa"/>
              <w:left w:w="7" w:type="dxa"/>
              <w:bottom w:w="0" w:type="dxa"/>
              <w:right w:w="7" w:type="dxa"/>
            </w:tcMar>
            <w:vAlign w:val="center"/>
            <w:hideMark/>
          </w:tcPr>
          <w:p w14:paraId="7C8B5FEC" w14:textId="77777777" w:rsidR="00392909" w:rsidRPr="00843B2C" w:rsidRDefault="00392909" w:rsidP="00903720">
            <w:pPr>
              <w:spacing w:after="0" w:line="240" w:lineRule="auto"/>
              <w:jc w:val="center"/>
              <w:textAlignment w:val="bottom"/>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Description</w:t>
            </w:r>
          </w:p>
        </w:tc>
      </w:tr>
      <w:tr w:rsidR="00392909" w:rsidRPr="00843B2C" w14:paraId="5957384B" w14:textId="77777777" w:rsidTr="00630EAD">
        <w:trPr>
          <w:trHeight w:val="258"/>
        </w:trPr>
        <w:tc>
          <w:tcPr>
            <w:tcW w:w="484" w:type="dxa"/>
            <w:vMerge w:val="restart"/>
            <w:tcBorders>
              <w:top w:val="single" w:sz="8" w:space="0" w:color="000000"/>
              <w:left w:val="single" w:sz="8" w:space="0" w:color="000000"/>
              <w:bottom w:val="single" w:sz="8" w:space="0" w:color="000000"/>
              <w:right w:val="single" w:sz="8" w:space="0" w:color="000000"/>
            </w:tcBorders>
            <w:shd w:val="clear" w:color="auto" w:fill="auto"/>
            <w:tcMar>
              <w:top w:w="7" w:type="dxa"/>
              <w:left w:w="7" w:type="dxa"/>
              <w:bottom w:w="0" w:type="dxa"/>
              <w:right w:w="7" w:type="dxa"/>
            </w:tcMar>
            <w:textDirection w:val="btLr"/>
            <w:vAlign w:val="center"/>
            <w:hideMark/>
          </w:tcPr>
          <w:p w14:paraId="38BF6D55"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16365C"/>
                <w:kern w:val="24"/>
                <w:sz w:val="24"/>
                <w:szCs w:val="24"/>
              </w:rPr>
              <w:t>Administrative Info</w:t>
            </w:r>
          </w:p>
        </w:tc>
        <w:tc>
          <w:tcPr>
            <w:tcW w:w="1917" w:type="dxa"/>
            <w:tcBorders>
              <w:top w:val="single" w:sz="8" w:space="0" w:color="000000"/>
              <w:left w:val="single" w:sz="8" w:space="0" w:color="000000"/>
              <w:bottom w:val="single" w:sz="4" w:space="0" w:color="16365C"/>
              <w:right w:val="single" w:sz="8" w:space="0" w:color="000000"/>
            </w:tcBorders>
            <w:shd w:val="clear" w:color="auto" w:fill="4F81BD"/>
            <w:tcMar>
              <w:top w:w="7" w:type="dxa"/>
              <w:left w:w="7" w:type="dxa"/>
              <w:bottom w:w="0" w:type="dxa"/>
              <w:right w:w="7" w:type="dxa"/>
            </w:tcMar>
            <w:vAlign w:val="center"/>
            <w:hideMark/>
          </w:tcPr>
          <w:p w14:paraId="22D228E7"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APD Ref No</w:t>
            </w:r>
          </w:p>
        </w:tc>
        <w:tc>
          <w:tcPr>
            <w:tcW w:w="7082" w:type="dxa"/>
            <w:tcBorders>
              <w:top w:val="single" w:sz="8" w:space="0" w:color="000000"/>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bottom"/>
            <w:hideMark/>
          </w:tcPr>
          <w:p w14:paraId="7377E348" w14:textId="77777777" w:rsidR="00392909" w:rsidRPr="003D0212" w:rsidRDefault="005F0848" w:rsidP="005F0848">
            <w:pPr>
              <w:spacing w:after="0" w:line="240" w:lineRule="auto"/>
              <w:jc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N/A</w:t>
            </w:r>
          </w:p>
        </w:tc>
      </w:tr>
      <w:tr w:rsidR="00392909" w:rsidRPr="00843B2C" w14:paraId="09EF9A92" w14:textId="77777777" w:rsidTr="00630EAD">
        <w:trPr>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1767E5"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000000"/>
              <w:bottom w:val="single" w:sz="4" w:space="0" w:color="16365C"/>
              <w:right w:val="single" w:sz="8" w:space="0" w:color="000000"/>
            </w:tcBorders>
            <w:shd w:val="clear" w:color="auto" w:fill="4F81BD"/>
            <w:tcMar>
              <w:top w:w="7" w:type="dxa"/>
              <w:left w:w="7" w:type="dxa"/>
              <w:bottom w:w="0" w:type="dxa"/>
              <w:right w:w="7" w:type="dxa"/>
            </w:tcMar>
            <w:vAlign w:val="center"/>
            <w:hideMark/>
          </w:tcPr>
          <w:p w14:paraId="56F97D14"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Process Name</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3C404DA6" w14:textId="77777777" w:rsidR="00392909" w:rsidRPr="003D0212" w:rsidRDefault="00B25D14" w:rsidP="00903720">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kern w:val="24"/>
                <w:sz w:val="24"/>
                <w:szCs w:val="24"/>
              </w:rPr>
              <w:t>Supply Chain Risk Management</w:t>
            </w:r>
            <w:r w:rsidR="00614037" w:rsidRPr="003D0212">
              <w:rPr>
                <w:rFonts w:ascii="Times New Roman" w:eastAsia="Times New Roman" w:hAnsi="Times New Roman" w:cs="Times New Roman"/>
                <w:kern w:val="24"/>
                <w:sz w:val="24"/>
                <w:szCs w:val="24"/>
              </w:rPr>
              <w:t xml:space="preserve"> (SCRM)</w:t>
            </w:r>
            <w:r w:rsidRPr="003D0212">
              <w:rPr>
                <w:rFonts w:ascii="Times New Roman" w:eastAsia="Times New Roman" w:hAnsi="Times New Roman" w:cs="Times New Roman"/>
                <w:kern w:val="24"/>
                <w:sz w:val="24"/>
                <w:szCs w:val="24"/>
              </w:rPr>
              <w:t xml:space="preserve"> Process</w:t>
            </w:r>
          </w:p>
        </w:tc>
      </w:tr>
      <w:tr w:rsidR="00392909" w:rsidRPr="00843B2C" w14:paraId="1F2581E0" w14:textId="77777777" w:rsidTr="00630EAD">
        <w:trPr>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098E88"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000000"/>
              <w:bottom w:val="single" w:sz="4" w:space="0" w:color="16365C"/>
              <w:right w:val="single" w:sz="8" w:space="0" w:color="000000"/>
            </w:tcBorders>
            <w:shd w:val="clear" w:color="auto" w:fill="4F81BD"/>
            <w:tcMar>
              <w:top w:w="7" w:type="dxa"/>
              <w:left w:w="7" w:type="dxa"/>
              <w:bottom w:w="0" w:type="dxa"/>
              <w:right w:w="7" w:type="dxa"/>
            </w:tcMar>
            <w:vAlign w:val="center"/>
            <w:hideMark/>
          </w:tcPr>
          <w:p w14:paraId="31ADD9CA"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Process Lead</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7588E0D0" w14:textId="1455F4EA" w:rsidR="00392909" w:rsidRPr="003D0212" w:rsidRDefault="0015266C" w:rsidP="00903720">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kern w:val="24"/>
                <w:sz w:val="24"/>
                <w:szCs w:val="24"/>
              </w:rPr>
              <w:t>Kristen Foran</w:t>
            </w:r>
            <w:r w:rsidR="00392909" w:rsidRPr="003D0212">
              <w:rPr>
                <w:rFonts w:ascii="Times New Roman" w:eastAsia="Times New Roman" w:hAnsi="Times New Roman" w:cs="Times New Roman"/>
                <w:kern w:val="24"/>
                <w:sz w:val="24"/>
                <w:szCs w:val="24"/>
              </w:rPr>
              <w:t>, AFLCMC/LZS</w:t>
            </w:r>
          </w:p>
        </w:tc>
      </w:tr>
      <w:tr w:rsidR="00392909" w:rsidRPr="00843B2C" w14:paraId="7C1A48F2" w14:textId="77777777" w:rsidTr="00630EAD">
        <w:trPr>
          <w:trHeight w:val="2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F44104"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000000"/>
              <w:bottom w:val="single" w:sz="4" w:space="0" w:color="16365C"/>
              <w:right w:val="single" w:sz="8" w:space="0" w:color="000000"/>
            </w:tcBorders>
            <w:shd w:val="clear" w:color="auto" w:fill="4F81BD"/>
            <w:tcMar>
              <w:top w:w="7" w:type="dxa"/>
              <w:left w:w="7" w:type="dxa"/>
              <w:bottom w:w="0" w:type="dxa"/>
              <w:right w:w="7" w:type="dxa"/>
            </w:tcMar>
            <w:vAlign w:val="center"/>
            <w:hideMark/>
          </w:tcPr>
          <w:p w14:paraId="416F4411"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Metric POC</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649325B4" w14:textId="40A181A9" w:rsidR="00392909" w:rsidRPr="003D0212" w:rsidRDefault="0015266C" w:rsidP="00392909">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kern w:val="24"/>
                <w:sz w:val="24"/>
                <w:szCs w:val="24"/>
              </w:rPr>
              <w:t>Kristen Foran</w:t>
            </w:r>
            <w:r w:rsidR="00392909" w:rsidRPr="003D0212">
              <w:rPr>
                <w:rFonts w:ascii="Times New Roman" w:eastAsia="Times New Roman" w:hAnsi="Times New Roman" w:cs="Times New Roman"/>
                <w:kern w:val="24"/>
                <w:sz w:val="24"/>
                <w:szCs w:val="24"/>
              </w:rPr>
              <w:t>, AFLCMC/LZS</w:t>
            </w:r>
          </w:p>
        </w:tc>
      </w:tr>
      <w:tr w:rsidR="00392909" w:rsidRPr="00843B2C" w14:paraId="3FF52A01" w14:textId="77777777" w:rsidTr="00630EAD">
        <w:trPr>
          <w:trHeight w:val="3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6D74F6"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000000"/>
              <w:bottom w:val="single" w:sz="8" w:space="0" w:color="000000"/>
              <w:right w:val="single" w:sz="8" w:space="0" w:color="000000"/>
            </w:tcBorders>
            <w:shd w:val="clear" w:color="auto" w:fill="4F81BD"/>
            <w:tcMar>
              <w:top w:w="7" w:type="dxa"/>
              <w:left w:w="7" w:type="dxa"/>
              <w:bottom w:w="0" w:type="dxa"/>
              <w:right w:w="7" w:type="dxa"/>
            </w:tcMar>
            <w:vAlign w:val="center"/>
            <w:hideMark/>
          </w:tcPr>
          <w:p w14:paraId="5D2CBD62"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Date Completed</w:t>
            </w:r>
          </w:p>
        </w:tc>
        <w:tc>
          <w:tcPr>
            <w:tcW w:w="7082" w:type="dxa"/>
            <w:tcBorders>
              <w:top w:val="single" w:sz="8" w:space="0" w:color="A6A6A6"/>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14:paraId="186A4566" w14:textId="77777777" w:rsidR="00392909" w:rsidRPr="003D0212" w:rsidRDefault="00A664FF" w:rsidP="005F0848">
            <w:pPr>
              <w:spacing w:after="0" w:line="240" w:lineRule="auto"/>
              <w:jc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No Completion Date (Perpetual)</w:t>
            </w:r>
          </w:p>
        </w:tc>
      </w:tr>
      <w:tr w:rsidR="00392909" w:rsidRPr="00843B2C" w14:paraId="7B95C2F2" w14:textId="77777777" w:rsidTr="00630EAD">
        <w:trPr>
          <w:trHeight w:val="340"/>
        </w:trPr>
        <w:tc>
          <w:tcPr>
            <w:tcW w:w="484" w:type="dxa"/>
            <w:vMerge w:val="restart"/>
            <w:tcBorders>
              <w:top w:val="single" w:sz="8" w:space="0" w:color="000000"/>
              <w:left w:val="single" w:sz="12" w:space="0" w:color="000000"/>
              <w:bottom w:val="single" w:sz="2" w:space="0" w:color="FFFFFF"/>
              <w:right w:val="single" w:sz="8" w:space="0" w:color="FFFFFF"/>
            </w:tcBorders>
            <w:shd w:val="clear" w:color="auto" w:fill="000099"/>
            <w:tcMar>
              <w:top w:w="7" w:type="dxa"/>
              <w:left w:w="7" w:type="dxa"/>
              <w:bottom w:w="0" w:type="dxa"/>
              <w:right w:w="7" w:type="dxa"/>
            </w:tcMar>
            <w:vAlign w:val="center"/>
            <w:hideMark/>
          </w:tcPr>
          <w:p w14:paraId="3B593AEF"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S</w:t>
            </w:r>
          </w:p>
        </w:tc>
        <w:tc>
          <w:tcPr>
            <w:tcW w:w="1917" w:type="dxa"/>
            <w:tcBorders>
              <w:top w:val="single" w:sz="8" w:space="0" w:color="000000"/>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6936C31B"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Metric Name / Description</w:t>
            </w:r>
          </w:p>
        </w:tc>
        <w:tc>
          <w:tcPr>
            <w:tcW w:w="7082" w:type="dxa"/>
            <w:tcBorders>
              <w:top w:val="single" w:sz="12" w:space="0" w:color="000000"/>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74E7CC4E" w14:textId="542DEF85" w:rsidR="00392909" w:rsidRPr="003D0212" w:rsidRDefault="00D75558" w:rsidP="00351C7B">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 xml:space="preserve">Supply Chain Risk Management (SCRM) is documented in the Program Protection Plan (PPP) to identify, assess, and mitigate threats, vulnerabilities, and disruptions to the DoD supply chain (e.g.:  cybersecurity, software assurance, obsolescence, counterfeit parts, and foreign ownerships of sub-tier vendors, etc.). </w:t>
            </w:r>
            <w:r w:rsidR="002124FC" w:rsidRPr="003D0212">
              <w:rPr>
                <w:rFonts w:ascii="Times New Roman" w:eastAsia="Times New Roman" w:hAnsi="Times New Roman" w:cs="Times New Roman"/>
                <w:sz w:val="24"/>
                <w:szCs w:val="24"/>
              </w:rPr>
              <w:t xml:space="preserve">SCRM data </w:t>
            </w:r>
            <w:r w:rsidR="00351C7B" w:rsidRPr="003D0212">
              <w:rPr>
                <w:rFonts w:ascii="Times New Roman" w:eastAsia="Times New Roman" w:hAnsi="Times New Roman" w:cs="Times New Roman"/>
                <w:sz w:val="24"/>
                <w:szCs w:val="24"/>
              </w:rPr>
              <w:t xml:space="preserve">will be </w:t>
            </w:r>
            <w:r w:rsidR="002124FC" w:rsidRPr="003D0212">
              <w:rPr>
                <w:rFonts w:ascii="Times New Roman" w:eastAsia="Times New Roman" w:hAnsi="Times New Roman" w:cs="Times New Roman"/>
                <w:sz w:val="24"/>
                <w:szCs w:val="24"/>
              </w:rPr>
              <w:t>pulled from the</w:t>
            </w:r>
            <w:r w:rsidR="00340562" w:rsidRPr="003D0212">
              <w:rPr>
                <w:rFonts w:ascii="Times New Roman" w:eastAsia="Times New Roman" w:hAnsi="Times New Roman" w:cs="Times New Roman"/>
                <w:sz w:val="24"/>
                <w:szCs w:val="24"/>
              </w:rPr>
              <w:t xml:space="preserve"> </w:t>
            </w:r>
            <w:r w:rsidR="00FC3D96" w:rsidRPr="003D0212">
              <w:rPr>
                <w:rFonts w:ascii="Times New Roman" w:eastAsia="Times New Roman" w:hAnsi="Times New Roman" w:cs="Times New Roman"/>
                <w:sz w:val="24"/>
                <w:szCs w:val="24"/>
              </w:rPr>
              <w:t xml:space="preserve">approved </w:t>
            </w:r>
            <w:r w:rsidR="00351C7B" w:rsidRPr="003D0212">
              <w:rPr>
                <w:rFonts w:ascii="Times New Roman" w:eastAsia="Times New Roman" w:hAnsi="Times New Roman" w:cs="Times New Roman"/>
                <w:sz w:val="24"/>
                <w:szCs w:val="24"/>
              </w:rPr>
              <w:t>L</w:t>
            </w:r>
            <w:r w:rsidR="00A664FF" w:rsidRPr="003D0212">
              <w:rPr>
                <w:rFonts w:ascii="Times New Roman" w:eastAsia="Times New Roman" w:hAnsi="Times New Roman" w:cs="Times New Roman"/>
                <w:sz w:val="24"/>
                <w:szCs w:val="24"/>
              </w:rPr>
              <w:t>ogistics Health Assessment</w:t>
            </w:r>
            <w:r w:rsidR="00FC3D96" w:rsidRPr="003D0212">
              <w:rPr>
                <w:rFonts w:ascii="Times New Roman" w:eastAsia="Times New Roman" w:hAnsi="Times New Roman" w:cs="Times New Roman"/>
                <w:sz w:val="24"/>
                <w:szCs w:val="24"/>
              </w:rPr>
              <w:t>s</w:t>
            </w:r>
            <w:r w:rsidR="00A664FF" w:rsidRPr="003D0212">
              <w:rPr>
                <w:rFonts w:ascii="Times New Roman" w:eastAsia="Times New Roman" w:hAnsi="Times New Roman" w:cs="Times New Roman"/>
                <w:sz w:val="24"/>
                <w:szCs w:val="24"/>
              </w:rPr>
              <w:t xml:space="preserve"> (L</w:t>
            </w:r>
            <w:r w:rsidR="00351C7B" w:rsidRPr="003D0212">
              <w:rPr>
                <w:rFonts w:ascii="Times New Roman" w:eastAsia="Times New Roman" w:hAnsi="Times New Roman" w:cs="Times New Roman"/>
                <w:sz w:val="24"/>
                <w:szCs w:val="24"/>
              </w:rPr>
              <w:t>HA</w:t>
            </w:r>
            <w:r w:rsidR="00A664FF" w:rsidRPr="003D0212">
              <w:rPr>
                <w:rFonts w:ascii="Times New Roman" w:eastAsia="Times New Roman" w:hAnsi="Times New Roman" w:cs="Times New Roman"/>
                <w:sz w:val="24"/>
                <w:szCs w:val="24"/>
              </w:rPr>
              <w:t>)</w:t>
            </w:r>
            <w:r w:rsidR="002124FC" w:rsidRPr="003D0212">
              <w:rPr>
                <w:rFonts w:ascii="Times New Roman" w:eastAsia="Times New Roman" w:hAnsi="Times New Roman" w:cs="Times New Roman"/>
                <w:sz w:val="24"/>
                <w:szCs w:val="24"/>
              </w:rPr>
              <w:t xml:space="preserve"> by calendar year to see how many programs are in full compliance with AFI 63-101/20-101.  In this scenario, full compliance is defined as having SCRM documented within a PPP.</w:t>
            </w:r>
          </w:p>
        </w:tc>
      </w:tr>
      <w:tr w:rsidR="00392909" w:rsidRPr="00843B2C" w14:paraId="3252DC3A" w14:textId="77777777" w:rsidTr="00630EAD">
        <w:trPr>
          <w:trHeight w:val="560"/>
        </w:trPr>
        <w:tc>
          <w:tcPr>
            <w:tcW w:w="0" w:type="auto"/>
            <w:vMerge/>
            <w:tcBorders>
              <w:top w:val="single" w:sz="8" w:space="0" w:color="000000"/>
              <w:left w:val="single" w:sz="12" w:space="0" w:color="000000"/>
              <w:bottom w:val="single" w:sz="2" w:space="0" w:color="FFFFFF"/>
              <w:right w:val="single" w:sz="8" w:space="0" w:color="FFFFFF"/>
            </w:tcBorders>
            <w:vAlign w:val="center"/>
            <w:hideMark/>
          </w:tcPr>
          <w:p w14:paraId="3B64AC6F"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2037F52B"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Calculation</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1DC53A1B" w14:textId="53BF50EC" w:rsidR="00392909" w:rsidRPr="003D0212" w:rsidRDefault="006B633F" w:rsidP="00903720">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 of programs indicating SCRM is documented in their PPP</w:t>
            </w:r>
            <w:r w:rsidR="00F17C93" w:rsidRPr="003D0212">
              <w:rPr>
                <w:rFonts w:ascii="Times New Roman" w:eastAsia="Times New Roman" w:hAnsi="Times New Roman" w:cs="Times New Roman"/>
                <w:sz w:val="24"/>
                <w:szCs w:val="24"/>
              </w:rPr>
              <w:t xml:space="preserve"> </w:t>
            </w:r>
            <w:r w:rsidRPr="003D0212">
              <w:rPr>
                <w:rFonts w:ascii="Times New Roman" w:eastAsia="Times New Roman" w:hAnsi="Times New Roman" w:cs="Times New Roman"/>
                <w:sz w:val="24"/>
                <w:szCs w:val="24"/>
              </w:rPr>
              <w:t>/ # of total responses</w:t>
            </w:r>
            <w:r w:rsidR="00DB7DFA" w:rsidRPr="003D0212">
              <w:rPr>
                <w:rFonts w:ascii="Times New Roman" w:eastAsia="Times New Roman" w:hAnsi="Times New Roman" w:cs="Times New Roman"/>
                <w:sz w:val="24"/>
                <w:szCs w:val="24"/>
              </w:rPr>
              <w:t xml:space="preserve"> that require PPP documentation</w:t>
            </w:r>
            <w:r w:rsidRPr="003D0212">
              <w:rPr>
                <w:rFonts w:ascii="Times New Roman" w:eastAsia="Times New Roman" w:hAnsi="Times New Roman" w:cs="Times New Roman"/>
                <w:sz w:val="24"/>
                <w:szCs w:val="24"/>
              </w:rPr>
              <w:t xml:space="preserve">) x 100 = % of PPPs with SCRM </w:t>
            </w:r>
            <w:r w:rsidR="005F1349" w:rsidRPr="003D0212">
              <w:rPr>
                <w:rFonts w:ascii="Times New Roman" w:eastAsia="Times New Roman" w:hAnsi="Times New Roman" w:cs="Times New Roman"/>
                <w:sz w:val="24"/>
                <w:szCs w:val="24"/>
              </w:rPr>
              <w:t>captured</w:t>
            </w:r>
          </w:p>
        </w:tc>
      </w:tr>
      <w:tr w:rsidR="00392909" w:rsidRPr="00843B2C" w14:paraId="75805E51" w14:textId="77777777" w:rsidTr="00630EAD">
        <w:trPr>
          <w:trHeight w:val="455"/>
        </w:trPr>
        <w:tc>
          <w:tcPr>
            <w:tcW w:w="0" w:type="auto"/>
            <w:vMerge/>
            <w:tcBorders>
              <w:top w:val="single" w:sz="8" w:space="0" w:color="000000"/>
              <w:left w:val="single" w:sz="12" w:space="0" w:color="000000"/>
              <w:bottom w:val="single" w:sz="2" w:space="0" w:color="FFFFFF"/>
              <w:right w:val="single" w:sz="8" w:space="0" w:color="FFFFFF"/>
            </w:tcBorders>
            <w:vAlign w:val="center"/>
            <w:hideMark/>
          </w:tcPr>
          <w:p w14:paraId="2FD75C50"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12" w:space="0" w:color="000000"/>
              <w:right w:val="single" w:sz="8" w:space="0" w:color="000000"/>
            </w:tcBorders>
            <w:shd w:val="clear" w:color="auto" w:fill="4F81BD"/>
            <w:tcMar>
              <w:top w:w="7" w:type="dxa"/>
              <w:left w:w="7" w:type="dxa"/>
              <w:bottom w:w="0" w:type="dxa"/>
              <w:right w:w="7" w:type="dxa"/>
            </w:tcMar>
            <w:vAlign w:val="center"/>
            <w:hideMark/>
          </w:tcPr>
          <w:p w14:paraId="73FD2839"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Business Rules</w:t>
            </w:r>
          </w:p>
        </w:tc>
        <w:tc>
          <w:tcPr>
            <w:tcW w:w="7082" w:type="dxa"/>
            <w:tcBorders>
              <w:top w:val="single" w:sz="8" w:space="0" w:color="A6A6A6"/>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14:paraId="51FD17A1" w14:textId="3B1A8733" w:rsidR="00392909" w:rsidRPr="003D0212" w:rsidRDefault="005F0848" w:rsidP="005F0848">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All programs required to develop a PPP are part of the sample</w:t>
            </w:r>
            <w:r w:rsidR="00236341" w:rsidRPr="003D0212">
              <w:rPr>
                <w:rFonts w:ascii="Times New Roman" w:eastAsia="Times New Roman" w:hAnsi="Times New Roman" w:cs="Times New Roman"/>
                <w:sz w:val="24"/>
                <w:szCs w:val="24"/>
              </w:rPr>
              <w:t xml:space="preserve">.  </w:t>
            </w:r>
            <w:r w:rsidR="007E6E3E" w:rsidRPr="003D0212">
              <w:rPr>
                <w:rFonts w:ascii="Times New Roman" w:eastAsia="Times New Roman" w:hAnsi="Times New Roman" w:cs="Times New Roman"/>
                <w:sz w:val="24"/>
                <w:szCs w:val="24"/>
              </w:rPr>
              <w:t>The SCRM compliance data will be pulled from</w:t>
            </w:r>
            <w:r w:rsidR="00520536" w:rsidRPr="003D0212">
              <w:rPr>
                <w:rFonts w:ascii="Times New Roman" w:eastAsia="Times New Roman" w:hAnsi="Times New Roman" w:cs="Times New Roman"/>
                <w:sz w:val="24"/>
                <w:szCs w:val="24"/>
              </w:rPr>
              <w:t xml:space="preserve"> the applicable LHA</w:t>
            </w:r>
            <w:r w:rsidR="007E6E3E" w:rsidRPr="003D0212">
              <w:rPr>
                <w:rFonts w:ascii="Times New Roman" w:eastAsia="Times New Roman" w:hAnsi="Times New Roman" w:cs="Times New Roman"/>
                <w:sz w:val="24"/>
                <w:szCs w:val="24"/>
              </w:rPr>
              <w:t xml:space="preserve"> </w:t>
            </w:r>
            <w:r w:rsidR="00520536" w:rsidRPr="003D0212">
              <w:rPr>
                <w:rFonts w:ascii="Times New Roman" w:eastAsia="Times New Roman" w:hAnsi="Times New Roman" w:cs="Times New Roman"/>
                <w:sz w:val="24"/>
                <w:szCs w:val="24"/>
              </w:rPr>
              <w:t xml:space="preserve">SCRM </w:t>
            </w:r>
            <w:r w:rsidR="007E6E3E" w:rsidRPr="003D0212">
              <w:rPr>
                <w:rFonts w:ascii="Times New Roman" w:eastAsia="Times New Roman" w:hAnsi="Times New Roman" w:cs="Times New Roman"/>
                <w:sz w:val="24"/>
                <w:szCs w:val="24"/>
              </w:rPr>
              <w:t xml:space="preserve">question set </w:t>
            </w:r>
            <w:r w:rsidR="00520536" w:rsidRPr="003D0212">
              <w:rPr>
                <w:rFonts w:ascii="Times New Roman" w:eastAsia="Times New Roman" w:hAnsi="Times New Roman" w:cs="Times New Roman"/>
                <w:sz w:val="24"/>
                <w:szCs w:val="24"/>
              </w:rPr>
              <w:t xml:space="preserve">(e.g., </w:t>
            </w:r>
            <w:r w:rsidR="007E6E3E" w:rsidRPr="003D0212">
              <w:rPr>
                <w:rFonts w:ascii="Times New Roman" w:eastAsia="Times New Roman" w:hAnsi="Times New Roman" w:cs="Times New Roman"/>
                <w:sz w:val="24"/>
                <w:szCs w:val="24"/>
              </w:rPr>
              <w:t>PSM-022</w:t>
            </w:r>
            <w:r w:rsidR="00520536" w:rsidRPr="003D0212">
              <w:rPr>
                <w:rFonts w:ascii="Times New Roman" w:eastAsia="Times New Roman" w:hAnsi="Times New Roman" w:cs="Times New Roman"/>
                <w:sz w:val="24"/>
                <w:szCs w:val="24"/>
              </w:rPr>
              <w:t xml:space="preserve">) </w:t>
            </w:r>
            <w:r w:rsidR="007E6E3E" w:rsidRPr="003D0212">
              <w:rPr>
                <w:rFonts w:ascii="Times New Roman" w:eastAsia="Times New Roman" w:hAnsi="Times New Roman" w:cs="Times New Roman"/>
                <w:sz w:val="24"/>
                <w:szCs w:val="24"/>
              </w:rPr>
              <w:t>and use the individual scoring criteria responses (Complete, Low Risk, Medium Risk,</w:t>
            </w:r>
            <w:r w:rsidR="00F078BA" w:rsidRPr="003D0212">
              <w:rPr>
                <w:rFonts w:ascii="Times New Roman" w:eastAsia="Times New Roman" w:hAnsi="Times New Roman" w:cs="Times New Roman"/>
                <w:sz w:val="24"/>
                <w:szCs w:val="24"/>
              </w:rPr>
              <w:t xml:space="preserve"> High Risk,</w:t>
            </w:r>
            <w:r w:rsidR="007E6E3E" w:rsidRPr="003D0212">
              <w:rPr>
                <w:rFonts w:ascii="Times New Roman" w:eastAsia="Times New Roman" w:hAnsi="Times New Roman" w:cs="Times New Roman"/>
                <w:sz w:val="24"/>
                <w:szCs w:val="24"/>
              </w:rPr>
              <w:t xml:space="preserve"> Not Started, N/A) provided in the LHA Business Rules within the AFLCMC LHA Standard Process.  </w:t>
            </w:r>
          </w:p>
        </w:tc>
      </w:tr>
      <w:tr w:rsidR="00392909" w:rsidRPr="00843B2C" w14:paraId="5CE08C56" w14:textId="77777777" w:rsidTr="00630EAD">
        <w:trPr>
          <w:trHeight w:val="280"/>
        </w:trPr>
        <w:tc>
          <w:tcPr>
            <w:tcW w:w="484" w:type="dxa"/>
            <w:tcBorders>
              <w:top w:val="single" w:sz="2" w:space="0" w:color="FFFFFF"/>
              <w:left w:val="single" w:sz="12" w:space="0" w:color="000000"/>
              <w:bottom w:val="single" w:sz="2" w:space="0" w:color="FFFFFF"/>
              <w:right w:val="single" w:sz="8" w:space="0" w:color="FFFFFF"/>
            </w:tcBorders>
            <w:shd w:val="clear" w:color="auto" w:fill="000099"/>
            <w:tcMar>
              <w:top w:w="7" w:type="dxa"/>
              <w:left w:w="7" w:type="dxa"/>
              <w:bottom w:w="0" w:type="dxa"/>
              <w:right w:w="7" w:type="dxa"/>
            </w:tcMar>
            <w:vAlign w:val="center"/>
            <w:hideMark/>
          </w:tcPr>
          <w:p w14:paraId="58AF39AB"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M</w:t>
            </w:r>
          </w:p>
        </w:tc>
        <w:tc>
          <w:tcPr>
            <w:tcW w:w="1917" w:type="dxa"/>
            <w:tcBorders>
              <w:top w:val="single" w:sz="12" w:space="0" w:color="000000"/>
              <w:left w:val="single" w:sz="8" w:space="0" w:color="FFFFFF"/>
              <w:bottom w:val="single" w:sz="12" w:space="0" w:color="000000"/>
              <w:right w:val="single" w:sz="8" w:space="0" w:color="000000"/>
            </w:tcBorders>
            <w:shd w:val="clear" w:color="auto" w:fill="4F81BD"/>
            <w:tcMar>
              <w:top w:w="7" w:type="dxa"/>
              <w:left w:w="7" w:type="dxa"/>
              <w:bottom w:w="0" w:type="dxa"/>
              <w:right w:w="7" w:type="dxa"/>
            </w:tcMar>
            <w:vAlign w:val="center"/>
            <w:hideMark/>
          </w:tcPr>
          <w:p w14:paraId="554432DB"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Data Source</w:t>
            </w:r>
          </w:p>
        </w:tc>
        <w:tc>
          <w:tcPr>
            <w:tcW w:w="7082" w:type="dxa"/>
            <w:tcBorders>
              <w:top w:val="single" w:sz="12" w:space="0" w:color="000000"/>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14:paraId="345FDE51" w14:textId="65145C21" w:rsidR="00392909" w:rsidRPr="003D0212" w:rsidRDefault="00F30433" w:rsidP="00903720">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 xml:space="preserve">Annual </w:t>
            </w:r>
            <w:r w:rsidR="00A2415F" w:rsidRPr="003D0212">
              <w:rPr>
                <w:rFonts w:ascii="Times New Roman" w:eastAsia="Times New Roman" w:hAnsi="Times New Roman" w:cs="Times New Roman"/>
                <w:sz w:val="24"/>
                <w:szCs w:val="24"/>
              </w:rPr>
              <w:t xml:space="preserve">Logistics Health Assessments </w:t>
            </w:r>
          </w:p>
        </w:tc>
      </w:tr>
      <w:tr w:rsidR="00392909" w:rsidRPr="00843B2C" w14:paraId="53A88673" w14:textId="77777777" w:rsidTr="00630EAD">
        <w:trPr>
          <w:trHeight w:val="246"/>
        </w:trPr>
        <w:tc>
          <w:tcPr>
            <w:tcW w:w="484" w:type="dxa"/>
            <w:vMerge w:val="restart"/>
            <w:tcBorders>
              <w:top w:val="single" w:sz="2" w:space="0" w:color="FFFFFF"/>
              <w:left w:val="single" w:sz="12" w:space="0" w:color="000000"/>
              <w:bottom w:val="single" w:sz="2" w:space="0" w:color="FFFFFF"/>
              <w:right w:val="single" w:sz="8" w:space="0" w:color="FFFFFF"/>
            </w:tcBorders>
            <w:shd w:val="clear" w:color="auto" w:fill="000099"/>
            <w:tcMar>
              <w:top w:w="7" w:type="dxa"/>
              <w:left w:w="7" w:type="dxa"/>
              <w:bottom w:w="0" w:type="dxa"/>
              <w:right w:w="7" w:type="dxa"/>
            </w:tcMar>
            <w:vAlign w:val="center"/>
            <w:hideMark/>
          </w:tcPr>
          <w:p w14:paraId="2D74A0F3"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A</w:t>
            </w:r>
          </w:p>
        </w:tc>
        <w:tc>
          <w:tcPr>
            <w:tcW w:w="1917" w:type="dxa"/>
            <w:tcBorders>
              <w:top w:val="single" w:sz="12" w:space="0" w:color="000000"/>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6E4F5EB8"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Process Owner</w:t>
            </w:r>
          </w:p>
        </w:tc>
        <w:tc>
          <w:tcPr>
            <w:tcW w:w="7082" w:type="dxa"/>
            <w:tcBorders>
              <w:top w:val="single" w:sz="12" w:space="0" w:color="000000"/>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75F1ADE1" w14:textId="25CEB1BD" w:rsidR="00392909" w:rsidRPr="003D0212" w:rsidRDefault="00A664FF" w:rsidP="00903720">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kern w:val="24"/>
                <w:sz w:val="24"/>
                <w:szCs w:val="24"/>
              </w:rPr>
              <w:t xml:space="preserve">AFLCMC/LG-LZ </w:t>
            </w:r>
          </w:p>
        </w:tc>
      </w:tr>
      <w:tr w:rsidR="00392909" w:rsidRPr="00843B2C" w14:paraId="513A39FE" w14:textId="77777777" w:rsidTr="00630EAD">
        <w:trPr>
          <w:trHeight w:val="246"/>
        </w:trPr>
        <w:tc>
          <w:tcPr>
            <w:tcW w:w="0" w:type="auto"/>
            <w:vMerge/>
            <w:tcBorders>
              <w:top w:val="single" w:sz="2" w:space="0" w:color="FFFFFF"/>
              <w:left w:val="single" w:sz="12" w:space="0" w:color="000000"/>
              <w:bottom w:val="single" w:sz="2" w:space="0" w:color="FFFFFF"/>
              <w:right w:val="single" w:sz="8" w:space="0" w:color="FFFFFF"/>
            </w:tcBorders>
            <w:vAlign w:val="center"/>
            <w:hideMark/>
          </w:tcPr>
          <w:p w14:paraId="033AD168"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02803E47"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Decision Maker</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0CE1E5D1" w14:textId="19928A41" w:rsidR="00392909" w:rsidRPr="003D0212" w:rsidRDefault="00A664FF" w:rsidP="00392909">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kern w:val="24"/>
                <w:sz w:val="24"/>
                <w:szCs w:val="24"/>
              </w:rPr>
              <w:t xml:space="preserve">AFLCMC/LG-LZ </w:t>
            </w:r>
          </w:p>
        </w:tc>
      </w:tr>
      <w:tr w:rsidR="00392909" w:rsidRPr="00843B2C" w14:paraId="3F731719" w14:textId="77777777" w:rsidTr="00630EAD">
        <w:trPr>
          <w:trHeight w:val="246"/>
        </w:trPr>
        <w:tc>
          <w:tcPr>
            <w:tcW w:w="0" w:type="auto"/>
            <w:vMerge/>
            <w:tcBorders>
              <w:top w:val="single" w:sz="2" w:space="0" w:color="FFFFFF"/>
              <w:left w:val="single" w:sz="12" w:space="0" w:color="000000"/>
              <w:bottom w:val="single" w:sz="2" w:space="0" w:color="FFFFFF"/>
              <w:right w:val="single" w:sz="8" w:space="0" w:color="FFFFFF"/>
            </w:tcBorders>
            <w:vAlign w:val="center"/>
            <w:hideMark/>
          </w:tcPr>
          <w:p w14:paraId="41CFAAE5"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56DBF0DA"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Review Forum / Governance Body</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4EB3B6FB" w14:textId="77777777" w:rsidR="00A2415F" w:rsidRDefault="00A2415F" w:rsidP="00392909">
            <w:pPr>
              <w:spacing w:after="0" w:line="240" w:lineRule="auto"/>
              <w:jc w:val="center"/>
              <w:textAlignment w:val="center"/>
              <w:rPr>
                <w:rFonts w:ascii="Times New Roman" w:eastAsia="Times New Roman" w:hAnsi="Times New Roman" w:cs="Times New Roman"/>
                <w:color w:val="000000"/>
                <w:kern w:val="24"/>
                <w:sz w:val="24"/>
                <w:szCs w:val="24"/>
              </w:rPr>
            </w:pPr>
            <w:r>
              <w:rPr>
                <w:rFonts w:ascii="Times New Roman" w:eastAsia="Times New Roman" w:hAnsi="Times New Roman" w:cs="Times New Roman"/>
                <w:color w:val="000000"/>
                <w:kern w:val="24"/>
                <w:sz w:val="24"/>
                <w:szCs w:val="24"/>
              </w:rPr>
              <w:t>S&amp;P/</w:t>
            </w:r>
          </w:p>
          <w:p w14:paraId="5F7FA894" w14:textId="77777777" w:rsidR="00392909" w:rsidRPr="00843B2C" w:rsidRDefault="00392909" w:rsidP="00A2415F">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color w:val="000000"/>
                <w:kern w:val="24"/>
                <w:sz w:val="24"/>
                <w:szCs w:val="24"/>
              </w:rPr>
              <w:t xml:space="preserve"> </w:t>
            </w:r>
            <w:r w:rsidR="00A2415F">
              <w:rPr>
                <w:rFonts w:ascii="Times New Roman" w:eastAsia="Times New Roman" w:hAnsi="Times New Roman" w:cs="Times New Roman"/>
                <w:color w:val="000000"/>
                <w:kern w:val="24"/>
                <w:sz w:val="24"/>
                <w:szCs w:val="24"/>
              </w:rPr>
              <w:t>AFLCMC/LG-LZ Internal</w:t>
            </w:r>
          </w:p>
        </w:tc>
      </w:tr>
      <w:tr w:rsidR="00392909" w:rsidRPr="00843B2C" w14:paraId="183F8A25" w14:textId="77777777" w:rsidTr="00630EAD">
        <w:trPr>
          <w:trHeight w:val="246"/>
        </w:trPr>
        <w:tc>
          <w:tcPr>
            <w:tcW w:w="0" w:type="auto"/>
            <w:vMerge/>
            <w:tcBorders>
              <w:top w:val="single" w:sz="2" w:space="0" w:color="FFFFFF"/>
              <w:left w:val="single" w:sz="12" w:space="0" w:color="000000"/>
              <w:bottom w:val="single" w:sz="2" w:space="0" w:color="FFFFFF"/>
              <w:right w:val="single" w:sz="8" w:space="0" w:color="FFFFFF"/>
            </w:tcBorders>
            <w:vAlign w:val="center"/>
            <w:hideMark/>
          </w:tcPr>
          <w:p w14:paraId="3D49F20C"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58D799A3"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Target</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622DF5E7" w14:textId="0F9F87DC" w:rsidR="00392909" w:rsidRPr="00843B2C" w:rsidRDefault="00236341" w:rsidP="00903720">
            <w:pPr>
              <w:spacing w:after="0" w:line="240" w:lineRule="auto"/>
              <w:jc w:val="center"/>
              <w:textAlignment w:val="center"/>
              <w:rPr>
                <w:rFonts w:ascii="Times New Roman" w:eastAsia="Times New Roman" w:hAnsi="Times New Roman" w:cs="Times New Roman"/>
                <w:sz w:val="24"/>
                <w:szCs w:val="24"/>
              </w:rPr>
            </w:pPr>
            <w:r w:rsidRPr="003D0212">
              <w:rPr>
                <w:rFonts w:ascii="Times New Roman" w:eastAsia="Times New Roman" w:hAnsi="Times New Roman" w:cs="Times New Roman"/>
                <w:sz w:val="24"/>
                <w:szCs w:val="24"/>
              </w:rPr>
              <w:t xml:space="preserve">&gt; </w:t>
            </w:r>
            <w:r w:rsidR="0074698D" w:rsidRPr="003D0212">
              <w:rPr>
                <w:rFonts w:ascii="Times New Roman" w:eastAsia="Times New Roman" w:hAnsi="Times New Roman" w:cs="Times New Roman"/>
                <w:sz w:val="24"/>
                <w:szCs w:val="24"/>
              </w:rPr>
              <w:t xml:space="preserve">= </w:t>
            </w:r>
            <w:r w:rsidR="00AE55F5" w:rsidRPr="003D0212">
              <w:rPr>
                <w:rFonts w:ascii="Times New Roman" w:eastAsia="Times New Roman" w:hAnsi="Times New Roman" w:cs="Times New Roman"/>
                <w:sz w:val="24"/>
                <w:szCs w:val="24"/>
              </w:rPr>
              <w:t>85% by</w:t>
            </w:r>
            <w:r w:rsidR="007650AF" w:rsidRPr="003D0212">
              <w:rPr>
                <w:rFonts w:ascii="Times New Roman" w:eastAsia="Times New Roman" w:hAnsi="Times New Roman" w:cs="Times New Roman"/>
                <w:sz w:val="24"/>
                <w:szCs w:val="24"/>
              </w:rPr>
              <w:t xml:space="preserve"> the</w:t>
            </w:r>
            <w:r w:rsidR="00AE55F5" w:rsidRPr="003D0212">
              <w:rPr>
                <w:rFonts w:ascii="Times New Roman" w:eastAsia="Times New Roman" w:hAnsi="Times New Roman" w:cs="Times New Roman"/>
                <w:sz w:val="24"/>
                <w:szCs w:val="24"/>
              </w:rPr>
              <w:t xml:space="preserve"> end of CY2</w:t>
            </w:r>
            <w:r w:rsidR="0074698D" w:rsidRPr="003D0212">
              <w:rPr>
                <w:rFonts w:ascii="Times New Roman" w:eastAsia="Times New Roman" w:hAnsi="Times New Roman" w:cs="Times New Roman"/>
                <w:sz w:val="24"/>
                <w:szCs w:val="24"/>
              </w:rPr>
              <w:t>3</w:t>
            </w:r>
          </w:p>
        </w:tc>
      </w:tr>
      <w:tr w:rsidR="00392909" w:rsidRPr="00843B2C" w14:paraId="20BF20B1" w14:textId="77777777" w:rsidTr="00630EAD">
        <w:trPr>
          <w:trHeight w:val="1196"/>
        </w:trPr>
        <w:tc>
          <w:tcPr>
            <w:tcW w:w="0" w:type="auto"/>
            <w:vMerge/>
            <w:tcBorders>
              <w:top w:val="single" w:sz="2" w:space="0" w:color="FFFFFF"/>
              <w:left w:val="single" w:sz="12" w:space="0" w:color="000000"/>
              <w:bottom w:val="single" w:sz="2" w:space="0" w:color="FFFFFF"/>
              <w:right w:val="single" w:sz="8" w:space="0" w:color="FFFFFF"/>
            </w:tcBorders>
            <w:vAlign w:val="center"/>
            <w:hideMark/>
          </w:tcPr>
          <w:p w14:paraId="58A35E25"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0E5F8DD5"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Thresholds (R/Y/G)</w:t>
            </w:r>
          </w:p>
        </w:tc>
        <w:bookmarkStart w:id="0" w:name="_MON_1668928556"/>
        <w:bookmarkEnd w:id="0"/>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02D0D66F" w14:textId="77777777" w:rsidR="00392909" w:rsidRPr="00843B2C" w:rsidRDefault="0083088B" w:rsidP="00903720">
            <w:pPr>
              <w:spacing w:after="0" w:line="240" w:lineRule="auto"/>
              <w:jc w:val="center"/>
              <w:rPr>
                <w:rFonts w:ascii="Times New Roman" w:eastAsia="Times New Roman" w:hAnsi="Times New Roman" w:cs="Times New Roman"/>
                <w:sz w:val="24"/>
                <w:szCs w:val="24"/>
              </w:rPr>
            </w:pPr>
            <w:r w:rsidRPr="00843B2C">
              <w:rPr>
                <w:rFonts w:ascii="Times New Roman" w:eastAsia="Times New Roman" w:hAnsi="Times New Roman" w:cs="Times New Roman"/>
                <w:sz w:val="24"/>
                <w:szCs w:val="24"/>
              </w:rPr>
              <w:object w:dxaOrig="3065" w:dyaOrig="1401" w14:anchorId="76E89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in" o:ole="">
                  <v:imagedata r:id="rId57" o:title=""/>
                </v:shape>
                <o:OLEObject Type="Embed" ProgID="Excel.Sheet.12" ShapeID="_x0000_i1025" DrawAspect="Content" ObjectID="_1778677069" r:id="rId58"/>
              </w:object>
            </w:r>
          </w:p>
        </w:tc>
      </w:tr>
      <w:tr w:rsidR="00392909" w:rsidRPr="00843B2C" w14:paraId="07ECA40A" w14:textId="77777777" w:rsidTr="00630EAD">
        <w:trPr>
          <w:trHeight w:val="558"/>
        </w:trPr>
        <w:tc>
          <w:tcPr>
            <w:tcW w:w="0" w:type="auto"/>
            <w:vMerge/>
            <w:tcBorders>
              <w:top w:val="single" w:sz="2" w:space="0" w:color="FFFFFF"/>
              <w:left w:val="single" w:sz="12" w:space="0" w:color="000000"/>
              <w:bottom w:val="single" w:sz="2" w:space="0" w:color="FFFFFF"/>
              <w:right w:val="single" w:sz="8" w:space="0" w:color="FFFFFF"/>
            </w:tcBorders>
            <w:vAlign w:val="center"/>
            <w:hideMark/>
          </w:tcPr>
          <w:p w14:paraId="5F55DAE7"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12" w:space="0" w:color="000000"/>
              <w:right w:val="single" w:sz="8" w:space="0" w:color="000000"/>
            </w:tcBorders>
            <w:shd w:val="clear" w:color="auto" w:fill="4F81BD"/>
            <w:tcMar>
              <w:top w:w="7" w:type="dxa"/>
              <w:left w:w="7" w:type="dxa"/>
              <w:bottom w:w="0" w:type="dxa"/>
              <w:right w:w="7" w:type="dxa"/>
            </w:tcMar>
            <w:vAlign w:val="center"/>
            <w:hideMark/>
          </w:tcPr>
          <w:p w14:paraId="7BBBAE06"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Baseline Performance</w:t>
            </w:r>
          </w:p>
        </w:tc>
        <w:tc>
          <w:tcPr>
            <w:tcW w:w="7082" w:type="dxa"/>
            <w:tcBorders>
              <w:top w:val="single" w:sz="8" w:space="0" w:color="A6A6A6"/>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14:paraId="6A1021C6" w14:textId="5BB0F4B4" w:rsidR="00392909" w:rsidRPr="00843B2C" w:rsidRDefault="0074698D" w:rsidP="009037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Pr="003D0212">
              <w:rPr>
                <w:rFonts w:ascii="Times New Roman" w:eastAsia="Times New Roman" w:hAnsi="Times New Roman" w:cs="Times New Roman"/>
                <w:sz w:val="24"/>
                <w:szCs w:val="24"/>
              </w:rPr>
              <w:t>&gt; = 85% by the end of CY22</w:t>
            </w:r>
          </w:p>
        </w:tc>
      </w:tr>
      <w:tr w:rsidR="00392909" w:rsidRPr="00843B2C" w14:paraId="731DDC5C" w14:textId="77777777" w:rsidTr="00630EAD">
        <w:trPr>
          <w:trHeight w:val="517"/>
        </w:trPr>
        <w:tc>
          <w:tcPr>
            <w:tcW w:w="484" w:type="dxa"/>
            <w:vMerge w:val="restart"/>
            <w:tcBorders>
              <w:top w:val="single" w:sz="2" w:space="0" w:color="FFFFFF"/>
              <w:left w:val="single" w:sz="12" w:space="0" w:color="000000"/>
              <w:bottom w:val="single" w:sz="2" w:space="0" w:color="FFFFFF"/>
              <w:right w:val="single" w:sz="8" w:space="0" w:color="FFFFFF"/>
            </w:tcBorders>
            <w:shd w:val="clear" w:color="auto" w:fill="000099"/>
            <w:tcMar>
              <w:top w:w="7" w:type="dxa"/>
              <w:left w:w="7" w:type="dxa"/>
              <w:bottom w:w="0" w:type="dxa"/>
              <w:right w:w="7" w:type="dxa"/>
            </w:tcMar>
            <w:vAlign w:val="center"/>
            <w:hideMark/>
          </w:tcPr>
          <w:p w14:paraId="1C5DD7D2"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R</w:t>
            </w:r>
          </w:p>
        </w:tc>
        <w:tc>
          <w:tcPr>
            <w:tcW w:w="1917" w:type="dxa"/>
            <w:tcBorders>
              <w:top w:val="single" w:sz="12" w:space="0" w:color="000000"/>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572D5201"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Enterprise Impact / Process Purpose</w:t>
            </w:r>
          </w:p>
        </w:tc>
        <w:tc>
          <w:tcPr>
            <w:tcW w:w="7082" w:type="dxa"/>
            <w:tcBorders>
              <w:top w:val="single" w:sz="12" w:space="0" w:color="000000"/>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00AFCB7B" w14:textId="77777777" w:rsidR="00392909" w:rsidRPr="00843B2C" w:rsidRDefault="00614037" w:rsidP="009343CA">
            <w:pPr>
              <w:spacing w:after="0" w:line="240" w:lineRule="auto"/>
              <w:jc w:val="center"/>
              <w:textAlignment w:val="center"/>
              <w:rPr>
                <w:rFonts w:ascii="Times New Roman" w:eastAsia="Times New Roman" w:hAnsi="Times New Roman" w:cs="Times New Roman"/>
                <w:sz w:val="24"/>
                <w:szCs w:val="24"/>
              </w:rPr>
            </w:pPr>
            <w:bookmarkStart w:id="1" w:name="OLE_LINK1"/>
            <w:r>
              <w:rPr>
                <w:rFonts w:ascii="Times New Roman" w:eastAsia="Times New Roman" w:hAnsi="Times New Roman" w:cs="Times New Roman"/>
                <w:sz w:val="24"/>
                <w:szCs w:val="24"/>
              </w:rPr>
              <w:t xml:space="preserve">AFLCMC programs are required to </w:t>
            </w:r>
            <w:r w:rsidRPr="004E7062">
              <w:rPr>
                <w:rFonts w:ascii="Times New Roman" w:eastAsia="Times New Roman" w:hAnsi="Times New Roman" w:cs="Times New Roman"/>
                <w:sz w:val="24"/>
                <w:szCs w:val="24"/>
              </w:rPr>
              <w:t>document</w:t>
            </w:r>
            <w:r w:rsidR="0015266C" w:rsidRPr="004E7062">
              <w:rPr>
                <w:rFonts w:ascii="Times New Roman" w:eastAsia="Times New Roman" w:hAnsi="Times New Roman" w:cs="Times New Roman"/>
                <w:sz w:val="24"/>
                <w:szCs w:val="24"/>
              </w:rPr>
              <w:t xml:space="preserve"> SCRM in a PPP</w:t>
            </w:r>
            <w:r w:rsidR="0015266C">
              <w:rPr>
                <w:rFonts w:ascii="Times New Roman" w:eastAsia="Times New Roman" w:hAnsi="Times New Roman" w:cs="Times New Roman"/>
                <w:sz w:val="24"/>
                <w:szCs w:val="24"/>
              </w:rPr>
              <w:t>, per AFI 63-10</w:t>
            </w:r>
            <w:r w:rsidR="0015266C" w:rsidRPr="003D0212">
              <w:rPr>
                <w:rFonts w:ascii="Times New Roman" w:eastAsia="Times New Roman" w:hAnsi="Times New Roman" w:cs="Times New Roman"/>
                <w:sz w:val="24"/>
                <w:szCs w:val="24"/>
              </w:rPr>
              <w:t>1/20-1</w:t>
            </w:r>
            <w:r w:rsidRPr="003D0212">
              <w:rPr>
                <w:rFonts w:ascii="Times New Roman" w:eastAsia="Times New Roman" w:hAnsi="Times New Roman" w:cs="Times New Roman"/>
                <w:sz w:val="24"/>
                <w:szCs w:val="24"/>
              </w:rPr>
              <w:t>01</w:t>
            </w:r>
            <w:r w:rsidR="009343CA" w:rsidRPr="003D0212">
              <w:rPr>
                <w:rFonts w:ascii="Times New Roman" w:eastAsia="Times New Roman" w:hAnsi="Times New Roman" w:cs="Times New Roman"/>
                <w:sz w:val="24"/>
                <w:szCs w:val="24"/>
              </w:rPr>
              <w:t xml:space="preserve">. </w:t>
            </w:r>
            <w:r w:rsidR="009343CA">
              <w:rPr>
                <w:rFonts w:ascii="Times New Roman" w:eastAsia="Times New Roman" w:hAnsi="Times New Roman" w:cs="Times New Roman"/>
                <w:sz w:val="24"/>
                <w:szCs w:val="24"/>
              </w:rPr>
              <w:t xml:space="preserve"> This standard p</w:t>
            </w:r>
            <w:r w:rsidR="006757F5">
              <w:rPr>
                <w:rFonts w:ascii="Times New Roman" w:eastAsia="Times New Roman" w:hAnsi="Times New Roman" w:cs="Times New Roman"/>
                <w:sz w:val="24"/>
                <w:szCs w:val="24"/>
              </w:rPr>
              <w:t>rocess will bring clarity and efficiencies t</w:t>
            </w:r>
            <w:r w:rsidR="00A2415F">
              <w:rPr>
                <w:rFonts w:ascii="Times New Roman" w:eastAsia="Times New Roman" w:hAnsi="Times New Roman" w:cs="Times New Roman"/>
                <w:sz w:val="24"/>
                <w:szCs w:val="24"/>
              </w:rPr>
              <w:t xml:space="preserve">o the SCRM </w:t>
            </w:r>
            <w:r w:rsidR="009343CA">
              <w:rPr>
                <w:rFonts w:ascii="Times New Roman" w:eastAsia="Times New Roman" w:hAnsi="Times New Roman" w:cs="Times New Roman"/>
                <w:sz w:val="24"/>
                <w:szCs w:val="24"/>
              </w:rPr>
              <w:t>p</w:t>
            </w:r>
            <w:r w:rsidR="00A2415F">
              <w:rPr>
                <w:rFonts w:ascii="Times New Roman" w:eastAsia="Times New Roman" w:hAnsi="Times New Roman" w:cs="Times New Roman"/>
                <w:sz w:val="24"/>
                <w:szCs w:val="24"/>
              </w:rPr>
              <w:t>rocess, allowing progra</w:t>
            </w:r>
            <w:r w:rsidR="009343CA">
              <w:rPr>
                <w:rFonts w:ascii="Times New Roman" w:eastAsia="Times New Roman" w:hAnsi="Times New Roman" w:cs="Times New Roman"/>
                <w:sz w:val="24"/>
                <w:szCs w:val="24"/>
              </w:rPr>
              <w:t>ms and SCRM focal p</w:t>
            </w:r>
            <w:r w:rsidR="00A2415F">
              <w:rPr>
                <w:rFonts w:ascii="Times New Roman" w:eastAsia="Times New Roman" w:hAnsi="Times New Roman" w:cs="Times New Roman"/>
                <w:sz w:val="24"/>
                <w:szCs w:val="24"/>
              </w:rPr>
              <w:t>oints to identify gaps and areas for policy and training enhancement opportunities</w:t>
            </w:r>
            <w:r w:rsidR="00AE55F5">
              <w:rPr>
                <w:rFonts w:ascii="Times New Roman" w:eastAsia="Times New Roman" w:hAnsi="Times New Roman" w:cs="Times New Roman"/>
                <w:sz w:val="24"/>
                <w:szCs w:val="24"/>
              </w:rPr>
              <w:t>.</w:t>
            </w:r>
            <w:bookmarkEnd w:id="1"/>
          </w:p>
        </w:tc>
      </w:tr>
      <w:tr w:rsidR="00392909" w:rsidRPr="00843B2C" w14:paraId="61167BB7" w14:textId="77777777" w:rsidTr="00630EAD">
        <w:trPr>
          <w:trHeight w:val="225"/>
        </w:trPr>
        <w:tc>
          <w:tcPr>
            <w:tcW w:w="0" w:type="auto"/>
            <w:vMerge/>
            <w:tcBorders>
              <w:top w:val="single" w:sz="2" w:space="0" w:color="FFFFFF"/>
              <w:left w:val="single" w:sz="12" w:space="0" w:color="000000"/>
              <w:bottom w:val="single" w:sz="2" w:space="0" w:color="FFFFFF"/>
              <w:right w:val="single" w:sz="8" w:space="0" w:color="FFFFFF"/>
            </w:tcBorders>
            <w:vAlign w:val="center"/>
            <w:hideMark/>
          </w:tcPr>
          <w:p w14:paraId="5B9BBBD8"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12" w:space="0" w:color="000000"/>
              <w:right w:val="single" w:sz="8" w:space="0" w:color="000000"/>
            </w:tcBorders>
            <w:shd w:val="clear" w:color="auto" w:fill="4F81BD"/>
            <w:tcMar>
              <w:top w:w="7" w:type="dxa"/>
              <w:left w:w="7" w:type="dxa"/>
              <w:bottom w:w="0" w:type="dxa"/>
              <w:right w:w="7" w:type="dxa"/>
            </w:tcMar>
            <w:vAlign w:val="center"/>
            <w:hideMark/>
          </w:tcPr>
          <w:p w14:paraId="00822D9B" w14:textId="77777777" w:rsidR="00392909" w:rsidRPr="00843B2C" w:rsidRDefault="00531856" w:rsidP="00903720">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b/>
                <w:bCs/>
                <w:color w:val="FFFFFF"/>
                <w:kern w:val="24"/>
                <w:sz w:val="24"/>
                <w:szCs w:val="24"/>
              </w:rPr>
              <w:t>AF</w:t>
            </w:r>
            <w:r w:rsidR="00392909" w:rsidRPr="00843B2C">
              <w:rPr>
                <w:rFonts w:ascii="Times New Roman" w:eastAsia="Times New Roman" w:hAnsi="Times New Roman" w:cs="Times New Roman"/>
                <w:b/>
                <w:bCs/>
                <w:color w:val="FFFFFF"/>
                <w:kern w:val="24"/>
                <w:sz w:val="24"/>
                <w:szCs w:val="24"/>
              </w:rPr>
              <w:t>LCMC Obj</w:t>
            </w:r>
          </w:p>
        </w:tc>
        <w:tc>
          <w:tcPr>
            <w:tcW w:w="7082" w:type="dxa"/>
            <w:tcBorders>
              <w:top w:val="single" w:sz="8" w:space="0" w:color="A6A6A6"/>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14:paraId="1D1C4883"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color w:val="000000"/>
                <w:kern w:val="24"/>
                <w:sz w:val="24"/>
                <w:szCs w:val="24"/>
              </w:rPr>
              <w:t>N/A</w:t>
            </w:r>
          </w:p>
        </w:tc>
      </w:tr>
      <w:tr w:rsidR="00392909" w:rsidRPr="00843B2C" w14:paraId="3E71FE1D" w14:textId="77777777" w:rsidTr="00630EAD">
        <w:trPr>
          <w:trHeight w:val="234"/>
        </w:trPr>
        <w:tc>
          <w:tcPr>
            <w:tcW w:w="484" w:type="dxa"/>
            <w:vMerge w:val="restart"/>
            <w:tcBorders>
              <w:top w:val="single" w:sz="2" w:space="0" w:color="FFFFFF"/>
              <w:left w:val="single" w:sz="12" w:space="0" w:color="000000"/>
              <w:bottom w:val="single" w:sz="12" w:space="0" w:color="000000"/>
              <w:right w:val="single" w:sz="8" w:space="0" w:color="FFFFFF"/>
            </w:tcBorders>
            <w:shd w:val="clear" w:color="auto" w:fill="000099"/>
            <w:tcMar>
              <w:top w:w="7" w:type="dxa"/>
              <w:left w:w="7" w:type="dxa"/>
              <w:bottom w:w="0" w:type="dxa"/>
              <w:right w:w="7" w:type="dxa"/>
            </w:tcMar>
            <w:vAlign w:val="center"/>
            <w:hideMark/>
          </w:tcPr>
          <w:p w14:paraId="369514AE"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T</w:t>
            </w:r>
          </w:p>
        </w:tc>
        <w:tc>
          <w:tcPr>
            <w:tcW w:w="1917" w:type="dxa"/>
            <w:tcBorders>
              <w:top w:val="single" w:sz="12" w:space="0" w:color="000000"/>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1047164E"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Baseline Date</w:t>
            </w:r>
          </w:p>
        </w:tc>
        <w:tc>
          <w:tcPr>
            <w:tcW w:w="7082" w:type="dxa"/>
            <w:tcBorders>
              <w:top w:val="single" w:sz="12" w:space="0" w:color="000000"/>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122F5F91" w14:textId="406B442D" w:rsidR="00392909" w:rsidRPr="00A664FF" w:rsidRDefault="00512858" w:rsidP="00A664FF">
            <w:pPr>
              <w:spacing w:after="0" w:line="240" w:lineRule="auto"/>
              <w:jc w:val="center"/>
              <w:textAlignment w:val="center"/>
              <w:rPr>
                <w:rFonts w:ascii="Times New Roman" w:eastAsia="Times New Roman" w:hAnsi="Times New Roman" w:cs="Times New Roman"/>
                <w:color w:val="FF0000"/>
                <w:sz w:val="24"/>
                <w:szCs w:val="24"/>
              </w:rPr>
            </w:pPr>
            <w:r w:rsidRPr="003D0212">
              <w:rPr>
                <w:rFonts w:ascii="Times New Roman" w:eastAsia="Times New Roman" w:hAnsi="Times New Roman" w:cs="Times New Roman"/>
                <w:kern w:val="24"/>
                <w:sz w:val="24"/>
                <w:szCs w:val="24"/>
              </w:rPr>
              <w:t>C</w:t>
            </w:r>
            <w:r w:rsidR="00A664FF" w:rsidRPr="003D0212">
              <w:rPr>
                <w:rFonts w:ascii="Times New Roman" w:eastAsia="Times New Roman" w:hAnsi="Times New Roman" w:cs="Times New Roman"/>
                <w:kern w:val="24"/>
                <w:sz w:val="24"/>
                <w:szCs w:val="24"/>
              </w:rPr>
              <w:t>Y 202</w:t>
            </w:r>
            <w:r w:rsidRPr="003D0212">
              <w:rPr>
                <w:rFonts w:ascii="Times New Roman" w:eastAsia="Times New Roman" w:hAnsi="Times New Roman" w:cs="Times New Roman"/>
                <w:kern w:val="24"/>
                <w:sz w:val="24"/>
                <w:szCs w:val="24"/>
              </w:rPr>
              <w:t>1</w:t>
            </w:r>
            <w:r w:rsidR="003B2901" w:rsidRPr="003D0212">
              <w:rPr>
                <w:rFonts w:ascii="Times New Roman" w:eastAsia="Times New Roman" w:hAnsi="Times New Roman" w:cs="Times New Roman"/>
                <w:kern w:val="24"/>
                <w:sz w:val="24"/>
                <w:szCs w:val="24"/>
              </w:rPr>
              <w:t xml:space="preserve"> and CY </w:t>
            </w:r>
            <w:r w:rsidR="00A664FF" w:rsidRPr="003D0212">
              <w:rPr>
                <w:rFonts w:ascii="Times New Roman" w:eastAsia="Times New Roman" w:hAnsi="Times New Roman" w:cs="Times New Roman"/>
                <w:kern w:val="24"/>
                <w:sz w:val="24"/>
                <w:szCs w:val="24"/>
              </w:rPr>
              <w:t>20</w:t>
            </w:r>
            <w:r w:rsidR="00236341" w:rsidRPr="003D0212">
              <w:rPr>
                <w:rFonts w:ascii="Times New Roman" w:eastAsia="Times New Roman" w:hAnsi="Times New Roman" w:cs="Times New Roman"/>
                <w:kern w:val="24"/>
                <w:sz w:val="24"/>
                <w:szCs w:val="24"/>
              </w:rPr>
              <w:t>2</w:t>
            </w:r>
            <w:r w:rsidRPr="003D0212">
              <w:rPr>
                <w:rFonts w:ascii="Times New Roman" w:eastAsia="Times New Roman" w:hAnsi="Times New Roman" w:cs="Times New Roman"/>
                <w:kern w:val="24"/>
                <w:sz w:val="24"/>
                <w:szCs w:val="24"/>
              </w:rPr>
              <w:t>2</w:t>
            </w:r>
            <w:r w:rsidR="00A664FF" w:rsidRPr="003D0212">
              <w:rPr>
                <w:rFonts w:ascii="Times New Roman" w:eastAsia="Times New Roman" w:hAnsi="Times New Roman" w:cs="Times New Roman"/>
                <w:kern w:val="24"/>
                <w:sz w:val="24"/>
                <w:szCs w:val="24"/>
              </w:rPr>
              <w:t xml:space="preserve"> LHA Data</w:t>
            </w:r>
          </w:p>
        </w:tc>
      </w:tr>
      <w:tr w:rsidR="00392909" w:rsidRPr="00843B2C" w14:paraId="4E726B60" w14:textId="77777777" w:rsidTr="00630EAD">
        <w:trPr>
          <w:trHeight w:val="234"/>
        </w:trPr>
        <w:tc>
          <w:tcPr>
            <w:tcW w:w="0" w:type="auto"/>
            <w:vMerge/>
            <w:tcBorders>
              <w:top w:val="single" w:sz="2" w:space="0" w:color="FFFFFF"/>
              <w:left w:val="single" w:sz="12" w:space="0" w:color="000000"/>
              <w:bottom w:val="single" w:sz="12" w:space="0" w:color="000000"/>
              <w:right w:val="single" w:sz="8" w:space="0" w:color="FFFFFF"/>
            </w:tcBorders>
            <w:vAlign w:val="center"/>
            <w:hideMark/>
          </w:tcPr>
          <w:p w14:paraId="362E8078"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4" w:space="0" w:color="16365C"/>
              <w:right w:val="single" w:sz="8" w:space="0" w:color="000000"/>
            </w:tcBorders>
            <w:shd w:val="clear" w:color="auto" w:fill="4F81BD"/>
            <w:tcMar>
              <w:top w:w="7" w:type="dxa"/>
              <w:left w:w="7" w:type="dxa"/>
              <w:bottom w:w="0" w:type="dxa"/>
              <w:right w:w="7" w:type="dxa"/>
            </w:tcMar>
            <w:vAlign w:val="center"/>
            <w:hideMark/>
          </w:tcPr>
          <w:p w14:paraId="31033E95"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Review Frequency</w:t>
            </w:r>
          </w:p>
        </w:tc>
        <w:tc>
          <w:tcPr>
            <w:tcW w:w="7082" w:type="dxa"/>
            <w:tcBorders>
              <w:top w:val="single" w:sz="8" w:space="0" w:color="A6A6A6"/>
              <w:left w:val="single" w:sz="8" w:space="0" w:color="000000"/>
              <w:bottom w:val="single" w:sz="8" w:space="0" w:color="A6A6A6"/>
              <w:right w:val="single" w:sz="8" w:space="0" w:color="000000"/>
            </w:tcBorders>
            <w:shd w:val="clear" w:color="auto" w:fill="auto"/>
            <w:tcMar>
              <w:top w:w="7" w:type="dxa"/>
              <w:left w:w="7" w:type="dxa"/>
              <w:bottom w:w="0" w:type="dxa"/>
              <w:right w:w="7" w:type="dxa"/>
            </w:tcMar>
            <w:vAlign w:val="center"/>
            <w:hideMark/>
          </w:tcPr>
          <w:p w14:paraId="64849C70" w14:textId="77777777" w:rsidR="00392909" w:rsidRPr="00843B2C" w:rsidRDefault="00A2415F" w:rsidP="00A2415F">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Annually</w:t>
            </w:r>
          </w:p>
        </w:tc>
      </w:tr>
      <w:tr w:rsidR="00392909" w:rsidRPr="00843B2C" w14:paraId="5D82A0F9" w14:textId="77777777" w:rsidTr="00630EAD">
        <w:trPr>
          <w:trHeight w:val="234"/>
        </w:trPr>
        <w:tc>
          <w:tcPr>
            <w:tcW w:w="0" w:type="auto"/>
            <w:vMerge/>
            <w:tcBorders>
              <w:top w:val="single" w:sz="2" w:space="0" w:color="FFFFFF"/>
              <w:left w:val="single" w:sz="12" w:space="0" w:color="000000"/>
              <w:bottom w:val="single" w:sz="12" w:space="0" w:color="000000"/>
              <w:right w:val="single" w:sz="8" w:space="0" w:color="FFFFFF"/>
            </w:tcBorders>
            <w:vAlign w:val="center"/>
            <w:hideMark/>
          </w:tcPr>
          <w:p w14:paraId="168E10ED" w14:textId="77777777" w:rsidR="00392909" w:rsidRPr="00843B2C" w:rsidRDefault="00392909" w:rsidP="00903720">
            <w:pPr>
              <w:spacing w:after="0" w:line="240" w:lineRule="auto"/>
              <w:rPr>
                <w:rFonts w:ascii="Times New Roman" w:eastAsia="Times New Roman" w:hAnsi="Times New Roman" w:cs="Times New Roman"/>
                <w:sz w:val="24"/>
                <w:szCs w:val="24"/>
              </w:rPr>
            </w:pPr>
          </w:p>
        </w:tc>
        <w:tc>
          <w:tcPr>
            <w:tcW w:w="1917" w:type="dxa"/>
            <w:tcBorders>
              <w:top w:val="single" w:sz="4" w:space="0" w:color="16365C"/>
              <w:left w:val="single" w:sz="8" w:space="0" w:color="FFFFFF"/>
              <w:bottom w:val="single" w:sz="12" w:space="0" w:color="000000"/>
              <w:right w:val="single" w:sz="8" w:space="0" w:color="000000"/>
            </w:tcBorders>
            <w:shd w:val="clear" w:color="auto" w:fill="4F81BD"/>
            <w:tcMar>
              <w:top w:w="7" w:type="dxa"/>
              <w:left w:w="7" w:type="dxa"/>
              <w:bottom w:w="0" w:type="dxa"/>
              <w:right w:w="7" w:type="dxa"/>
            </w:tcMar>
            <w:vAlign w:val="center"/>
            <w:hideMark/>
          </w:tcPr>
          <w:p w14:paraId="632C1FC6" w14:textId="77777777" w:rsidR="00392909" w:rsidRPr="00843B2C" w:rsidRDefault="00392909" w:rsidP="00903720">
            <w:pPr>
              <w:spacing w:after="0" w:line="240" w:lineRule="auto"/>
              <w:jc w:val="center"/>
              <w:textAlignment w:val="center"/>
              <w:rPr>
                <w:rFonts w:ascii="Times New Roman" w:eastAsia="Times New Roman" w:hAnsi="Times New Roman" w:cs="Times New Roman"/>
                <w:sz w:val="24"/>
                <w:szCs w:val="24"/>
              </w:rPr>
            </w:pPr>
            <w:r w:rsidRPr="00843B2C">
              <w:rPr>
                <w:rFonts w:ascii="Times New Roman" w:eastAsia="Times New Roman" w:hAnsi="Times New Roman" w:cs="Times New Roman"/>
                <w:b/>
                <w:bCs/>
                <w:color w:val="FFFFFF"/>
                <w:kern w:val="24"/>
                <w:sz w:val="24"/>
                <w:szCs w:val="24"/>
              </w:rPr>
              <w:t>Update Frequency</w:t>
            </w:r>
          </w:p>
        </w:tc>
        <w:tc>
          <w:tcPr>
            <w:tcW w:w="7082" w:type="dxa"/>
            <w:tcBorders>
              <w:top w:val="single" w:sz="8" w:space="0" w:color="A6A6A6"/>
              <w:left w:val="single" w:sz="8" w:space="0" w:color="000000"/>
              <w:bottom w:val="single" w:sz="12" w:space="0" w:color="000000"/>
              <w:right w:val="single" w:sz="8" w:space="0" w:color="000000"/>
            </w:tcBorders>
            <w:shd w:val="clear" w:color="auto" w:fill="auto"/>
            <w:tcMar>
              <w:top w:w="7" w:type="dxa"/>
              <w:left w:w="7" w:type="dxa"/>
              <w:bottom w:w="0" w:type="dxa"/>
              <w:right w:w="7" w:type="dxa"/>
            </w:tcMar>
            <w:vAlign w:val="center"/>
            <w:hideMark/>
          </w:tcPr>
          <w:p w14:paraId="2ECBDA4E" w14:textId="77777777" w:rsidR="00392909" w:rsidRPr="00843B2C" w:rsidRDefault="00A2415F" w:rsidP="00A2415F">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Annually</w:t>
            </w:r>
          </w:p>
        </w:tc>
      </w:tr>
    </w:tbl>
    <w:p w14:paraId="2480CA4F" w14:textId="77777777" w:rsidR="00C44DA0" w:rsidRDefault="00C44DA0" w:rsidP="00B90C0B">
      <w:pPr>
        <w:pStyle w:val="NoSpacing"/>
        <w:spacing w:before="120" w:after="120"/>
        <w:rPr>
          <w:rFonts w:ascii="Times New Roman" w:hAnsi="Times New Roman" w:cs="Times New Roman"/>
          <w:b/>
          <w:sz w:val="24"/>
          <w:szCs w:val="24"/>
        </w:rPr>
      </w:pPr>
    </w:p>
    <w:p w14:paraId="2F225EE6" w14:textId="77777777" w:rsidR="00E62819" w:rsidRPr="00E7582F" w:rsidRDefault="005F0848" w:rsidP="00E7582F">
      <w:pPr>
        <w:pStyle w:val="NoSpacing"/>
        <w:numPr>
          <w:ilvl w:val="0"/>
          <w:numId w:val="1"/>
        </w:numPr>
        <w:spacing w:before="120" w:after="120"/>
        <w:ind w:left="540"/>
        <w:rPr>
          <w:rFonts w:ascii="Times New Roman" w:hAnsi="Times New Roman" w:cs="Times New Roman"/>
          <w:b/>
          <w:sz w:val="24"/>
          <w:szCs w:val="24"/>
        </w:rPr>
      </w:pPr>
      <w:r>
        <w:rPr>
          <w:rFonts w:ascii="Times New Roman" w:hAnsi="Times New Roman" w:cs="Times New Roman"/>
          <w:b/>
          <w:sz w:val="24"/>
          <w:szCs w:val="24"/>
        </w:rPr>
        <w:t>Roles and Re</w:t>
      </w:r>
      <w:r w:rsidR="00E62819" w:rsidRPr="00452CDE">
        <w:rPr>
          <w:rFonts w:ascii="Times New Roman" w:hAnsi="Times New Roman" w:cs="Times New Roman"/>
          <w:b/>
          <w:sz w:val="24"/>
          <w:szCs w:val="24"/>
        </w:rPr>
        <w:t>sponsibilities.</w:t>
      </w:r>
      <w:r w:rsidR="00E62819" w:rsidRPr="00E7582F">
        <w:rPr>
          <w:rFonts w:ascii="Times New Roman" w:hAnsi="Times New Roman" w:cs="Times New Roman"/>
          <w:b/>
          <w:sz w:val="24"/>
          <w:szCs w:val="24"/>
        </w:rPr>
        <w:t xml:space="preserve"> </w:t>
      </w:r>
    </w:p>
    <w:p w14:paraId="549F5706" w14:textId="77777777" w:rsidR="00396506" w:rsidRDefault="00396506" w:rsidP="00396506">
      <w:pPr>
        <w:pStyle w:val="NoSpacing"/>
        <w:numPr>
          <w:ilvl w:val="1"/>
          <w:numId w:val="1"/>
        </w:numPr>
        <w:spacing w:before="120" w:after="120"/>
        <w:ind w:left="990" w:hanging="443"/>
        <w:rPr>
          <w:rFonts w:ascii="Times New Roman" w:hAnsi="Times New Roman" w:cs="Times New Roman"/>
          <w:sz w:val="24"/>
          <w:szCs w:val="24"/>
        </w:rPr>
      </w:pPr>
      <w:r>
        <w:rPr>
          <w:rFonts w:ascii="Times New Roman" w:hAnsi="Times New Roman" w:cs="Times New Roman"/>
          <w:sz w:val="24"/>
          <w:szCs w:val="24"/>
        </w:rPr>
        <w:t xml:space="preserve">AFLCMC/LG-LZ will: </w:t>
      </w:r>
    </w:p>
    <w:p w14:paraId="7FDA673A" w14:textId="77777777" w:rsidR="00396506" w:rsidRDefault="00396506"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Lead the AFLCMC SCRM Network</w:t>
      </w:r>
    </w:p>
    <w:p w14:paraId="78B72B68" w14:textId="77777777" w:rsidR="00396506" w:rsidRDefault="00396506"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R</w:t>
      </w:r>
      <w:r w:rsidR="00157565">
        <w:rPr>
          <w:rFonts w:ascii="Times New Roman" w:hAnsi="Times New Roman" w:cs="Times New Roman"/>
          <w:sz w:val="24"/>
          <w:szCs w:val="24"/>
        </w:rPr>
        <w:t>eview, develop,</w:t>
      </w:r>
      <w:r>
        <w:rPr>
          <w:rFonts w:ascii="Times New Roman" w:hAnsi="Times New Roman" w:cs="Times New Roman"/>
          <w:sz w:val="24"/>
          <w:szCs w:val="24"/>
        </w:rPr>
        <w:t xml:space="preserve"> enhance</w:t>
      </w:r>
      <w:r w:rsidR="00157565">
        <w:rPr>
          <w:rFonts w:ascii="Times New Roman" w:hAnsi="Times New Roman" w:cs="Times New Roman"/>
          <w:sz w:val="24"/>
          <w:szCs w:val="24"/>
        </w:rPr>
        <w:t xml:space="preserve">, and </w:t>
      </w:r>
      <w:r w:rsidR="00E86351">
        <w:rPr>
          <w:rFonts w:ascii="Times New Roman" w:hAnsi="Times New Roman" w:cs="Times New Roman"/>
          <w:sz w:val="24"/>
          <w:szCs w:val="24"/>
        </w:rPr>
        <w:t>maintain</w:t>
      </w:r>
      <w:r>
        <w:rPr>
          <w:rFonts w:ascii="Times New Roman" w:hAnsi="Times New Roman" w:cs="Times New Roman"/>
          <w:sz w:val="24"/>
          <w:szCs w:val="24"/>
        </w:rPr>
        <w:t xml:space="preserve"> the SCRM standard process, contract language</w:t>
      </w:r>
      <w:r w:rsidR="00157565">
        <w:rPr>
          <w:rFonts w:ascii="Times New Roman" w:hAnsi="Times New Roman" w:cs="Times New Roman"/>
          <w:sz w:val="24"/>
          <w:szCs w:val="24"/>
        </w:rPr>
        <w:t xml:space="preserve">, tools, support, training, </w:t>
      </w:r>
      <w:r>
        <w:rPr>
          <w:rFonts w:ascii="Times New Roman" w:hAnsi="Times New Roman" w:cs="Times New Roman"/>
          <w:sz w:val="24"/>
          <w:szCs w:val="24"/>
        </w:rPr>
        <w:t xml:space="preserve">capabilities </w:t>
      </w:r>
    </w:p>
    <w:p w14:paraId="2609210E" w14:textId="2BA2E782" w:rsidR="00396506" w:rsidRPr="004165C9" w:rsidRDefault="00416830" w:rsidP="00396506">
      <w:pPr>
        <w:pStyle w:val="NoSpacing"/>
        <w:numPr>
          <w:ilvl w:val="2"/>
          <w:numId w:val="1"/>
        </w:numPr>
        <w:spacing w:after="120"/>
        <w:ind w:left="1710"/>
        <w:rPr>
          <w:rFonts w:ascii="Times New Roman" w:hAnsi="Times New Roman" w:cs="Times New Roman"/>
          <w:sz w:val="24"/>
          <w:szCs w:val="24"/>
        </w:rPr>
      </w:pPr>
      <w:r w:rsidRPr="004165C9">
        <w:rPr>
          <w:rFonts w:ascii="Times New Roman" w:hAnsi="Times New Roman" w:cs="Times New Roman"/>
          <w:sz w:val="24"/>
          <w:szCs w:val="24"/>
        </w:rPr>
        <w:t>Create a culture of SCRM awareness through education</w:t>
      </w:r>
      <w:r w:rsidR="003807E0" w:rsidRPr="004165C9">
        <w:rPr>
          <w:rFonts w:ascii="Times New Roman" w:hAnsi="Times New Roman" w:cs="Times New Roman"/>
          <w:sz w:val="24"/>
          <w:szCs w:val="24"/>
        </w:rPr>
        <w:t>,</w:t>
      </w:r>
      <w:r w:rsidRPr="004165C9">
        <w:rPr>
          <w:rFonts w:ascii="Times New Roman" w:hAnsi="Times New Roman" w:cs="Times New Roman"/>
          <w:sz w:val="24"/>
          <w:szCs w:val="24"/>
        </w:rPr>
        <w:t xml:space="preserve"> training</w:t>
      </w:r>
      <w:r w:rsidR="003807E0" w:rsidRPr="004165C9">
        <w:rPr>
          <w:rFonts w:ascii="Times New Roman" w:hAnsi="Times New Roman" w:cs="Times New Roman"/>
          <w:sz w:val="24"/>
          <w:szCs w:val="24"/>
        </w:rPr>
        <w:t>,</w:t>
      </w:r>
      <w:r w:rsidRPr="004165C9">
        <w:rPr>
          <w:rFonts w:ascii="Times New Roman" w:hAnsi="Times New Roman" w:cs="Times New Roman"/>
          <w:sz w:val="24"/>
          <w:szCs w:val="24"/>
        </w:rPr>
        <w:t xml:space="preserve"> and other outreach opportunitie</w:t>
      </w:r>
      <w:r w:rsidR="004165C9">
        <w:rPr>
          <w:rFonts w:ascii="Times New Roman" w:hAnsi="Times New Roman" w:cs="Times New Roman"/>
          <w:sz w:val="24"/>
          <w:szCs w:val="24"/>
        </w:rPr>
        <w:t>s</w:t>
      </w:r>
    </w:p>
    <w:p w14:paraId="4745DBB2" w14:textId="1BFBE4EB" w:rsidR="00416830" w:rsidRDefault="00416830" w:rsidP="00396506">
      <w:pPr>
        <w:pStyle w:val="NoSpacing"/>
        <w:numPr>
          <w:ilvl w:val="2"/>
          <w:numId w:val="1"/>
        </w:numPr>
        <w:spacing w:after="120"/>
        <w:ind w:left="1710"/>
        <w:rPr>
          <w:rFonts w:ascii="Times New Roman" w:hAnsi="Times New Roman" w:cs="Times New Roman"/>
          <w:sz w:val="24"/>
          <w:szCs w:val="24"/>
        </w:rPr>
      </w:pPr>
      <w:r w:rsidRPr="004165C9">
        <w:rPr>
          <w:rFonts w:ascii="Times New Roman" w:hAnsi="Times New Roman" w:cs="Times New Roman"/>
          <w:sz w:val="24"/>
          <w:szCs w:val="24"/>
        </w:rPr>
        <w:t>Provide subject matter expertise regarding products, services, processes, or capabilities relative to the development o</w:t>
      </w:r>
      <w:r w:rsidR="00A71C36" w:rsidRPr="004165C9">
        <w:rPr>
          <w:rFonts w:ascii="Times New Roman" w:hAnsi="Times New Roman" w:cs="Times New Roman"/>
          <w:sz w:val="24"/>
          <w:szCs w:val="24"/>
        </w:rPr>
        <w:t>r</w:t>
      </w:r>
      <w:r w:rsidRPr="004165C9">
        <w:rPr>
          <w:rFonts w:ascii="Times New Roman" w:hAnsi="Times New Roman" w:cs="Times New Roman"/>
          <w:sz w:val="24"/>
          <w:szCs w:val="24"/>
        </w:rPr>
        <w:t xml:space="preserve"> execution of the SCRM function</w:t>
      </w:r>
    </w:p>
    <w:p w14:paraId="5E0A0BB0" w14:textId="3F8C1B34" w:rsidR="00396506" w:rsidRPr="007146AC" w:rsidRDefault="00396506"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Assist in r</w:t>
      </w:r>
      <w:r w:rsidRPr="007146AC">
        <w:rPr>
          <w:rFonts w:ascii="Times New Roman" w:hAnsi="Times New Roman" w:cs="Times New Roman"/>
          <w:sz w:val="24"/>
          <w:szCs w:val="24"/>
        </w:rPr>
        <w:t>eview</w:t>
      </w:r>
      <w:r>
        <w:rPr>
          <w:rFonts w:ascii="Times New Roman" w:hAnsi="Times New Roman" w:cs="Times New Roman"/>
          <w:sz w:val="24"/>
          <w:szCs w:val="24"/>
        </w:rPr>
        <w:t>ing</w:t>
      </w:r>
      <w:r w:rsidRPr="007146AC">
        <w:rPr>
          <w:rFonts w:ascii="Times New Roman" w:hAnsi="Times New Roman" w:cs="Times New Roman"/>
          <w:sz w:val="24"/>
          <w:szCs w:val="24"/>
        </w:rPr>
        <w:t xml:space="preserve"> </w:t>
      </w:r>
      <w:r>
        <w:rPr>
          <w:rFonts w:ascii="Times New Roman" w:hAnsi="Times New Roman" w:cs="Times New Roman"/>
          <w:sz w:val="24"/>
          <w:szCs w:val="24"/>
        </w:rPr>
        <w:t xml:space="preserve">contractual packaging and SCRM </w:t>
      </w:r>
      <w:r w:rsidRPr="007146AC">
        <w:rPr>
          <w:rFonts w:ascii="Times New Roman" w:hAnsi="Times New Roman" w:cs="Times New Roman"/>
          <w:sz w:val="24"/>
          <w:szCs w:val="24"/>
        </w:rPr>
        <w:t>requir</w:t>
      </w:r>
      <w:r w:rsidR="00157565">
        <w:rPr>
          <w:rFonts w:ascii="Times New Roman" w:hAnsi="Times New Roman" w:cs="Times New Roman"/>
          <w:sz w:val="24"/>
          <w:szCs w:val="24"/>
        </w:rPr>
        <w:t xml:space="preserve">ements </w:t>
      </w:r>
    </w:p>
    <w:p w14:paraId="426F387A" w14:textId="77777777" w:rsidR="00396506" w:rsidRPr="00854882" w:rsidRDefault="00396506" w:rsidP="00396506">
      <w:pPr>
        <w:pStyle w:val="NoSpacing"/>
        <w:numPr>
          <w:ilvl w:val="2"/>
          <w:numId w:val="1"/>
        </w:numPr>
        <w:spacing w:after="120"/>
        <w:ind w:left="1710"/>
        <w:rPr>
          <w:rFonts w:ascii="Times New Roman" w:hAnsi="Times New Roman" w:cs="Times New Roman"/>
          <w:sz w:val="24"/>
          <w:szCs w:val="24"/>
        </w:rPr>
      </w:pPr>
      <w:r w:rsidRPr="00854882">
        <w:rPr>
          <w:rFonts w:ascii="Times New Roman" w:hAnsi="Times New Roman" w:cs="Times New Roman"/>
          <w:sz w:val="24"/>
          <w:szCs w:val="24"/>
        </w:rPr>
        <w:t xml:space="preserve">Review acquisition documents to ensure </w:t>
      </w:r>
      <w:r>
        <w:rPr>
          <w:rFonts w:ascii="Times New Roman" w:hAnsi="Times New Roman" w:cs="Times New Roman"/>
          <w:sz w:val="24"/>
          <w:szCs w:val="24"/>
        </w:rPr>
        <w:t xml:space="preserve">SCRM </w:t>
      </w:r>
      <w:r w:rsidRPr="00854882">
        <w:rPr>
          <w:rFonts w:ascii="Times New Roman" w:hAnsi="Times New Roman" w:cs="Times New Roman"/>
          <w:sz w:val="24"/>
          <w:szCs w:val="24"/>
        </w:rPr>
        <w:t xml:space="preserve">is </w:t>
      </w:r>
      <w:r>
        <w:rPr>
          <w:rFonts w:ascii="Times New Roman" w:hAnsi="Times New Roman" w:cs="Times New Roman"/>
          <w:sz w:val="24"/>
          <w:szCs w:val="24"/>
        </w:rPr>
        <w:t>articulated</w:t>
      </w:r>
      <w:r w:rsidRPr="00854882">
        <w:rPr>
          <w:rFonts w:ascii="Times New Roman" w:hAnsi="Times New Roman" w:cs="Times New Roman"/>
          <w:sz w:val="24"/>
          <w:szCs w:val="24"/>
        </w:rPr>
        <w:t xml:space="preserve"> </w:t>
      </w:r>
    </w:p>
    <w:p w14:paraId="3FD67C7C" w14:textId="75E15FB6" w:rsidR="00396506" w:rsidRPr="007146AC" w:rsidRDefault="00396506"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Assist with risk</w:t>
      </w:r>
      <w:r w:rsidRPr="004165C9">
        <w:rPr>
          <w:rFonts w:ascii="Times New Roman" w:hAnsi="Times New Roman" w:cs="Times New Roman"/>
          <w:sz w:val="24"/>
          <w:szCs w:val="24"/>
        </w:rPr>
        <w:t xml:space="preserve"> </w:t>
      </w:r>
      <w:r w:rsidR="00F92D1B" w:rsidRPr="004165C9">
        <w:rPr>
          <w:rFonts w:ascii="Times New Roman" w:hAnsi="Times New Roman" w:cs="Times New Roman"/>
          <w:sz w:val="24"/>
          <w:szCs w:val="24"/>
        </w:rPr>
        <w:t>handling</w:t>
      </w:r>
      <w:r w:rsidRPr="004165C9">
        <w:rPr>
          <w:rFonts w:ascii="Times New Roman" w:hAnsi="Times New Roman" w:cs="Times New Roman"/>
          <w:sz w:val="24"/>
          <w:szCs w:val="24"/>
        </w:rPr>
        <w:t xml:space="preserve"> s</w:t>
      </w:r>
      <w:r>
        <w:rPr>
          <w:rFonts w:ascii="Times New Roman" w:hAnsi="Times New Roman" w:cs="Times New Roman"/>
          <w:sz w:val="24"/>
          <w:szCs w:val="24"/>
        </w:rPr>
        <w:t>trategies</w:t>
      </w:r>
    </w:p>
    <w:p w14:paraId="2272648F" w14:textId="77777777" w:rsidR="00396506" w:rsidRDefault="00396506"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Support program supply chain risk assessments</w:t>
      </w:r>
    </w:p>
    <w:p w14:paraId="19888EAE" w14:textId="10C521AA" w:rsidR="00396506" w:rsidRPr="00EC1721" w:rsidRDefault="00396506" w:rsidP="00396506">
      <w:pPr>
        <w:pStyle w:val="NoSpacing"/>
        <w:numPr>
          <w:ilvl w:val="2"/>
          <w:numId w:val="1"/>
        </w:numPr>
        <w:spacing w:after="120"/>
        <w:ind w:left="1710"/>
        <w:rPr>
          <w:rFonts w:ascii="Times New Roman" w:hAnsi="Times New Roman" w:cs="Times New Roman"/>
          <w:sz w:val="24"/>
          <w:szCs w:val="24"/>
        </w:rPr>
      </w:pPr>
      <w:r w:rsidRPr="00EC1721">
        <w:rPr>
          <w:rFonts w:ascii="Times New Roman" w:hAnsi="Times New Roman" w:cs="Times New Roman"/>
          <w:sz w:val="24"/>
          <w:szCs w:val="24"/>
        </w:rPr>
        <w:lastRenderedPageBreak/>
        <w:t xml:space="preserve">Provide </w:t>
      </w:r>
      <w:r w:rsidR="0055685A" w:rsidRPr="00E87690">
        <w:rPr>
          <w:rFonts w:ascii="Times New Roman" w:hAnsi="Times New Roman" w:cs="Times New Roman"/>
          <w:sz w:val="24"/>
          <w:szCs w:val="24"/>
        </w:rPr>
        <w:t>Supplier D</w:t>
      </w:r>
      <w:r w:rsidR="00630C30" w:rsidRPr="00E87690">
        <w:rPr>
          <w:rFonts w:ascii="Times New Roman" w:hAnsi="Times New Roman" w:cs="Times New Roman"/>
          <w:sz w:val="24"/>
          <w:szCs w:val="24"/>
        </w:rPr>
        <w:t>ue Diligence</w:t>
      </w:r>
      <w:r w:rsidR="007757BB" w:rsidRPr="00E87690">
        <w:rPr>
          <w:rFonts w:ascii="Times New Roman" w:hAnsi="Times New Roman" w:cs="Times New Roman"/>
          <w:sz w:val="24"/>
          <w:szCs w:val="24"/>
        </w:rPr>
        <w:t xml:space="preserve"> </w:t>
      </w:r>
      <w:r w:rsidR="00470D27" w:rsidRPr="00E87690">
        <w:rPr>
          <w:rFonts w:ascii="Times New Roman" w:hAnsi="Times New Roman" w:cs="Times New Roman"/>
          <w:sz w:val="24"/>
          <w:szCs w:val="24"/>
        </w:rPr>
        <w:t>A</w:t>
      </w:r>
      <w:r w:rsidR="007757BB" w:rsidRPr="00E87690">
        <w:rPr>
          <w:rFonts w:ascii="Times New Roman" w:hAnsi="Times New Roman" w:cs="Times New Roman"/>
          <w:sz w:val="24"/>
          <w:szCs w:val="24"/>
        </w:rPr>
        <w:t>ssessment</w:t>
      </w:r>
      <w:r w:rsidRPr="00E87690">
        <w:rPr>
          <w:rFonts w:ascii="Times New Roman" w:hAnsi="Times New Roman" w:cs="Times New Roman"/>
          <w:sz w:val="24"/>
          <w:szCs w:val="24"/>
        </w:rPr>
        <w:t xml:space="preserve"> </w:t>
      </w:r>
      <w:r w:rsidR="00F43917" w:rsidRPr="00B71BBB">
        <w:rPr>
          <w:rFonts w:ascii="Times New Roman" w:hAnsi="Times New Roman" w:cs="Times New Roman"/>
          <w:sz w:val="24"/>
          <w:szCs w:val="24"/>
        </w:rPr>
        <w:t>E</w:t>
      </w:r>
      <w:r w:rsidRPr="00B71BBB">
        <w:rPr>
          <w:rFonts w:ascii="Times New Roman" w:hAnsi="Times New Roman" w:cs="Times New Roman"/>
          <w:sz w:val="24"/>
          <w:szCs w:val="24"/>
        </w:rPr>
        <w:t xml:space="preserve">xposure </w:t>
      </w:r>
      <w:r w:rsidR="00F43917" w:rsidRPr="00B71BBB">
        <w:rPr>
          <w:rFonts w:ascii="Times New Roman" w:hAnsi="Times New Roman" w:cs="Times New Roman"/>
          <w:sz w:val="24"/>
          <w:szCs w:val="24"/>
        </w:rPr>
        <w:t>A</w:t>
      </w:r>
      <w:r w:rsidRPr="00EC1721">
        <w:rPr>
          <w:rFonts w:ascii="Times New Roman" w:hAnsi="Times New Roman" w:cs="Times New Roman"/>
          <w:sz w:val="24"/>
          <w:szCs w:val="24"/>
        </w:rPr>
        <w:t xml:space="preserve">nalysis to the PO, as requested </w:t>
      </w:r>
    </w:p>
    <w:p w14:paraId="26D65CB0" w14:textId="7DE51FED" w:rsidR="00396506" w:rsidRPr="007146AC" w:rsidRDefault="00692BBF"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In conjunction with the AFLCMC SCRM Network, n</w:t>
      </w:r>
      <w:r w:rsidR="00396506">
        <w:rPr>
          <w:rFonts w:ascii="Times New Roman" w:hAnsi="Times New Roman" w:cs="Times New Roman"/>
          <w:sz w:val="24"/>
          <w:szCs w:val="24"/>
        </w:rPr>
        <w:t>otify PO when there is a ris</w:t>
      </w:r>
      <w:r w:rsidR="00396506" w:rsidRPr="004165C9">
        <w:rPr>
          <w:rFonts w:ascii="Times New Roman" w:hAnsi="Times New Roman" w:cs="Times New Roman"/>
          <w:sz w:val="24"/>
          <w:szCs w:val="24"/>
        </w:rPr>
        <w:t>k</w:t>
      </w:r>
      <w:r w:rsidR="00416830" w:rsidRPr="004165C9">
        <w:rPr>
          <w:rFonts w:ascii="Times New Roman" w:hAnsi="Times New Roman" w:cs="Times New Roman"/>
          <w:sz w:val="24"/>
          <w:szCs w:val="24"/>
        </w:rPr>
        <w:t xml:space="preserve"> or threat</w:t>
      </w:r>
      <w:r w:rsidR="00396506" w:rsidRPr="004165C9">
        <w:rPr>
          <w:rFonts w:ascii="Times New Roman" w:hAnsi="Times New Roman" w:cs="Times New Roman"/>
          <w:sz w:val="24"/>
          <w:szCs w:val="24"/>
        </w:rPr>
        <w:t xml:space="preserve"> t</w:t>
      </w:r>
      <w:r w:rsidR="00396506">
        <w:rPr>
          <w:rFonts w:ascii="Times New Roman" w:hAnsi="Times New Roman" w:cs="Times New Roman"/>
          <w:sz w:val="24"/>
          <w:szCs w:val="24"/>
        </w:rPr>
        <w:t xml:space="preserve">o a supplier or part in the supply chain  </w:t>
      </w:r>
    </w:p>
    <w:p w14:paraId="08AE9D9D" w14:textId="77777777" w:rsidR="00416830" w:rsidRPr="00CC34D4" w:rsidRDefault="00396506" w:rsidP="00396506">
      <w:pPr>
        <w:pStyle w:val="NoSpacing"/>
        <w:numPr>
          <w:ilvl w:val="2"/>
          <w:numId w:val="1"/>
        </w:numPr>
        <w:spacing w:after="120"/>
        <w:ind w:left="1710"/>
        <w:rPr>
          <w:rFonts w:ascii="Times New Roman" w:hAnsi="Times New Roman" w:cs="Times New Roman"/>
          <w:sz w:val="24"/>
          <w:szCs w:val="24"/>
        </w:rPr>
      </w:pPr>
      <w:r w:rsidRPr="00CC34D4">
        <w:rPr>
          <w:rFonts w:ascii="Times New Roman" w:hAnsi="Times New Roman" w:cs="Times New Roman"/>
          <w:sz w:val="24"/>
          <w:szCs w:val="24"/>
        </w:rPr>
        <w:t>Communicate</w:t>
      </w:r>
      <w:r w:rsidR="003556FC" w:rsidRPr="00CC34D4">
        <w:rPr>
          <w:rFonts w:ascii="Times New Roman" w:hAnsi="Times New Roman" w:cs="Times New Roman"/>
          <w:sz w:val="24"/>
          <w:szCs w:val="24"/>
        </w:rPr>
        <w:t xml:space="preserve"> SCRM</w:t>
      </w:r>
      <w:r w:rsidRPr="00CC34D4">
        <w:rPr>
          <w:rFonts w:ascii="Times New Roman" w:hAnsi="Times New Roman" w:cs="Times New Roman"/>
          <w:sz w:val="24"/>
          <w:szCs w:val="24"/>
        </w:rPr>
        <w:t xml:space="preserve"> issues and concerns to the appropriate levels to ensure supply chain risks are adequately addressed and facilitated</w:t>
      </w:r>
    </w:p>
    <w:p w14:paraId="2DE14310" w14:textId="1074E55A" w:rsidR="00396506" w:rsidRPr="004165C9" w:rsidRDefault="00416830" w:rsidP="00396506">
      <w:pPr>
        <w:pStyle w:val="NoSpacing"/>
        <w:numPr>
          <w:ilvl w:val="2"/>
          <w:numId w:val="1"/>
        </w:numPr>
        <w:spacing w:after="120"/>
        <w:ind w:left="1710"/>
        <w:rPr>
          <w:rFonts w:ascii="Times New Roman" w:hAnsi="Times New Roman" w:cs="Times New Roman"/>
          <w:sz w:val="24"/>
          <w:szCs w:val="24"/>
        </w:rPr>
      </w:pPr>
      <w:r w:rsidRPr="004165C9">
        <w:rPr>
          <w:rFonts w:ascii="Times New Roman" w:hAnsi="Times New Roman" w:cs="Times New Roman"/>
          <w:sz w:val="24"/>
          <w:szCs w:val="24"/>
        </w:rPr>
        <w:t xml:space="preserve">Develop a </w:t>
      </w:r>
      <w:r w:rsidR="00CC34D4" w:rsidRPr="004165C9">
        <w:rPr>
          <w:rFonts w:ascii="Times New Roman" w:hAnsi="Times New Roman" w:cs="Times New Roman"/>
          <w:sz w:val="24"/>
          <w:szCs w:val="24"/>
        </w:rPr>
        <w:t xml:space="preserve">center-level </w:t>
      </w:r>
      <w:r w:rsidRPr="004165C9">
        <w:rPr>
          <w:rFonts w:ascii="Times New Roman" w:hAnsi="Times New Roman" w:cs="Times New Roman"/>
          <w:sz w:val="24"/>
          <w:szCs w:val="24"/>
        </w:rPr>
        <w:t>governance framework to coordinate significant supply chain threats or risks</w:t>
      </w:r>
      <w:r w:rsidR="00396506" w:rsidRPr="004165C9">
        <w:rPr>
          <w:rFonts w:ascii="Times New Roman" w:hAnsi="Times New Roman" w:cs="Times New Roman"/>
          <w:sz w:val="24"/>
          <w:szCs w:val="24"/>
        </w:rPr>
        <w:t xml:space="preserve"> </w:t>
      </w:r>
      <w:r w:rsidR="00CC34D4" w:rsidRPr="004165C9">
        <w:rPr>
          <w:rFonts w:ascii="Times New Roman" w:hAnsi="Times New Roman" w:cs="Times New Roman"/>
          <w:sz w:val="24"/>
          <w:szCs w:val="24"/>
        </w:rPr>
        <w:t xml:space="preserve">to </w:t>
      </w:r>
      <w:r w:rsidR="00E07845" w:rsidRPr="004165C9">
        <w:rPr>
          <w:rFonts w:ascii="Times New Roman" w:hAnsi="Times New Roman" w:cs="Times New Roman"/>
          <w:sz w:val="24"/>
          <w:szCs w:val="24"/>
        </w:rPr>
        <w:t xml:space="preserve">ensure that all stakeholders have visibility to risks emanating from the supply chain, and representation </w:t>
      </w:r>
      <w:r w:rsidR="00CC34D4" w:rsidRPr="004165C9">
        <w:rPr>
          <w:rFonts w:ascii="Times New Roman" w:hAnsi="Times New Roman" w:cs="Times New Roman"/>
          <w:sz w:val="24"/>
          <w:szCs w:val="24"/>
        </w:rPr>
        <w:t xml:space="preserve">across all impacted organizations </w:t>
      </w:r>
    </w:p>
    <w:p w14:paraId="35D68B0A" w14:textId="77777777" w:rsidR="00396506" w:rsidRPr="0027525B" w:rsidRDefault="00396506" w:rsidP="00396506">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Continually review changes in policy, directives</w:t>
      </w:r>
      <w:r w:rsidR="008C08E9">
        <w:rPr>
          <w:rFonts w:ascii="Times New Roman" w:hAnsi="Times New Roman" w:cs="Times New Roman"/>
          <w:sz w:val="24"/>
          <w:szCs w:val="24"/>
        </w:rPr>
        <w:t>,</w:t>
      </w:r>
      <w:r>
        <w:rPr>
          <w:rFonts w:ascii="Times New Roman" w:hAnsi="Times New Roman" w:cs="Times New Roman"/>
          <w:sz w:val="24"/>
          <w:szCs w:val="24"/>
        </w:rPr>
        <w:t xml:space="preserve"> and processes to ensure SCRM guidance is current and available to stakeholders</w:t>
      </w:r>
    </w:p>
    <w:p w14:paraId="02A0CA64" w14:textId="77777777" w:rsidR="006C5698" w:rsidRDefault="006C5698" w:rsidP="006C5698">
      <w:pPr>
        <w:pStyle w:val="NoSpacing"/>
        <w:numPr>
          <w:ilvl w:val="1"/>
          <w:numId w:val="1"/>
        </w:numPr>
        <w:spacing w:after="120"/>
        <w:ind w:left="990" w:hanging="450"/>
        <w:rPr>
          <w:rFonts w:ascii="Times New Roman" w:hAnsi="Times New Roman" w:cs="Times New Roman"/>
          <w:sz w:val="24"/>
          <w:szCs w:val="24"/>
        </w:rPr>
      </w:pPr>
      <w:r>
        <w:rPr>
          <w:rFonts w:ascii="Times New Roman" w:hAnsi="Times New Roman" w:cs="Times New Roman"/>
          <w:sz w:val="24"/>
          <w:szCs w:val="24"/>
        </w:rPr>
        <w:t>AFLCMC/HNC-PS</w:t>
      </w:r>
      <w:r w:rsidR="004A76B7">
        <w:rPr>
          <w:rFonts w:ascii="Times New Roman" w:hAnsi="Times New Roman" w:cs="Times New Roman"/>
          <w:sz w:val="24"/>
          <w:szCs w:val="24"/>
        </w:rPr>
        <w:t xml:space="preserve"> (TSN CoE)</w:t>
      </w:r>
      <w:r w:rsidR="00E92780">
        <w:rPr>
          <w:rFonts w:ascii="Times New Roman" w:hAnsi="Times New Roman" w:cs="Times New Roman"/>
          <w:sz w:val="24"/>
          <w:szCs w:val="24"/>
        </w:rPr>
        <w:t xml:space="preserve"> will</w:t>
      </w:r>
      <w:r>
        <w:rPr>
          <w:rFonts w:ascii="Times New Roman" w:hAnsi="Times New Roman" w:cs="Times New Roman"/>
          <w:sz w:val="24"/>
          <w:szCs w:val="24"/>
        </w:rPr>
        <w:t>:</w:t>
      </w:r>
    </w:p>
    <w:p w14:paraId="6D8103F1" w14:textId="77777777" w:rsidR="006C5698" w:rsidRDefault="006C5698" w:rsidP="006C5698">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Conduct HW, SW, and FW assurance at the request of a PO, the AFLCMC SCRM Focal Point</w:t>
      </w:r>
      <w:r w:rsidR="008C08E9">
        <w:rPr>
          <w:rFonts w:ascii="Times New Roman" w:hAnsi="Times New Roman" w:cs="Times New Roman"/>
          <w:sz w:val="24"/>
          <w:szCs w:val="24"/>
        </w:rPr>
        <w:t>,</w:t>
      </w:r>
      <w:r>
        <w:rPr>
          <w:rFonts w:ascii="Times New Roman" w:hAnsi="Times New Roman" w:cs="Times New Roman"/>
          <w:sz w:val="24"/>
          <w:szCs w:val="24"/>
        </w:rPr>
        <w:t xml:space="preserve"> or Command SCRM Focal Point</w:t>
      </w:r>
    </w:p>
    <w:p w14:paraId="09811570" w14:textId="77777777" w:rsidR="006C5698" w:rsidRDefault="006C5698" w:rsidP="006C5698">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 xml:space="preserve">Conduct </w:t>
      </w:r>
      <w:r w:rsidR="00CB32B9">
        <w:rPr>
          <w:rFonts w:ascii="Times New Roman" w:hAnsi="Times New Roman" w:cs="Times New Roman"/>
          <w:sz w:val="24"/>
          <w:szCs w:val="24"/>
        </w:rPr>
        <w:t>HW, SW, FW,</w:t>
      </w:r>
      <w:r w:rsidR="005E2534">
        <w:rPr>
          <w:rFonts w:ascii="Times New Roman" w:hAnsi="Times New Roman" w:cs="Times New Roman"/>
          <w:sz w:val="24"/>
          <w:szCs w:val="24"/>
        </w:rPr>
        <w:t xml:space="preserve"> </w:t>
      </w:r>
      <w:r w:rsidR="005B6E5C">
        <w:rPr>
          <w:rFonts w:ascii="Times New Roman" w:hAnsi="Times New Roman" w:cs="Times New Roman"/>
          <w:sz w:val="24"/>
          <w:szCs w:val="24"/>
        </w:rPr>
        <w:t>and c</w:t>
      </w:r>
      <w:r w:rsidR="005E2534">
        <w:rPr>
          <w:rFonts w:ascii="Times New Roman" w:hAnsi="Times New Roman" w:cs="Times New Roman"/>
          <w:sz w:val="24"/>
          <w:szCs w:val="24"/>
        </w:rPr>
        <w:t xml:space="preserve">yber </w:t>
      </w:r>
      <w:r>
        <w:rPr>
          <w:rFonts w:ascii="Times New Roman" w:hAnsi="Times New Roman" w:cs="Times New Roman"/>
          <w:sz w:val="24"/>
          <w:szCs w:val="24"/>
        </w:rPr>
        <w:t>vulnerability analysis at the request of a PO, the AFLCMC SCRM Focal Point</w:t>
      </w:r>
      <w:r w:rsidR="008C08E9">
        <w:rPr>
          <w:rFonts w:ascii="Times New Roman" w:hAnsi="Times New Roman" w:cs="Times New Roman"/>
          <w:sz w:val="24"/>
          <w:szCs w:val="24"/>
        </w:rPr>
        <w:t>,</w:t>
      </w:r>
      <w:r>
        <w:rPr>
          <w:rFonts w:ascii="Times New Roman" w:hAnsi="Times New Roman" w:cs="Times New Roman"/>
          <w:sz w:val="24"/>
          <w:szCs w:val="24"/>
        </w:rPr>
        <w:t xml:space="preserve"> or Command SCRM Focal Point</w:t>
      </w:r>
    </w:p>
    <w:p w14:paraId="38202ED9" w14:textId="2D10DBFF" w:rsidR="00610B1F" w:rsidRDefault="00610B1F" w:rsidP="006C5698">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 xml:space="preserve">Assist with processing PO </w:t>
      </w:r>
      <w:r w:rsidRPr="00EE4C05">
        <w:rPr>
          <w:rFonts w:ascii="Times New Roman" w:hAnsi="Times New Roman" w:cs="Times New Roman"/>
          <w:sz w:val="24"/>
          <w:szCs w:val="24"/>
        </w:rPr>
        <w:t xml:space="preserve">DIA </w:t>
      </w:r>
      <w:r>
        <w:rPr>
          <w:rFonts w:ascii="Times New Roman" w:hAnsi="Times New Roman" w:cs="Times New Roman"/>
          <w:sz w:val="24"/>
          <w:szCs w:val="24"/>
        </w:rPr>
        <w:t xml:space="preserve">DoD SCRM </w:t>
      </w:r>
      <w:r w:rsidRPr="00EE4C05">
        <w:rPr>
          <w:rFonts w:ascii="Times New Roman" w:hAnsi="Times New Roman" w:cs="Times New Roman"/>
          <w:sz w:val="24"/>
          <w:szCs w:val="24"/>
        </w:rPr>
        <w:t xml:space="preserve">TAC </w:t>
      </w:r>
      <w:r>
        <w:rPr>
          <w:rFonts w:ascii="Times New Roman" w:hAnsi="Times New Roman" w:cs="Times New Roman"/>
          <w:sz w:val="24"/>
          <w:szCs w:val="24"/>
        </w:rPr>
        <w:t>Threat Assessment requests</w:t>
      </w:r>
    </w:p>
    <w:p w14:paraId="45B20769" w14:textId="77777777" w:rsidR="006C5698" w:rsidRDefault="006C5698" w:rsidP="006C5698">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 xml:space="preserve">Advise and assists programs on managing and mitigating identified risks </w:t>
      </w:r>
    </w:p>
    <w:p w14:paraId="59D3130C" w14:textId="77777777" w:rsidR="006C5698" w:rsidRDefault="006C5698" w:rsidP="006C5698">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Communica</w:t>
      </w:r>
      <w:r w:rsidR="005B6E5C">
        <w:rPr>
          <w:rFonts w:ascii="Times New Roman" w:hAnsi="Times New Roman" w:cs="Times New Roman"/>
          <w:sz w:val="24"/>
          <w:szCs w:val="24"/>
        </w:rPr>
        <w:t xml:space="preserve">te </w:t>
      </w:r>
      <w:r w:rsidR="003556FC">
        <w:rPr>
          <w:rFonts w:ascii="Times New Roman" w:hAnsi="Times New Roman" w:cs="Times New Roman"/>
          <w:sz w:val="24"/>
          <w:szCs w:val="24"/>
        </w:rPr>
        <w:t xml:space="preserve">SCRM </w:t>
      </w:r>
      <w:r w:rsidR="005B6E5C">
        <w:rPr>
          <w:rFonts w:ascii="Times New Roman" w:hAnsi="Times New Roman" w:cs="Times New Roman"/>
          <w:sz w:val="24"/>
          <w:szCs w:val="24"/>
        </w:rPr>
        <w:t>issues and concerns with AFLCMC/LG-LZ</w:t>
      </w:r>
    </w:p>
    <w:p w14:paraId="118E8D47" w14:textId="77777777" w:rsidR="00F6007E" w:rsidRDefault="00F6007E" w:rsidP="008F44AD">
      <w:pPr>
        <w:pStyle w:val="NoSpacing"/>
        <w:numPr>
          <w:ilvl w:val="1"/>
          <w:numId w:val="1"/>
        </w:numPr>
        <w:spacing w:after="120"/>
        <w:ind w:left="990" w:hanging="446"/>
        <w:rPr>
          <w:rFonts w:ascii="Times New Roman" w:hAnsi="Times New Roman" w:cs="Times New Roman"/>
          <w:sz w:val="24"/>
          <w:szCs w:val="24"/>
        </w:rPr>
      </w:pPr>
      <w:r>
        <w:rPr>
          <w:rFonts w:ascii="Times New Roman" w:hAnsi="Times New Roman" w:cs="Times New Roman"/>
          <w:sz w:val="24"/>
          <w:szCs w:val="24"/>
        </w:rPr>
        <w:t xml:space="preserve">AFLCMC </w:t>
      </w:r>
      <w:r w:rsidR="00A013BD">
        <w:rPr>
          <w:rFonts w:ascii="Times New Roman" w:hAnsi="Times New Roman" w:cs="Times New Roman"/>
          <w:sz w:val="24"/>
          <w:szCs w:val="24"/>
        </w:rPr>
        <w:t>Program Office</w:t>
      </w:r>
      <w:r w:rsidR="00814BCE">
        <w:rPr>
          <w:rFonts w:ascii="Times New Roman" w:hAnsi="Times New Roman" w:cs="Times New Roman"/>
          <w:sz w:val="24"/>
          <w:szCs w:val="24"/>
        </w:rPr>
        <w:t>,</w:t>
      </w:r>
      <w:r w:rsidR="00A5119A">
        <w:rPr>
          <w:rFonts w:ascii="Times New Roman" w:hAnsi="Times New Roman" w:cs="Times New Roman"/>
          <w:sz w:val="24"/>
          <w:szCs w:val="24"/>
        </w:rPr>
        <w:t xml:space="preserve"> Program Manager</w:t>
      </w:r>
      <w:r w:rsidR="00814BCE">
        <w:rPr>
          <w:rFonts w:ascii="Times New Roman" w:hAnsi="Times New Roman" w:cs="Times New Roman"/>
          <w:sz w:val="24"/>
          <w:szCs w:val="24"/>
        </w:rPr>
        <w:t>,</w:t>
      </w:r>
      <w:r w:rsidR="00A5119A">
        <w:rPr>
          <w:rFonts w:ascii="Times New Roman" w:hAnsi="Times New Roman" w:cs="Times New Roman"/>
          <w:sz w:val="24"/>
          <w:szCs w:val="24"/>
        </w:rPr>
        <w:t xml:space="preserve"> or the appropriate program lead (where there is no PM assigned) will</w:t>
      </w:r>
      <w:r w:rsidRPr="007146AC">
        <w:rPr>
          <w:rFonts w:ascii="Times New Roman" w:hAnsi="Times New Roman" w:cs="Times New Roman"/>
          <w:sz w:val="24"/>
          <w:szCs w:val="24"/>
        </w:rPr>
        <w:t>:</w:t>
      </w:r>
    </w:p>
    <w:p w14:paraId="24CE8F12" w14:textId="77777777" w:rsidR="00270353" w:rsidRPr="00507324" w:rsidRDefault="00F6007E" w:rsidP="003D6A22">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Resour</w:t>
      </w:r>
      <w:r w:rsidR="001977F2">
        <w:rPr>
          <w:rFonts w:ascii="Times New Roman" w:hAnsi="Times New Roman" w:cs="Times New Roman"/>
          <w:sz w:val="24"/>
          <w:szCs w:val="24"/>
        </w:rPr>
        <w:t xml:space="preserve">ce the </w:t>
      </w:r>
      <w:r w:rsidR="009C139B">
        <w:rPr>
          <w:rFonts w:ascii="Times New Roman" w:hAnsi="Times New Roman" w:cs="Times New Roman"/>
          <w:sz w:val="24"/>
          <w:szCs w:val="24"/>
        </w:rPr>
        <w:t xml:space="preserve">program to support </w:t>
      </w:r>
      <w:r w:rsidR="001977F2">
        <w:rPr>
          <w:rFonts w:ascii="Times New Roman" w:hAnsi="Times New Roman" w:cs="Times New Roman"/>
          <w:sz w:val="24"/>
          <w:szCs w:val="24"/>
        </w:rPr>
        <w:t xml:space="preserve">SCRM </w:t>
      </w:r>
      <w:r w:rsidR="009C139B">
        <w:rPr>
          <w:rFonts w:ascii="Times New Roman" w:hAnsi="Times New Roman" w:cs="Times New Roman"/>
          <w:sz w:val="24"/>
          <w:szCs w:val="24"/>
        </w:rPr>
        <w:t>acti</w:t>
      </w:r>
      <w:r w:rsidR="00157969">
        <w:rPr>
          <w:rFonts w:ascii="Times New Roman" w:hAnsi="Times New Roman" w:cs="Times New Roman"/>
          <w:sz w:val="24"/>
          <w:szCs w:val="24"/>
        </w:rPr>
        <w:t>vi</w:t>
      </w:r>
      <w:r w:rsidR="009C139B">
        <w:rPr>
          <w:rFonts w:ascii="Times New Roman" w:hAnsi="Times New Roman" w:cs="Times New Roman"/>
          <w:sz w:val="24"/>
          <w:szCs w:val="24"/>
        </w:rPr>
        <w:t>ties (contractual requirements, security controls, assessments, mitigations, etc.)</w:t>
      </w:r>
      <w:r w:rsidR="00507324">
        <w:rPr>
          <w:rFonts w:ascii="Times New Roman" w:hAnsi="Times New Roman" w:cs="Times New Roman"/>
          <w:sz w:val="24"/>
          <w:szCs w:val="24"/>
        </w:rPr>
        <w:t xml:space="preserve">; resources </w:t>
      </w:r>
      <w:r w:rsidR="00B509B5">
        <w:rPr>
          <w:rFonts w:ascii="Times New Roman" w:hAnsi="Times New Roman" w:cs="Times New Roman"/>
          <w:sz w:val="24"/>
          <w:szCs w:val="24"/>
        </w:rPr>
        <w:t xml:space="preserve">should </w:t>
      </w:r>
      <w:r w:rsidR="00270353" w:rsidRPr="00507324">
        <w:rPr>
          <w:rFonts w:ascii="Times New Roman" w:hAnsi="Times New Roman" w:cs="Times New Roman"/>
          <w:sz w:val="24"/>
          <w:szCs w:val="24"/>
        </w:rPr>
        <w:t xml:space="preserve">include funding and manpower </w:t>
      </w:r>
    </w:p>
    <w:p w14:paraId="23537ACF" w14:textId="77777777" w:rsidR="00F6007E" w:rsidRPr="00F6007E" w:rsidRDefault="00F6007E" w:rsidP="003D6A22">
      <w:pPr>
        <w:pStyle w:val="NoSpacing"/>
        <w:numPr>
          <w:ilvl w:val="2"/>
          <w:numId w:val="1"/>
        </w:numPr>
        <w:spacing w:after="120"/>
        <w:ind w:left="1710"/>
        <w:rPr>
          <w:rFonts w:ascii="Times New Roman" w:hAnsi="Times New Roman" w:cs="Times New Roman"/>
          <w:sz w:val="24"/>
          <w:szCs w:val="24"/>
        </w:rPr>
      </w:pPr>
      <w:r w:rsidRPr="00F6007E">
        <w:rPr>
          <w:rFonts w:ascii="Times New Roman" w:hAnsi="Times New Roman" w:cs="Times New Roman"/>
          <w:sz w:val="24"/>
          <w:szCs w:val="24"/>
        </w:rPr>
        <w:t xml:space="preserve">Appoint a </w:t>
      </w:r>
      <w:r w:rsidR="00814BCE">
        <w:rPr>
          <w:rFonts w:ascii="Times New Roman" w:hAnsi="Times New Roman" w:cs="Times New Roman"/>
          <w:sz w:val="24"/>
          <w:szCs w:val="24"/>
        </w:rPr>
        <w:t xml:space="preserve">program </w:t>
      </w:r>
      <w:r w:rsidRPr="00F6007E">
        <w:rPr>
          <w:rFonts w:ascii="Times New Roman" w:hAnsi="Times New Roman" w:cs="Times New Roman"/>
          <w:sz w:val="24"/>
          <w:szCs w:val="24"/>
        </w:rPr>
        <w:t>SCRM Lead</w:t>
      </w:r>
    </w:p>
    <w:p w14:paraId="549B25CC" w14:textId="77777777" w:rsidR="00C661C8" w:rsidRPr="00DF5CBB" w:rsidRDefault="00EC1D1D" w:rsidP="004E7062">
      <w:pPr>
        <w:pStyle w:val="NoSpacing"/>
        <w:numPr>
          <w:ilvl w:val="2"/>
          <w:numId w:val="1"/>
        </w:numPr>
        <w:spacing w:after="120"/>
        <w:ind w:left="1710"/>
        <w:rPr>
          <w:rFonts w:ascii="Times New Roman" w:hAnsi="Times New Roman" w:cs="Times New Roman"/>
          <w:sz w:val="24"/>
          <w:szCs w:val="24"/>
        </w:rPr>
      </w:pPr>
      <w:r w:rsidRPr="004E7062">
        <w:rPr>
          <w:rFonts w:ascii="Times New Roman" w:hAnsi="Times New Roman" w:cs="Times New Roman"/>
          <w:sz w:val="24"/>
          <w:szCs w:val="24"/>
        </w:rPr>
        <w:t>Review</w:t>
      </w:r>
      <w:r w:rsidR="00C661C8" w:rsidRPr="004E7062">
        <w:rPr>
          <w:rFonts w:ascii="Times New Roman" w:hAnsi="Times New Roman" w:cs="Times New Roman"/>
          <w:sz w:val="24"/>
          <w:szCs w:val="24"/>
        </w:rPr>
        <w:t xml:space="preserve"> </w:t>
      </w:r>
      <w:r w:rsidR="00214B68" w:rsidRPr="004E7062">
        <w:rPr>
          <w:rFonts w:ascii="Times New Roman" w:eastAsia="Times New Roman" w:hAnsi="Times New Roman" w:cs="Times New Roman"/>
          <w:color w:val="000000"/>
          <w:sz w:val="24"/>
          <w:szCs w:val="24"/>
        </w:rPr>
        <w:t>Joint Capability Integration and Development System</w:t>
      </w:r>
      <w:r w:rsidR="00214B68" w:rsidRPr="004E7062">
        <w:rPr>
          <w:rFonts w:ascii="Times New Roman" w:hAnsi="Times New Roman" w:cs="Times New Roman"/>
          <w:sz w:val="24"/>
          <w:szCs w:val="24"/>
        </w:rPr>
        <w:t xml:space="preserve"> (</w:t>
      </w:r>
      <w:r w:rsidR="00C661C8" w:rsidRPr="004E7062">
        <w:rPr>
          <w:rFonts w:ascii="Times New Roman" w:hAnsi="Times New Roman" w:cs="Times New Roman"/>
          <w:sz w:val="24"/>
          <w:szCs w:val="24"/>
        </w:rPr>
        <w:t>JCIDS</w:t>
      </w:r>
      <w:r w:rsidR="00214B68" w:rsidRPr="004E7062">
        <w:rPr>
          <w:rFonts w:ascii="Times New Roman" w:hAnsi="Times New Roman" w:cs="Times New Roman"/>
          <w:sz w:val="24"/>
          <w:szCs w:val="24"/>
        </w:rPr>
        <w:t>)</w:t>
      </w:r>
      <w:r w:rsidR="00C661C8" w:rsidRPr="004E7062">
        <w:rPr>
          <w:rFonts w:ascii="Times New Roman" w:hAnsi="Times New Roman" w:cs="Times New Roman"/>
          <w:sz w:val="24"/>
          <w:szCs w:val="24"/>
        </w:rPr>
        <w:t xml:space="preserve"> requirements documents to ensure SCRM is included in baseline capability development (DoDI 5000.</w:t>
      </w:r>
      <w:r w:rsidR="00C661C8" w:rsidRPr="004165C9">
        <w:rPr>
          <w:rFonts w:ascii="Times New Roman" w:hAnsi="Times New Roman" w:cs="Times New Roman"/>
          <w:sz w:val="24"/>
          <w:szCs w:val="24"/>
        </w:rPr>
        <w:t>83</w:t>
      </w:r>
      <w:r w:rsidR="00711C61" w:rsidRPr="004165C9">
        <w:rPr>
          <w:rFonts w:ascii="Times New Roman" w:hAnsi="Times New Roman" w:cs="Times New Roman"/>
          <w:sz w:val="24"/>
          <w:szCs w:val="24"/>
        </w:rPr>
        <w:t>_DAFI 63-113</w:t>
      </w:r>
      <w:r w:rsidR="00C661C8" w:rsidRPr="004165C9">
        <w:rPr>
          <w:rFonts w:ascii="Times New Roman" w:hAnsi="Times New Roman" w:cs="Times New Roman"/>
          <w:sz w:val="24"/>
          <w:szCs w:val="24"/>
        </w:rPr>
        <w:t xml:space="preserve">).  </w:t>
      </w:r>
      <w:r w:rsidR="00C661C8" w:rsidRPr="004E7062">
        <w:rPr>
          <w:rFonts w:ascii="Times New Roman" w:hAnsi="Times New Roman" w:cs="Times New Roman"/>
          <w:sz w:val="24"/>
          <w:szCs w:val="24"/>
        </w:rPr>
        <w:t>If SCRM is not included, PO will need to engage with the Lead MAJCOM to ensure JCIDS require</w:t>
      </w:r>
      <w:r w:rsidR="003A168F" w:rsidRPr="004E7062">
        <w:rPr>
          <w:rFonts w:ascii="Times New Roman" w:hAnsi="Times New Roman" w:cs="Times New Roman"/>
          <w:sz w:val="24"/>
          <w:szCs w:val="24"/>
        </w:rPr>
        <w:t xml:space="preserve">ment </w:t>
      </w:r>
      <w:r w:rsidR="00C661C8" w:rsidRPr="004E7062">
        <w:rPr>
          <w:rFonts w:ascii="Times New Roman" w:hAnsi="Times New Roman" w:cs="Times New Roman"/>
          <w:sz w:val="24"/>
          <w:szCs w:val="24"/>
        </w:rPr>
        <w:t xml:space="preserve">documents are updated, and SCRM is incorporated in the </w:t>
      </w:r>
      <w:r w:rsidR="00B509B5" w:rsidRPr="004E7062">
        <w:rPr>
          <w:rFonts w:ascii="Times New Roman" w:hAnsi="Times New Roman" w:cs="Times New Roman"/>
          <w:sz w:val="24"/>
          <w:szCs w:val="24"/>
        </w:rPr>
        <w:t>Initial Capabilities Document (</w:t>
      </w:r>
      <w:r w:rsidR="00C661C8" w:rsidRPr="004E7062">
        <w:rPr>
          <w:rFonts w:ascii="Times New Roman" w:hAnsi="Times New Roman" w:cs="Times New Roman"/>
          <w:sz w:val="24"/>
          <w:szCs w:val="24"/>
        </w:rPr>
        <w:t>ICD</w:t>
      </w:r>
      <w:r w:rsidR="00B509B5" w:rsidRPr="004E7062">
        <w:rPr>
          <w:rFonts w:ascii="Times New Roman" w:hAnsi="Times New Roman" w:cs="Times New Roman"/>
          <w:sz w:val="24"/>
          <w:szCs w:val="24"/>
        </w:rPr>
        <w:t>)</w:t>
      </w:r>
      <w:r w:rsidR="00C661C8" w:rsidRPr="004E7062">
        <w:rPr>
          <w:rFonts w:ascii="Times New Roman" w:hAnsi="Times New Roman" w:cs="Times New Roman"/>
          <w:sz w:val="24"/>
          <w:szCs w:val="24"/>
        </w:rPr>
        <w:t xml:space="preserve"> prior to the Material Development Decision (MDD)</w:t>
      </w:r>
      <w:r w:rsidR="003B2554" w:rsidRPr="004E7062">
        <w:rPr>
          <w:rFonts w:ascii="Times New Roman" w:hAnsi="Times New Roman" w:cs="Times New Roman"/>
          <w:sz w:val="24"/>
          <w:szCs w:val="24"/>
        </w:rPr>
        <w:t xml:space="preserve">, and finalized in CDD during the next </w:t>
      </w:r>
      <w:r w:rsidRPr="004E7062">
        <w:rPr>
          <w:rFonts w:ascii="Times New Roman" w:hAnsi="Times New Roman" w:cs="Times New Roman"/>
          <w:sz w:val="24"/>
          <w:szCs w:val="24"/>
        </w:rPr>
        <w:t>acquis</w:t>
      </w:r>
      <w:r w:rsidR="001D60E2" w:rsidRPr="004E7062">
        <w:rPr>
          <w:rFonts w:ascii="Times New Roman" w:hAnsi="Times New Roman" w:cs="Times New Roman"/>
          <w:sz w:val="24"/>
          <w:szCs w:val="24"/>
        </w:rPr>
        <w:t>ition</w:t>
      </w:r>
      <w:r w:rsidR="003B2554" w:rsidRPr="004E7062">
        <w:rPr>
          <w:rFonts w:ascii="Times New Roman" w:hAnsi="Times New Roman" w:cs="Times New Roman"/>
          <w:sz w:val="24"/>
          <w:szCs w:val="24"/>
        </w:rPr>
        <w:t xml:space="preserve"> phase.  Any SCRM </w:t>
      </w:r>
      <w:r w:rsidRPr="004E7062">
        <w:rPr>
          <w:rFonts w:ascii="Times New Roman" w:hAnsi="Times New Roman" w:cs="Times New Roman"/>
          <w:sz w:val="24"/>
          <w:szCs w:val="24"/>
        </w:rPr>
        <w:t>requirements</w:t>
      </w:r>
      <w:r w:rsidR="003B2554" w:rsidRPr="004E7062">
        <w:rPr>
          <w:rFonts w:ascii="Times New Roman" w:hAnsi="Times New Roman" w:cs="Times New Roman"/>
          <w:sz w:val="24"/>
          <w:szCs w:val="24"/>
        </w:rPr>
        <w:t xml:space="preserve"> included after JCIDS requirement documents are approved may be subj</w:t>
      </w:r>
      <w:r w:rsidR="00A2759B" w:rsidRPr="00DF5CBB">
        <w:rPr>
          <w:rFonts w:ascii="Times New Roman" w:hAnsi="Times New Roman" w:cs="Times New Roman"/>
          <w:sz w:val="24"/>
          <w:szCs w:val="24"/>
        </w:rPr>
        <w:t>ect to tailoring and trade-offs</w:t>
      </w:r>
    </w:p>
    <w:p w14:paraId="5F05F1B4" w14:textId="11F6C6A3" w:rsidR="00814BCE" w:rsidRPr="004165C9" w:rsidRDefault="00814BCE" w:rsidP="00814BCE">
      <w:pPr>
        <w:pStyle w:val="NoSpacing"/>
        <w:numPr>
          <w:ilvl w:val="2"/>
          <w:numId w:val="1"/>
        </w:numPr>
        <w:spacing w:after="120"/>
        <w:ind w:left="1710"/>
        <w:rPr>
          <w:rFonts w:ascii="Times New Roman" w:hAnsi="Times New Roman" w:cs="Times New Roman"/>
          <w:sz w:val="24"/>
          <w:szCs w:val="24"/>
        </w:rPr>
      </w:pPr>
      <w:r w:rsidRPr="004E7062">
        <w:rPr>
          <w:rFonts w:ascii="Times New Roman" w:hAnsi="Times New Roman" w:cs="Times New Roman"/>
          <w:sz w:val="24"/>
          <w:szCs w:val="24"/>
        </w:rPr>
        <w:t>Document</w:t>
      </w:r>
      <w:r w:rsidR="00515577" w:rsidRPr="004E7062">
        <w:rPr>
          <w:rFonts w:ascii="Times New Roman" w:hAnsi="Times New Roman" w:cs="Times New Roman"/>
          <w:sz w:val="24"/>
          <w:szCs w:val="24"/>
        </w:rPr>
        <w:t>/update</w:t>
      </w:r>
      <w:r w:rsidRPr="004E7062">
        <w:rPr>
          <w:rFonts w:ascii="Times New Roman" w:hAnsi="Times New Roman" w:cs="Times New Roman"/>
          <w:sz w:val="24"/>
          <w:szCs w:val="24"/>
        </w:rPr>
        <w:t xml:space="preserve"> SCRM in th</w:t>
      </w:r>
      <w:r w:rsidRPr="004165C9">
        <w:rPr>
          <w:rFonts w:ascii="Times New Roman" w:hAnsi="Times New Roman" w:cs="Times New Roman"/>
          <w:sz w:val="24"/>
          <w:szCs w:val="24"/>
        </w:rPr>
        <w:t>e</w:t>
      </w:r>
      <w:r w:rsidR="00F92D1B" w:rsidRPr="004165C9">
        <w:rPr>
          <w:rFonts w:ascii="Times New Roman" w:hAnsi="Times New Roman" w:cs="Times New Roman"/>
          <w:sz w:val="24"/>
          <w:szCs w:val="24"/>
        </w:rPr>
        <w:t xml:space="preserve"> RMP,</w:t>
      </w:r>
      <w:r w:rsidRPr="004165C9">
        <w:rPr>
          <w:rFonts w:ascii="Times New Roman" w:hAnsi="Times New Roman" w:cs="Times New Roman"/>
          <w:sz w:val="24"/>
          <w:szCs w:val="24"/>
        </w:rPr>
        <w:t xml:space="preserve"> PPP and other acquisition documents, as appropriate</w:t>
      </w:r>
      <w:r w:rsidR="004E0C21" w:rsidRPr="004165C9">
        <w:rPr>
          <w:rFonts w:ascii="Times New Roman" w:hAnsi="Times New Roman" w:cs="Times New Roman"/>
          <w:sz w:val="24"/>
          <w:szCs w:val="24"/>
        </w:rPr>
        <w:t xml:space="preserve"> </w:t>
      </w:r>
    </w:p>
    <w:p w14:paraId="02166421" w14:textId="01800F0F" w:rsidR="00F6007E" w:rsidRPr="00F6007E" w:rsidRDefault="00814BCE" w:rsidP="003D6A22">
      <w:pPr>
        <w:pStyle w:val="NoSpacing"/>
        <w:numPr>
          <w:ilvl w:val="2"/>
          <w:numId w:val="1"/>
        </w:numPr>
        <w:spacing w:after="120"/>
        <w:ind w:left="1710"/>
        <w:rPr>
          <w:rFonts w:ascii="Times New Roman" w:hAnsi="Times New Roman" w:cs="Times New Roman"/>
          <w:sz w:val="24"/>
          <w:szCs w:val="24"/>
        </w:rPr>
      </w:pPr>
      <w:r w:rsidRPr="004165C9">
        <w:rPr>
          <w:rFonts w:ascii="Times New Roman" w:hAnsi="Times New Roman" w:cs="Times New Roman"/>
          <w:sz w:val="24"/>
          <w:szCs w:val="24"/>
        </w:rPr>
        <w:t>Develop</w:t>
      </w:r>
      <w:r w:rsidR="00F6007E" w:rsidRPr="004165C9">
        <w:rPr>
          <w:rFonts w:ascii="Times New Roman" w:hAnsi="Times New Roman" w:cs="Times New Roman"/>
          <w:sz w:val="24"/>
          <w:szCs w:val="24"/>
        </w:rPr>
        <w:t xml:space="preserve"> risk </w:t>
      </w:r>
      <w:r w:rsidR="00A67E13" w:rsidRPr="004165C9">
        <w:rPr>
          <w:rFonts w:ascii="Times New Roman" w:hAnsi="Times New Roman" w:cs="Times New Roman"/>
          <w:sz w:val="24"/>
          <w:szCs w:val="24"/>
        </w:rPr>
        <w:t>handling</w:t>
      </w:r>
      <w:r w:rsidR="00F6007E" w:rsidRPr="004165C9">
        <w:rPr>
          <w:rFonts w:ascii="Times New Roman" w:hAnsi="Times New Roman" w:cs="Times New Roman"/>
          <w:sz w:val="24"/>
          <w:szCs w:val="24"/>
        </w:rPr>
        <w:t xml:space="preserve"> pla</w:t>
      </w:r>
      <w:r w:rsidR="00F6007E" w:rsidRPr="00F6007E">
        <w:rPr>
          <w:rFonts w:ascii="Times New Roman" w:hAnsi="Times New Roman" w:cs="Times New Roman"/>
          <w:sz w:val="24"/>
          <w:szCs w:val="24"/>
        </w:rPr>
        <w:t>ns</w:t>
      </w:r>
    </w:p>
    <w:p w14:paraId="300C0262" w14:textId="77777777" w:rsidR="00F6007E" w:rsidRDefault="00814BCE" w:rsidP="003D6A22">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Include</w:t>
      </w:r>
      <w:r w:rsidR="00F6007E" w:rsidRPr="007146AC">
        <w:rPr>
          <w:rFonts w:ascii="Times New Roman" w:hAnsi="Times New Roman" w:cs="Times New Roman"/>
          <w:sz w:val="24"/>
          <w:szCs w:val="24"/>
        </w:rPr>
        <w:t xml:space="preserve"> </w:t>
      </w:r>
      <w:r w:rsidR="00D05517">
        <w:rPr>
          <w:rFonts w:ascii="Times New Roman" w:hAnsi="Times New Roman" w:cs="Times New Roman"/>
          <w:sz w:val="24"/>
          <w:szCs w:val="24"/>
        </w:rPr>
        <w:t>SCRM</w:t>
      </w:r>
      <w:r w:rsidR="00C17F9F">
        <w:rPr>
          <w:rFonts w:ascii="Times New Roman" w:hAnsi="Times New Roman" w:cs="Times New Roman"/>
          <w:sz w:val="24"/>
          <w:szCs w:val="24"/>
        </w:rPr>
        <w:t xml:space="preserve"> </w:t>
      </w:r>
      <w:r w:rsidR="00812ED4">
        <w:rPr>
          <w:rFonts w:ascii="Times New Roman" w:hAnsi="Times New Roman" w:cs="Times New Roman"/>
          <w:sz w:val="24"/>
          <w:szCs w:val="24"/>
        </w:rPr>
        <w:t>requirements</w:t>
      </w:r>
      <w:r w:rsidR="00D05517">
        <w:rPr>
          <w:rFonts w:ascii="Times New Roman" w:hAnsi="Times New Roman" w:cs="Times New Roman"/>
          <w:sz w:val="24"/>
          <w:szCs w:val="24"/>
        </w:rPr>
        <w:t xml:space="preserve"> </w:t>
      </w:r>
      <w:r w:rsidR="001D60E2">
        <w:rPr>
          <w:rFonts w:ascii="Times New Roman" w:hAnsi="Times New Roman" w:cs="Times New Roman"/>
          <w:sz w:val="24"/>
          <w:szCs w:val="24"/>
        </w:rPr>
        <w:t>when conducting market research</w:t>
      </w:r>
      <w:r w:rsidR="003A168F">
        <w:rPr>
          <w:rFonts w:ascii="Times New Roman" w:hAnsi="Times New Roman" w:cs="Times New Roman"/>
          <w:sz w:val="24"/>
          <w:szCs w:val="24"/>
        </w:rPr>
        <w:t>,</w:t>
      </w:r>
      <w:r w:rsidR="001D60E2">
        <w:rPr>
          <w:rFonts w:ascii="Times New Roman" w:hAnsi="Times New Roman" w:cs="Times New Roman"/>
          <w:sz w:val="24"/>
          <w:szCs w:val="24"/>
        </w:rPr>
        <w:t xml:space="preserve"> during source selections and </w:t>
      </w:r>
      <w:r>
        <w:rPr>
          <w:rFonts w:ascii="Times New Roman" w:hAnsi="Times New Roman" w:cs="Times New Roman"/>
          <w:sz w:val="24"/>
          <w:szCs w:val="24"/>
        </w:rPr>
        <w:t xml:space="preserve">in </w:t>
      </w:r>
      <w:r w:rsidR="00812ED4">
        <w:rPr>
          <w:rFonts w:ascii="Times New Roman" w:hAnsi="Times New Roman" w:cs="Times New Roman"/>
          <w:sz w:val="24"/>
          <w:szCs w:val="24"/>
        </w:rPr>
        <w:t>contracts</w:t>
      </w:r>
      <w:r>
        <w:rPr>
          <w:rFonts w:ascii="Times New Roman" w:hAnsi="Times New Roman" w:cs="Times New Roman"/>
          <w:sz w:val="24"/>
          <w:szCs w:val="24"/>
        </w:rPr>
        <w:t>,</w:t>
      </w:r>
      <w:r w:rsidR="00812ED4">
        <w:rPr>
          <w:rFonts w:ascii="Times New Roman" w:hAnsi="Times New Roman" w:cs="Times New Roman"/>
          <w:sz w:val="24"/>
          <w:szCs w:val="24"/>
        </w:rPr>
        <w:t xml:space="preserve"> </w:t>
      </w:r>
      <w:r w:rsidR="001D60E2">
        <w:rPr>
          <w:rFonts w:ascii="Times New Roman" w:hAnsi="Times New Roman" w:cs="Times New Roman"/>
          <w:sz w:val="24"/>
          <w:szCs w:val="24"/>
        </w:rPr>
        <w:t xml:space="preserve">to </w:t>
      </w:r>
      <w:r w:rsidR="00812ED4">
        <w:rPr>
          <w:rFonts w:ascii="Times New Roman" w:hAnsi="Times New Roman" w:cs="Times New Roman"/>
          <w:sz w:val="24"/>
          <w:szCs w:val="24"/>
        </w:rPr>
        <w:t>includ</w:t>
      </w:r>
      <w:r w:rsidR="001D60E2">
        <w:rPr>
          <w:rFonts w:ascii="Times New Roman" w:hAnsi="Times New Roman" w:cs="Times New Roman"/>
          <w:sz w:val="24"/>
          <w:szCs w:val="24"/>
        </w:rPr>
        <w:t>e</w:t>
      </w:r>
      <w:r>
        <w:rPr>
          <w:rFonts w:ascii="Times New Roman" w:hAnsi="Times New Roman" w:cs="Times New Roman"/>
          <w:sz w:val="24"/>
          <w:szCs w:val="24"/>
        </w:rPr>
        <w:t xml:space="preserve"> FAR/DFAR clauses, CDRLs, </w:t>
      </w:r>
      <w:r w:rsidR="001D60E2">
        <w:rPr>
          <w:rFonts w:ascii="Times New Roman" w:hAnsi="Times New Roman" w:cs="Times New Roman"/>
          <w:sz w:val="24"/>
          <w:szCs w:val="24"/>
        </w:rPr>
        <w:t xml:space="preserve">and </w:t>
      </w:r>
      <w:r w:rsidR="00214B68">
        <w:rPr>
          <w:rFonts w:ascii="Times New Roman" w:hAnsi="Times New Roman" w:cs="Times New Roman"/>
          <w:sz w:val="24"/>
          <w:szCs w:val="24"/>
        </w:rPr>
        <w:lastRenderedPageBreak/>
        <w:t>statement of objectives, statement of work, and performance work statement language</w:t>
      </w:r>
    </w:p>
    <w:p w14:paraId="57C42C84" w14:textId="36FF8061" w:rsidR="006B1CC8" w:rsidRDefault="00814BCE" w:rsidP="00F57892">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Conduct</w:t>
      </w:r>
      <w:r w:rsidR="00332EF2">
        <w:rPr>
          <w:rFonts w:ascii="Times New Roman" w:hAnsi="Times New Roman" w:cs="Times New Roman"/>
          <w:sz w:val="24"/>
          <w:szCs w:val="24"/>
        </w:rPr>
        <w:t xml:space="preserve"> </w:t>
      </w:r>
      <w:r w:rsidR="00F6007E">
        <w:rPr>
          <w:rFonts w:ascii="Times New Roman" w:hAnsi="Times New Roman" w:cs="Times New Roman"/>
          <w:sz w:val="24"/>
          <w:szCs w:val="24"/>
        </w:rPr>
        <w:t xml:space="preserve">supply chain assessments throughout the </w:t>
      </w:r>
      <w:r w:rsidR="00812ED4">
        <w:rPr>
          <w:rFonts w:ascii="Times New Roman" w:hAnsi="Times New Roman" w:cs="Times New Roman"/>
          <w:sz w:val="24"/>
          <w:szCs w:val="24"/>
        </w:rPr>
        <w:t xml:space="preserve">life cycle </w:t>
      </w:r>
      <w:r>
        <w:rPr>
          <w:rFonts w:ascii="Times New Roman" w:hAnsi="Times New Roman" w:cs="Times New Roman"/>
          <w:sz w:val="24"/>
          <w:szCs w:val="24"/>
        </w:rPr>
        <w:t xml:space="preserve">and </w:t>
      </w:r>
      <w:r w:rsidR="00E37376">
        <w:rPr>
          <w:rFonts w:ascii="Times New Roman" w:hAnsi="Times New Roman" w:cs="Times New Roman"/>
          <w:sz w:val="24"/>
          <w:szCs w:val="24"/>
        </w:rPr>
        <w:t>routinely</w:t>
      </w:r>
      <w:r w:rsidR="001E69B6">
        <w:rPr>
          <w:rFonts w:ascii="Times New Roman" w:hAnsi="Times New Roman" w:cs="Times New Roman"/>
          <w:sz w:val="24"/>
          <w:szCs w:val="24"/>
        </w:rPr>
        <w:t xml:space="preserve"> engage with</w:t>
      </w:r>
      <w:r w:rsidR="003708DB">
        <w:rPr>
          <w:rFonts w:ascii="Times New Roman" w:hAnsi="Times New Roman" w:cs="Times New Roman"/>
          <w:sz w:val="24"/>
          <w:szCs w:val="24"/>
        </w:rPr>
        <w:t>,</w:t>
      </w:r>
      <w:r w:rsidR="001E69B6">
        <w:rPr>
          <w:rFonts w:ascii="Times New Roman" w:hAnsi="Times New Roman" w:cs="Times New Roman"/>
          <w:sz w:val="24"/>
          <w:szCs w:val="24"/>
        </w:rPr>
        <w:t xml:space="preserve"> and </w:t>
      </w:r>
      <w:r>
        <w:rPr>
          <w:rFonts w:ascii="Times New Roman" w:hAnsi="Times New Roman" w:cs="Times New Roman"/>
          <w:sz w:val="24"/>
          <w:szCs w:val="24"/>
        </w:rPr>
        <w:t>notify</w:t>
      </w:r>
      <w:r w:rsidR="003708DB">
        <w:rPr>
          <w:rFonts w:ascii="Times New Roman" w:hAnsi="Times New Roman" w:cs="Times New Roman"/>
          <w:sz w:val="24"/>
          <w:szCs w:val="24"/>
        </w:rPr>
        <w:t xml:space="preserve"> </w:t>
      </w:r>
      <w:r>
        <w:rPr>
          <w:rFonts w:ascii="Times New Roman" w:hAnsi="Times New Roman" w:cs="Times New Roman"/>
          <w:sz w:val="24"/>
          <w:szCs w:val="24"/>
        </w:rPr>
        <w:t>AFLCMC/LG-LZ</w:t>
      </w:r>
      <w:r w:rsidR="001E69B6">
        <w:rPr>
          <w:rFonts w:ascii="Times New Roman" w:hAnsi="Times New Roman" w:cs="Times New Roman"/>
          <w:sz w:val="24"/>
          <w:szCs w:val="24"/>
        </w:rPr>
        <w:t xml:space="preserve"> when a supply chain risk</w:t>
      </w:r>
      <w:r w:rsidR="003708DB">
        <w:rPr>
          <w:rFonts w:ascii="Times New Roman" w:hAnsi="Times New Roman" w:cs="Times New Roman"/>
          <w:sz w:val="24"/>
          <w:szCs w:val="24"/>
        </w:rPr>
        <w:t xml:space="preserve"> </w:t>
      </w:r>
      <w:r w:rsidR="001E69B6">
        <w:rPr>
          <w:rFonts w:ascii="Times New Roman" w:hAnsi="Times New Roman" w:cs="Times New Roman"/>
          <w:sz w:val="24"/>
          <w:szCs w:val="24"/>
        </w:rPr>
        <w:t xml:space="preserve">is identified; </w:t>
      </w:r>
      <w:r w:rsidR="001E69B6" w:rsidRPr="004E7062">
        <w:rPr>
          <w:rFonts w:ascii="Times New Roman" w:hAnsi="Times New Roman" w:cs="Times New Roman"/>
          <w:sz w:val="24"/>
          <w:szCs w:val="24"/>
        </w:rPr>
        <w:t>this includes counterfeit part or suspect counterfeit part detection</w:t>
      </w:r>
      <w:r w:rsidR="003708DB">
        <w:rPr>
          <w:rFonts w:ascii="Times New Roman" w:hAnsi="Times New Roman" w:cs="Times New Roman"/>
          <w:sz w:val="24"/>
          <w:szCs w:val="24"/>
        </w:rPr>
        <w:t xml:space="preserve"> </w:t>
      </w:r>
      <w:r w:rsidR="003708DB" w:rsidRPr="004165C9">
        <w:rPr>
          <w:rFonts w:ascii="Times New Roman" w:hAnsi="Times New Roman" w:cs="Times New Roman"/>
          <w:sz w:val="24"/>
          <w:szCs w:val="24"/>
        </w:rPr>
        <w:t>and cyber</w:t>
      </w:r>
      <w:r w:rsidRPr="004165C9">
        <w:rPr>
          <w:rFonts w:ascii="Times New Roman" w:hAnsi="Times New Roman" w:cs="Times New Roman"/>
          <w:sz w:val="24"/>
          <w:szCs w:val="24"/>
        </w:rPr>
        <w:t xml:space="preserve"> </w:t>
      </w:r>
    </w:p>
    <w:p w14:paraId="1BEC964D" w14:textId="77777777" w:rsidR="00E771FC" w:rsidRDefault="00E771FC" w:rsidP="00F57892">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 xml:space="preserve">Validate discovered risks to program when supplier risks and supply chain risk events </w:t>
      </w:r>
      <w:r w:rsidR="00180202">
        <w:rPr>
          <w:rFonts w:ascii="Times New Roman" w:hAnsi="Times New Roman" w:cs="Times New Roman"/>
          <w:sz w:val="24"/>
          <w:szCs w:val="24"/>
        </w:rPr>
        <w:t>are evident.  Programs should leverage their BOM</w:t>
      </w:r>
      <w:r w:rsidR="00B509B5">
        <w:rPr>
          <w:rFonts w:ascii="Times New Roman" w:hAnsi="Times New Roman" w:cs="Times New Roman"/>
          <w:sz w:val="24"/>
          <w:szCs w:val="24"/>
        </w:rPr>
        <w:t>/SBOM</w:t>
      </w:r>
      <w:r w:rsidR="00180202">
        <w:rPr>
          <w:rFonts w:ascii="Times New Roman" w:hAnsi="Times New Roman" w:cs="Times New Roman"/>
          <w:sz w:val="24"/>
          <w:szCs w:val="24"/>
        </w:rPr>
        <w:t xml:space="preserve">, SCRM (sub) IPT, logistics databases such as Web Federal Logistics Information </w:t>
      </w:r>
      <w:r w:rsidR="00387CF4">
        <w:rPr>
          <w:rFonts w:ascii="Times New Roman" w:hAnsi="Times New Roman" w:cs="Times New Roman"/>
          <w:sz w:val="24"/>
          <w:szCs w:val="24"/>
        </w:rPr>
        <w:t>System</w:t>
      </w:r>
      <w:r w:rsidR="00180202">
        <w:rPr>
          <w:rFonts w:ascii="Times New Roman" w:hAnsi="Times New Roman" w:cs="Times New Roman"/>
          <w:sz w:val="24"/>
          <w:szCs w:val="24"/>
        </w:rPr>
        <w:t xml:space="preserve"> (WebFLIS), and engage with the source of supply and prime, </w:t>
      </w:r>
      <w:r w:rsidR="00A2759B">
        <w:rPr>
          <w:rFonts w:ascii="Times New Roman" w:hAnsi="Times New Roman" w:cs="Times New Roman"/>
          <w:sz w:val="24"/>
          <w:szCs w:val="24"/>
        </w:rPr>
        <w:t>to assist with risk validation</w:t>
      </w:r>
    </w:p>
    <w:p w14:paraId="6026F6F6" w14:textId="1FCA5749" w:rsidR="00A173FA" w:rsidRDefault="00C364AD" w:rsidP="003D6A22">
      <w:pPr>
        <w:pStyle w:val="NoSpacing"/>
        <w:numPr>
          <w:ilvl w:val="2"/>
          <w:numId w:val="1"/>
        </w:numPr>
        <w:spacing w:after="120"/>
        <w:ind w:left="1710"/>
        <w:rPr>
          <w:rFonts w:ascii="Times New Roman" w:hAnsi="Times New Roman" w:cs="Times New Roman"/>
          <w:sz w:val="24"/>
          <w:szCs w:val="24"/>
        </w:rPr>
      </w:pPr>
      <w:r w:rsidRPr="00C364AD">
        <w:rPr>
          <w:rFonts w:ascii="Times New Roman" w:hAnsi="Times New Roman" w:cs="Times New Roman"/>
          <w:sz w:val="24"/>
          <w:szCs w:val="24"/>
        </w:rPr>
        <w:t xml:space="preserve">Leverage the Program Executive Office (PEO) Director of Intelligence (DoI) and assigned intel </w:t>
      </w:r>
      <w:r w:rsidRPr="00E87690">
        <w:rPr>
          <w:rFonts w:ascii="Times New Roman" w:hAnsi="Times New Roman" w:cs="Times New Roman"/>
          <w:sz w:val="24"/>
          <w:szCs w:val="24"/>
        </w:rPr>
        <w:t xml:space="preserve">analyst early in the process and throughout the program lifecycle to task and liaise with </w:t>
      </w:r>
      <w:r w:rsidRPr="00C364AD">
        <w:rPr>
          <w:rFonts w:ascii="Times New Roman" w:hAnsi="Times New Roman" w:cs="Times New Roman"/>
          <w:sz w:val="24"/>
          <w:szCs w:val="24"/>
        </w:rPr>
        <w:t>the intelligence community (IC) for specific foreign intel threat products at multiple classification levels.</w:t>
      </w:r>
      <w:r>
        <w:rPr>
          <w:rFonts w:ascii="Times New Roman" w:hAnsi="Times New Roman" w:cs="Times New Roman"/>
          <w:sz w:val="24"/>
          <w:szCs w:val="24"/>
        </w:rPr>
        <w:t xml:space="preserve"> </w:t>
      </w:r>
      <w:r w:rsidRPr="00C364AD">
        <w:rPr>
          <w:rFonts w:ascii="Times New Roman" w:hAnsi="Times New Roman" w:cs="Times New Roman"/>
          <w:sz w:val="24"/>
          <w:szCs w:val="24"/>
        </w:rPr>
        <w:t xml:space="preserve"> If there is not a designated PEO DoI, contact AFLCMC/IN, </w:t>
      </w:r>
      <w:hyperlink r:id="rId59" w:history="1">
        <w:r w:rsidRPr="00963D15">
          <w:rPr>
            <w:rStyle w:val="Hyperlink"/>
            <w:rFonts w:ascii="Times New Roman" w:hAnsi="Times New Roman" w:cs="Times New Roman"/>
            <w:sz w:val="24"/>
            <w:szCs w:val="24"/>
          </w:rPr>
          <w:t>aflcmc.in@us.af.mil</w:t>
        </w:r>
      </w:hyperlink>
      <w:r>
        <w:rPr>
          <w:rFonts w:ascii="Times New Roman" w:hAnsi="Times New Roman" w:cs="Times New Roman"/>
          <w:sz w:val="24"/>
          <w:szCs w:val="24"/>
        </w:rPr>
        <w:t>,</w:t>
      </w:r>
      <w:r w:rsidRPr="00C364AD">
        <w:rPr>
          <w:rFonts w:ascii="Times New Roman" w:hAnsi="Times New Roman" w:cs="Times New Roman"/>
          <w:sz w:val="24"/>
          <w:szCs w:val="24"/>
        </w:rPr>
        <w:t xml:space="preserve"> for assistance with acquisition intelligence contact.</w:t>
      </w:r>
      <w:r>
        <w:rPr>
          <w:rFonts w:ascii="Times New Roman" w:hAnsi="Times New Roman" w:cs="Times New Roman"/>
          <w:sz w:val="24"/>
          <w:szCs w:val="24"/>
        </w:rPr>
        <w:t xml:space="preserve"> </w:t>
      </w:r>
    </w:p>
    <w:p w14:paraId="5E4ED359" w14:textId="171372C7" w:rsidR="00331EB3" w:rsidRDefault="00331EB3" w:rsidP="003D6A22">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 xml:space="preserve">Leverage the </w:t>
      </w:r>
      <w:r w:rsidR="002E3344">
        <w:rPr>
          <w:rFonts w:ascii="Times New Roman" w:hAnsi="Times New Roman" w:cs="Times New Roman"/>
          <w:sz w:val="24"/>
          <w:szCs w:val="24"/>
        </w:rPr>
        <w:t>TSN CoE</w:t>
      </w:r>
      <w:r w:rsidR="001D413D">
        <w:rPr>
          <w:rFonts w:ascii="Times New Roman" w:hAnsi="Times New Roman" w:cs="Times New Roman"/>
          <w:sz w:val="24"/>
          <w:szCs w:val="24"/>
        </w:rPr>
        <w:t xml:space="preserve"> and/or the JFAC</w:t>
      </w:r>
      <w:r w:rsidR="002E3344">
        <w:rPr>
          <w:rFonts w:ascii="Times New Roman" w:hAnsi="Times New Roman" w:cs="Times New Roman"/>
          <w:sz w:val="24"/>
          <w:szCs w:val="24"/>
        </w:rPr>
        <w:t xml:space="preserve"> for HW, SW, FW assurance and </w:t>
      </w:r>
      <w:r w:rsidR="001D413D">
        <w:rPr>
          <w:rFonts w:ascii="Times New Roman" w:hAnsi="Times New Roman" w:cs="Times New Roman"/>
          <w:sz w:val="24"/>
          <w:szCs w:val="24"/>
        </w:rPr>
        <w:t>HW, SW, FW</w:t>
      </w:r>
      <w:r w:rsidR="00074227">
        <w:rPr>
          <w:rFonts w:ascii="Times New Roman" w:hAnsi="Times New Roman" w:cs="Times New Roman"/>
          <w:sz w:val="24"/>
          <w:szCs w:val="24"/>
        </w:rPr>
        <w:t>,</w:t>
      </w:r>
      <w:r w:rsidR="001D413D">
        <w:rPr>
          <w:rFonts w:ascii="Times New Roman" w:hAnsi="Times New Roman" w:cs="Times New Roman"/>
          <w:sz w:val="24"/>
          <w:szCs w:val="24"/>
        </w:rPr>
        <w:t xml:space="preserve"> and </w:t>
      </w:r>
      <w:r w:rsidR="003556FC">
        <w:rPr>
          <w:rFonts w:ascii="Times New Roman" w:hAnsi="Times New Roman" w:cs="Times New Roman"/>
          <w:sz w:val="24"/>
          <w:szCs w:val="24"/>
        </w:rPr>
        <w:t xml:space="preserve">cyber </w:t>
      </w:r>
      <w:r w:rsidR="002E3344">
        <w:rPr>
          <w:rFonts w:ascii="Times New Roman" w:hAnsi="Times New Roman" w:cs="Times New Roman"/>
          <w:sz w:val="24"/>
          <w:szCs w:val="24"/>
        </w:rPr>
        <w:t>vulnerability analysis</w:t>
      </w:r>
    </w:p>
    <w:p w14:paraId="110EF333" w14:textId="77777777" w:rsidR="00F6007E" w:rsidRPr="004E7062" w:rsidRDefault="002446CC" w:rsidP="003D6A22">
      <w:pPr>
        <w:pStyle w:val="NoSpacing"/>
        <w:numPr>
          <w:ilvl w:val="2"/>
          <w:numId w:val="1"/>
        </w:numPr>
        <w:spacing w:after="120"/>
        <w:ind w:left="1710"/>
        <w:rPr>
          <w:rFonts w:ascii="Times New Roman" w:hAnsi="Times New Roman" w:cs="Times New Roman"/>
          <w:sz w:val="24"/>
          <w:szCs w:val="24"/>
        </w:rPr>
      </w:pPr>
      <w:r w:rsidRPr="004E7062">
        <w:rPr>
          <w:rFonts w:ascii="Times New Roman" w:hAnsi="Times New Roman" w:cs="Times New Roman"/>
          <w:sz w:val="24"/>
          <w:szCs w:val="24"/>
        </w:rPr>
        <w:t>E</w:t>
      </w:r>
      <w:r w:rsidR="002D48F2" w:rsidRPr="004E7062">
        <w:rPr>
          <w:rFonts w:ascii="Times New Roman" w:hAnsi="Times New Roman" w:cs="Times New Roman"/>
          <w:sz w:val="24"/>
          <w:szCs w:val="24"/>
        </w:rPr>
        <w:t xml:space="preserve">levate risks on </w:t>
      </w:r>
      <w:r w:rsidR="003556FC" w:rsidRPr="004E7062">
        <w:rPr>
          <w:rFonts w:ascii="Times New Roman" w:hAnsi="Times New Roman" w:cs="Times New Roman"/>
          <w:sz w:val="24"/>
          <w:szCs w:val="24"/>
        </w:rPr>
        <w:t>SCRM</w:t>
      </w:r>
      <w:r w:rsidR="002D48F2" w:rsidRPr="004E7062">
        <w:rPr>
          <w:rFonts w:ascii="Times New Roman" w:hAnsi="Times New Roman" w:cs="Times New Roman"/>
          <w:sz w:val="24"/>
          <w:szCs w:val="24"/>
        </w:rPr>
        <w:t xml:space="preserve"> activities to </w:t>
      </w:r>
      <w:r w:rsidR="00D329E4" w:rsidRPr="004E7062">
        <w:rPr>
          <w:rFonts w:ascii="Times New Roman" w:hAnsi="Times New Roman" w:cs="Times New Roman"/>
          <w:sz w:val="24"/>
          <w:szCs w:val="24"/>
        </w:rPr>
        <w:t>appropriate leadership channels</w:t>
      </w:r>
    </w:p>
    <w:p w14:paraId="0594944B" w14:textId="77777777" w:rsidR="008A1767" w:rsidRDefault="008A1767" w:rsidP="003D6A22">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Conduct continuous monitoring of the supply</w:t>
      </w:r>
      <w:r w:rsidR="00B509B5">
        <w:rPr>
          <w:rFonts w:ascii="Times New Roman" w:hAnsi="Times New Roman" w:cs="Times New Roman"/>
          <w:sz w:val="24"/>
          <w:szCs w:val="24"/>
        </w:rPr>
        <w:t xml:space="preserve"> chain</w:t>
      </w:r>
      <w:r>
        <w:rPr>
          <w:rFonts w:ascii="Times New Roman" w:hAnsi="Times New Roman" w:cs="Times New Roman"/>
          <w:sz w:val="24"/>
          <w:szCs w:val="24"/>
        </w:rPr>
        <w:t xml:space="preserve"> and update </w:t>
      </w:r>
      <w:r w:rsidR="00A2759B">
        <w:rPr>
          <w:rFonts w:ascii="Times New Roman" w:hAnsi="Times New Roman" w:cs="Times New Roman"/>
          <w:sz w:val="24"/>
          <w:szCs w:val="24"/>
        </w:rPr>
        <w:t>contract, acquisition documents, and mitigation strategy</w:t>
      </w:r>
      <w:r>
        <w:rPr>
          <w:rFonts w:ascii="Times New Roman" w:hAnsi="Times New Roman" w:cs="Times New Roman"/>
          <w:sz w:val="24"/>
          <w:szCs w:val="24"/>
        </w:rPr>
        <w:t xml:space="preserve"> to reflect changes in SCRM activities</w:t>
      </w:r>
    </w:p>
    <w:p w14:paraId="3009AD88" w14:textId="77777777" w:rsidR="00E62819" w:rsidRPr="00E7582F" w:rsidRDefault="00E62819" w:rsidP="00E7582F">
      <w:pPr>
        <w:pStyle w:val="NoSpacing"/>
        <w:numPr>
          <w:ilvl w:val="0"/>
          <w:numId w:val="1"/>
        </w:numPr>
        <w:spacing w:before="120" w:after="120"/>
        <w:ind w:left="540"/>
        <w:rPr>
          <w:rFonts w:ascii="Times New Roman" w:hAnsi="Times New Roman" w:cs="Times New Roman"/>
          <w:b/>
          <w:sz w:val="24"/>
          <w:szCs w:val="24"/>
        </w:rPr>
      </w:pPr>
      <w:r w:rsidRPr="003C5EF4">
        <w:rPr>
          <w:rFonts w:ascii="Times New Roman" w:hAnsi="Times New Roman" w:cs="Times New Roman"/>
          <w:b/>
          <w:sz w:val="24"/>
          <w:szCs w:val="24"/>
        </w:rPr>
        <w:t>Tools.</w:t>
      </w:r>
      <w:r w:rsidRPr="00E7582F">
        <w:rPr>
          <w:rFonts w:ascii="Times New Roman" w:hAnsi="Times New Roman" w:cs="Times New Roman"/>
          <w:b/>
          <w:sz w:val="24"/>
          <w:szCs w:val="24"/>
        </w:rPr>
        <w:t xml:space="preserve"> </w:t>
      </w:r>
    </w:p>
    <w:p w14:paraId="507F51A0" w14:textId="3EB83F82" w:rsidR="00E62819" w:rsidRPr="00270353"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60" w:history="1">
        <w:r w:rsidR="004903A3" w:rsidRPr="00097119">
          <w:rPr>
            <w:rStyle w:val="Hyperlink"/>
            <w:rFonts w:ascii="Times New Roman" w:hAnsi="Times New Roman" w:cs="Times New Roman"/>
            <w:sz w:val="24"/>
            <w:szCs w:val="24"/>
          </w:rPr>
          <w:t>AFLCMC/L</w:t>
        </w:r>
        <w:r w:rsidR="00667EFA" w:rsidRPr="00097119">
          <w:rPr>
            <w:rStyle w:val="Hyperlink"/>
            <w:rFonts w:ascii="Times New Roman" w:hAnsi="Times New Roman" w:cs="Times New Roman"/>
            <w:sz w:val="24"/>
            <w:szCs w:val="24"/>
          </w:rPr>
          <w:t>G-LZ</w:t>
        </w:r>
        <w:r w:rsidR="004903A3" w:rsidRPr="00097119">
          <w:rPr>
            <w:rStyle w:val="Hyperlink"/>
            <w:rFonts w:ascii="Times New Roman" w:hAnsi="Times New Roman" w:cs="Times New Roman"/>
            <w:sz w:val="24"/>
            <w:szCs w:val="24"/>
          </w:rPr>
          <w:t xml:space="preserve"> SCRM SharePoint</w:t>
        </w:r>
      </w:hyperlink>
    </w:p>
    <w:p w14:paraId="3F6B37D3" w14:textId="4D222561" w:rsidR="00667EFA" w:rsidRDefault="002E6387" w:rsidP="00E74993">
      <w:pPr>
        <w:pStyle w:val="NoSpacing"/>
        <w:numPr>
          <w:ilvl w:val="1"/>
          <w:numId w:val="1"/>
        </w:numPr>
        <w:spacing w:after="120"/>
        <w:ind w:left="990" w:hanging="450"/>
        <w:rPr>
          <w:rFonts w:ascii="Times New Roman" w:hAnsi="Times New Roman" w:cs="Times New Roman"/>
          <w:sz w:val="24"/>
          <w:szCs w:val="24"/>
        </w:rPr>
      </w:pPr>
      <w:hyperlink r:id="rId61" w:history="1">
        <w:r w:rsidR="00667EFA" w:rsidRPr="00097119">
          <w:rPr>
            <w:rStyle w:val="Hyperlink"/>
            <w:rFonts w:ascii="Times New Roman" w:hAnsi="Times New Roman" w:cs="Times New Roman"/>
            <w:sz w:val="24"/>
            <w:szCs w:val="24"/>
          </w:rPr>
          <w:t>AFLCMC/LG-LZ LCSP SharePoint</w:t>
        </w:r>
      </w:hyperlink>
    </w:p>
    <w:p w14:paraId="1DDD9EF8" w14:textId="7085E229" w:rsidR="00AA327B" w:rsidRPr="00AA327B"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62" w:history="1">
        <w:r w:rsidR="00E21417" w:rsidRPr="008C1459">
          <w:rPr>
            <w:rStyle w:val="Hyperlink"/>
            <w:rFonts w:ascii="Times New Roman" w:hAnsi="Times New Roman" w:cs="Times New Roman"/>
            <w:sz w:val="24"/>
            <w:szCs w:val="24"/>
          </w:rPr>
          <w:t>AFLCMC/LG-LZ Product Support Contracts Requirements Tool (PSCRT)</w:t>
        </w:r>
      </w:hyperlink>
      <w:r w:rsidR="00E21417">
        <w:rPr>
          <w:rFonts w:ascii="Times New Roman" w:hAnsi="Times New Roman" w:cs="Times New Roman"/>
          <w:sz w:val="24"/>
          <w:szCs w:val="24"/>
        </w:rPr>
        <w:t xml:space="preserve"> </w:t>
      </w:r>
    </w:p>
    <w:p w14:paraId="0F49652F" w14:textId="50C793FF" w:rsidR="00E21417" w:rsidRPr="00AA327B"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63" w:history="1">
        <w:r w:rsidR="00AA327B" w:rsidRPr="00112358">
          <w:rPr>
            <w:rStyle w:val="Hyperlink"/>
            <w:rFonts w:ascii="Times New Roman" w:hAnsi="Times New Roman" w:cs="Times New Roman"/>
            <w:sz w:val="24"/>
            <w:szCs w:val="24"/>
          </w:rPr>
          <w:t>Acquisition Center of Excellence (ACE) SharePoint</w:t>
        </w:r>
      </w:hyperlink>
      <w:r w:rsidR="00AA327B">
        <w:rPr>
          <w:rFonts w:ascii="Times New Roman" w:hAnsi="Times New Roman" w:cs="Times New Roman"/>
          <w:sz w:val="24"/>
          <w:szCs w:val="24"/>
        </w:rPr>
        <w:t xml:space="preserve"> </w:t>
      </w:r>
    </w:p>
    <w:p w14:paraId="1812A39D" w14:textId="75859499" w:rsidR="00AA327B" w:rsidRDefault="002E6387" w:rsidP="00AA327B">
      <w:pPr>
        <w:pStyle w:val="NoSpacing"/>
        <w:numPr>
          <w:ilvl w:val="2"/>
          <w:numId w:val="1"/>
        </w:numPr>
        <w:spacing w:after="120"/>
        <w:rPr>
          <w:rFonts w:ascii="Times New Roman" w:hAnsi="Times New Roman" w:cs="Times New Roman"/>
          <w:sz w:val="24"/>
          <w:szCs w:val="24"/>
        </w:rPr>
      </w:pPr>
      <w:hyperlink r:id="rId64" w:history="1">
        <w:r w:rsidR="00AA327B" w:rsidRPr="00112358">
          <w:rPr>
            <w:rStyle w:val="Hyperlink"/>
            <w:rFonts w:ascii="Times New Roman" w:hAnsi="Times New Roman" w:cs="Times New Roman"/>
            <w:sz w:val="24"/>
            <w:szCs w:val="24"/>
          </w:rPr>
          <w:t>Risk Management</w:t>
        </w:r>
      </w:hyperlink>
      <w:r w:rsidR="00AA327B" w:rsidRPr="00AA327B">
        <w:rPr>
          <w:rFonts w:ascii="Times New Roman" w:hAnsi="Times New Roman" w:cs="Times New Roman"/>
          <w:sz w:val="24"/>
          <w:szCs w:val="24"/>
        </w:rPr>
        <w:t xml:space="preserve"> </w:t>
      </w:r>
    </w:p>
    <w:p w14:paraId="589DF3D6" w14:textId="52BCB313" w:rsidR="00AA327B" w:rsidRDefault="002E6387" w:rsidP="00AA327B">
      <w:pPr>
        <w:pStyle w:val="NoSpacing"/>
        <w:numPr>
          <w:ilvl w:val="2"/>
          <w:numId w:val="1"/>
        </w:numPr>
        <w:spacing w:after="120"/>
        <w:rPr>
          <w:rFonts w:ascii="Times New Roman" w:hAnsi="Times New Roman" w:cs="Times New Roman"/>
          <w:sz w:val="24"/>
          <w:szCs w:val="24"/>
        </w:rPr>
      </w:pPr>
      <w:hyperlink r:id="rId65" w:history="1">
        <w:r w:rsidR="00AA327B" w:rsidRPr="00112358">
          <w:rPr>
            <w:rStyle w:val="Hyperlink"/>
            <w:rFonts w:ascii="Times New Roman" w:hAnsi="Times New Roman" w:cs="Times New Roman"/>
            <w:sz w:val="24"/>
            <w:szCs w:val="24"/>
          </w:rPr>
          <w:t>Market Research</w:t>
        </w:r>
      </w:hyperlink>
      <w:r w:rsidR="00AA327B">
        <w:rPr>
          <w:rFonts w:ascii="Times New Roman" w:hAnsi="Times New Roman" w:cs="Times New Roman"/>
          <w:sz w:val="24"/>
          <w:szCs w:val="24"/>
        </w:rPr>
        <w:t xml:space="preserve"> </w:t>
      </w:r>
    </w:p>
    <w:p w14:paraId="72C799F8" w14:textId="657B2AD4" w:rsidR="00AA327B" w:rsidRDefault="002E6387" w:rsidP="00AA327B">
      <w:pPr>
        <w:pStyle w:val="NoSpacing"/>
        <w:numPr>
          <w:ilvl w:val="2"/>
          <w:numId w:val="1"/>
        </w:numPr>
        <w:spacing w:after="120"/>
        <w:rPr>
          <w:rFonts w:ascii="Times New Roman" w:hAnsi="Times New Roman" w:cs="Times New Roman"/>
          <w:sz w:val="24"/>
          <w:szCs w:val="24"/>
        </w:rPr>
      </w:pPr>
      <w:hyperlink r:id="rId66" w:history="1">
        <w:r w:rsidR="00AA327B" w:rsidRPr="00112358">
          <w:rPr>
            <w:rStyle w:val="Hyperlink"/>
            <w:rFonts w:ascii="Times New Roman" w:hAnsi="Times New Roman" w:cs="Times New Roman"/>
            <w:sz w:val="24"/>
            <w:szCs w:val="24"/>
          </w:rPr>
          <w:t>Sole Source Selection Support</w:t>
        </w:r>
      </w:hyperlink>
      <w:r w:rsidR="00AA327B">
        <w:rPr>
          <w:rFonts w:ascii="Times New Roman" w:hAnsi="Times New Roman" w:cs="Times New Roman"/>
          <w:sz w:val="24"/>
          <w:szCs w:val="24"/>
        </w:rPr>
        <w:t xml:space="preserve"> </w:t>
      </w:r>
    </w:p>
    <w:p w14:paraId="4A58C77D" w14:textId="4C4BE4D6" w:rsidR="00AA327B" w:rsidRDefault="002E6387" w:rsidP="00AA327B">
      <w:pPr>
        <w:pStyle w:val="NoSpacing"/>
        <w:numPr>
          <w:ilvl w:val="2"/>
          <w:numId w:val="1"/>
        </w:numPr>
        <w:spacing w:after="120"/>
        <w:rPr>
          <w:rFonts w:ascii="Times New Roman" w:hAnsi="Times New Roman" w:cs="Times New Roman"/>
          <w:sz w:val="24"/>
          <w:szCs w:val="24"/>
        </w:rPr>
      </w:pPr>
      <w:hyperlink r:id="rId67" w:history="1">
        <w:r w:rsidR="00AA327B" w:rsidRPr="003B62CA">
          <w:rPr>
            <w:rStyle w:val="Hyperlink"/>
            <w:rFonts w:ascii="Times New Roman" w:hAnsi="Times New Roman" w:cs="Times New Roman"/>
            <w:sz w:val="24"/>
            <w:szCs w:val="24"/>
          </w:rPr>
          <w:t>Competitive Selection Support</w:t>
        </w:r>
      </w:hyperlink>
      <w:r w:rsidR="00AA327B">
        <w:rPr>
          <w:rFonts w:ascii="Times New Roman" w:hAnsi="Times New Roman" w:cs="Times New Roman"/>
          <w:sz w:val="24"/>
          <w:szCs w:val="24"/>
        </w:rPr>
        <w:t xml:space="preserve"> </w:t>
      </w:r>
    </w:p>
    <w:p w14:paraId="67AFB77C" w14:textId="363AC70D" w:rsidR="008410FE" w:rsidRDefault="002E6387" w:rsidP="00E74993">
      <w:pPr>
        <w:pStyle w:val="NoSpacing"/>
        <w:numPr>
          <w:ilvl w:val="1"/>
          <w:numId w:val="1"/>
        </w:numPr>
        <w:spacing w:after="120"/>
        <w:ind w:left="990" w:hanging="450"/>
        <w:rPr>
          <w:rFonts w:ascii="Times New Roman" w:hAnsi="Times New Roman" w:cs="Times New Roman"/>
          <w:sz w:val="24"/>
          <w:szCs w:val="24"/>
        </w:rPr>
      </w:pPr>
      <w:hyperlink r:id="rId68" w:history="1">
        <w:r w:rsidR="0025128C">
          <w:rPr>
            <w:rStyle w:val="Hyperlink"/>
            <w:rFonts w:ascii="Times New Roman" w:hAnsi="Times New Roman" w:cs="Times New Roman"/>
            <w:sz w:val="24"/>
            <w:szCs w:val="24"/>
          </w:rPr>
          <w:t>AFLCMC Intelligence Directorate (IN) SharePoint</w:t>
        </w:r>
      </w:hyperlink>
      <w:r w:rsidR="008410FE">
        <w:rPr>
          <w:rFonts w:ascii="Times New Roman" w:hAnsi="Times New Roman" w:cs="Times New Roman"/>
          <w:sz w:val="24"/>
          <w:szCs w:val="24"/>
        </w:rPr>
        <w:t xml:space="preserve"> </w:t>
      </w:r>
    </w:p>
    <w:p w14:paraId="60C1540A" w14:textId="635B7541" w:rsidR="00392465" w:rsidRDefault="002E6387" w:rsidP="00E74993">
      <w:pPr>
        <w:pStyle w:val="NoSpacing"/>
        <w:numPr>
          <w:ilvl w:val="1"/>
          <w:numId w:val="1"/>
        </w:numPr>
        <w:spacing w:after="120"/>
        <w:ind w:left="990" w:hanging="450"/>
        <w:rPr>
          <w:rFonts w:ascii="Times New Roman" w:hAnsi="Times New Roman" w:cs="Times New Roman"/>
          <w:sz w:val="24"/>
          <w:szCs w:val="24"/>
        </w:rPr>
      </w:pPr>
      <w:hyperlink r:id="rId69" w:history="1">
        <w:r w:rsidR="00392465" w:rsidRPr="0025128C">
          <w:rPr>
            <w:rStyle w:val="Hyperlink"/>
            <w:rFonts w:ascii="Times New Roman" w:hAnsi="Times New Roman" w:cs="Times New Roman"/>
            <w:sz w:val="24"/>
            <w:szCs w:val="24"/>
          </w:rPr>
          <w:t>21</w:t>
        </w:r>
        <w:r w:rsidR="0025128C" w:rsidRPr="0025128C">
          <w:rPr>
            <w:rStyle w:val="Hyperlink"/>
            <w:rFonts w:ascii="Times New Roman" w:hAnsi="Times New Roman" w:cs="Times New Roman"/>
            <w:sz w:val="24"/>
            <w:szCs w:val="24"/>
          </w:rPr>
          <w:t xml:space="preserve"> Intelligence Squadron (21 IS) SharePoint</w:t>
        </w:r>
      </w:hyperlink>
    </w:p>
    <w:p w14:paraId="24791770" w14:textId="6E87C17E" w:rsidR="0025128C" w:rsidRDefault="002E6387" w:rsidP="00E74993">
      <w:pPr>
        <w:pStyle w:val="NoSpacing"/>
        <w:numPr>
          <w:ilvl w:val="1"/>
          <w:numId w:val="1"/>
        </w:numPr>
        <w:spacing w:after="120"/>
        <w:ind w:left="990" w:hanging="450"/>
        <w:rPr>
          <w:rFonts w:ascii="Times New Roman" w:hAnsi="Times New Roman" w:cs="Times New Roman"/>
          <w:sz w:val="24"/>
          <w:szCs w:val="24"/>
        </w:rPr>
      </w:pPr>
      <w:hyperlink r:id="rId70" w:history="1">
        <w:r w:rsidR="000170B8" w:rsidRPr="001E1A94">
          <w:rPr>
            <w:rStyle w:val="Hyperlink"/>
            <w:rFonts w:ascii="Times New Roman" w:hAnsi="Times New Roman" w:cs="Times New Roman"/>
            <w:sz w:val="24"/>
            <w:szCs w:val="24"/>
          </w:rPr>
          <w:t>N</w:t>
        </w:r>
        <w:r w:rsidR="00BD10B3" w:rsidRPr="001E1A94">
          <w:rPr>
            <w:rStyle w:val="Hyperlink"/>
            <w:rFonts w:ascii="Times New Roman" w:hAnsi="Times New Roman" w:cs="Times New Roman"/>
            <w:sz w:val="24"/>
            <w:szCs w:val="24"/>
          </w:rPr>
          <w:t>ational Security Agency</w:t>
        </w:r>
        <w:r w:rsidR="001E1A94" w:rsidRPr="001E1A94">
          <w:rPr>
            <w:rStyle w:val="Hyperlink"/>
            <w:rFonts w:ascii="Times New Roman" w:hAnsi="Times New Roman" w:cs="Times New Roman"/>
            <w:sz w:val="24"/>
            <w:szCs w:val="24"/>
          </w:rPr>
          <w:t>/Central Security Service</w:t>
        </w:r>
        <w:r w:rsidR="000170B8" w:rsidRPr="001E1A94">
          <w:rPr>
            <w:rStyle w:val="Hyperlink"/>
            <w:rFonts w:ascii="Times New Roman" w:hAnsi="Times New Roman" w:cs="Times New Roman"/>
            <w:sz w:val="24"/>
            <w:szCs w:val="24"/>
          </w:rPr>
          <w:t xml:space="preserve"> DoD Microelectronics Guidance</w:t>
        </w:r>
      </w:hyperlink>
    </w:p>
    <w:p w14:paraId="7B290760" w14:textId="33B85EEB" w:rsidR="00460C05" w:rsidRDefault="002E6387" w:rsidP="00E74993">
      <w:pPr>
        <w:pStyle w:val="NoSpacing"/>
        <w:numPr>
          <w:ilvl w:val="1"/>
          <w:numId w:val="1"/>
        </w:numPr>
        <w:spacing w:after="120"/>
        <w:ind w:left="990" w:hanging="450"/>
        <w:rPr>
          <w:rFonts w:ascii="Times New Roman" w:hAnsi="Times New Roman" w:cs="Times New Roman"/>
          <w:sz w:val="24"/>
          <w:szCs w:val="24"/>
        </w:rPr>
      </w:pPr>
      <w:hyperlink r:id="rId71" w:history="1">
        <w:r w:rsidR="00460C05" w:rsidRPr="00EA2724">
          <w:rPr>
            <w:rStyle w:val="Hyperlink"/>
            <w:rFonts w:ascii="Times New Roman" w:hAnsi="Times New Roman" w:cs="Times New Roman"/>
            <w:sz w:val="24"/>
            <w:szCs w:val="24"/>
          </w:rPr>
          <w:t xml:space="preserve">National Security Agency/Central Security Service </w:t>
        </w:r>
        <w:r w:rsidR="00EA2724" w:rsidRPr="00EA2724">
          <w:rPr>
            <w:rStyle w:val="Hyperlink"/>
            <w:rFonts w:ascii="Times New Roman" w:hAnsi="Times New Roman" w:cs="Times New Roman"/>
            <w:sz w:val="24"/>
            <w:szCs w:val="24"/>
          </w:rPr>
          <w:t>Advisories &amp; Guidance</w:t>
        </w:r>
      </w:hyperlink>
    </w:p>
    <w:p w14:paraId="0DBB7326" w14:textId="528215FE" w:rsidR="00E62819" w:rsidRPr="004903A3"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72" w:history="1">
        <w:r w:rsidR="004903A3" w:rsidRPr="003B62CA">
          <w:rPr>
            <w:rStyle w:val="Hyperlink"/>
            <w:rFonts w:ascii="Times New Roman" w:hAnsi="Times New Roman" w:cs="Times New Roman"/>
            <w:sz w:val="24"/>
            <w:szCs w:val="24"/>
          </w:rPr>
          <w:t>Trusted Systems and Networks (TSN) Center of Excellence (CoE) SharePoint</w:t>
        </w:r>
      </w:hyperlink>
      <w:r w:rsidR="004903A3">
        <w:rPr>
          <w:rFonts w:ascii="Times New Roman" w:hAnsi="Times New Roman" w:cs="Times New Roman"/>
          <w:sz w:val="24"/>
          <w:szCs w:val="24"/>
        </w:rPr>
        <w:t xml:space="preserve">  </w:t>
      </w:r>
    </w:p>
    <w:p w14:paraId="69672F10" w14:textId="5BDA0AD3" w:rsidR="008410FE"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73" w:history="1">
        <w:r w:rsidR="008410FE" w:rsidRPr="003B62CA">
          <w:rPr>
            <w:rStyle w:val="Hyperlink"/>
            <w:rFonts w:ascii="Times New Roman" w:hAnsi="Times New Roman" w:cs="Times New Roman"/>
            <w:sz w:val="24"/>
            <w:szCs w:val="24"/>
          </w:rPr>
          <w:t>Cyber Resiliency Office for Weapon Systems (CROWS)</w:t>
        </w:r>
      </w:hyperlink>
      <w:r w:rsidR="008410FE">
        <w:rPr>
          <w:rStyle w:val="Hyperlink"/>
          <w:rFonts w:ascii="Times New Roman" w:hAnsi="Times New Roman" w:cs="Times New Roman"/>
          <w:color w:val="auto"/>
          <w:sz w:val="24"/>
          <w:szCs w:val="24"/>
          <w:u w:val="none"/>
        </w:rPr>
        <w:t xml:space="preserve"> </w:t>
      </w:r>
    </w:p>
    <w:p w14:paraId="6B3D3FAF" w14:textId="6B0BE728" w:rsidR="00D44697" w:rsidRPr="004903A3"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74" w:history="1">
        <w:r w:rsidR="00F22011">
          <w:rPr>
            <w:rStyle w:val="Hyperlink"/>
            <w:rFonts w:ascii="Times New Roman" w:hAnsi="Times New Roman" w:cs="Times New Roman"/>
            <w:sz w:val="24"/>
            <w:szCs w:val="24"/>
          </w:rPr>
          <w:t>Air Force Systems Security Engineering Cyber Guidebook v5.0</w:t>
        </w:r>
      </w:hyperlink>
      <w:r w:rsidR="00D44697">
        <w:rPr>
          <w:rStyle w:val="Hyperlink"/>
          <w:rFonts w:ascii="Times New Roman" w:hAnsi="Times New Roman" w:cs="Times New Roman"/>
          <w:color w:val="auto"/>
          <w:sz w:val="24"/>
          <w:szCs w:val="24"/>
          <w:u w:val="none"/>
        </w:rPr>
        <w:t xml:space="preserve"> </w:t>
      </w:r>
    </w:p>
    <w:p w14:paraId="27C11656" w14:textId="28DF6BA2" w:rsidR="004903A3" w:rsidRPr="00D95C4C"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75" w:history="1">
        <w:r w:rsidR="00587362" w:rsidRPr="00587362">
          <w:rPr>
            <w:rStyle w:val="Hyperlink"/>
            <w:rFonts w:ascii="Times New Roman" w:hAnsi="Times New Roman" w:cs="Times New Roman"/>
            <w:sz w:val="24"/>
            <w:szCs w:val="24"/>
          </w:rPr>
          <w:t>AFLCMC Acquisition Program Protection Planning MilSuite</w:t>
        </w:r>
      </w:hyperlink>
      <w:r w:rsidR="004903A3">
        <w:rPr>
          <w:rFonts w:ascii="Times New Roman" w:hAnsi="Times New Roman" w:cs="Times New Roman"/>
          <w:sz w:val="24"/>
          <w:szCs w:val="24"/>
        </w:rPr>
        <w:t xml:space="preserve"> </w:t>
      </w:r>
      <w:hyperlink r:id="rId76" w:history="1">
        <w:r w:rsidR="004903A3" w:rsidRPr="006D54C2">
          <w:rPr>
            <w:rStyle w:val="Hyperlink"/>
            <w:rFonts w:ascii="Times New Roman" w:hAnsi="Times New Roman" w:cs="Times New Roman"/>
            <w:sz w:val="24"/>
            <w:szCs w:val="24"/>
          </w:rPr>
          <w:t>https://www.milsuite.mil/book/groups/acquisition-program-protection-planning</w:t>
        </w:r>
      </w:hyperlink>
    </w:p>
    <w:p w14:paraId="35829B2A" w14:textId="5C24C8AC" w:rsidR="00D95C4C" w:rsidRPr="00D95C4C"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77" w:history="1">
        <w:r w:rsidR="00D95C4C" w:rsidRPr="00587362">
          <w:rPr>
            <w:rStyle w:val="Hyperlink"/>
            <w:rFonts w:ascii="Times New Roman" w:hAnsi="Times New Roman" w:cs="Times New Roman"/>
            <w:sz w:val="24"/>
            <w:szCs w:val="24"/>
          </w:rPr>
          <w:t>Supplier Performance Risk System (SPRS)</w:t>
        </w:r>
      </w:hyperlink>
      <w:r w:rsidR="00D95C4C">
        <w:rPr>
          <w:rStyle w:val="Hyperlink"/>
          <w:rFonts w:ascii="Times New Roman" w:hAnsi="Times New Roman" w:cs="Times New Roman"/>
          <w:color w:val="auto"/>
          <w:sz w:val="24"/>
          <w:szCs w:val="24"/>
          <w:u w:val="none"/>
        </w:rPr>
        <w:t xml:space="preserve"> </w:t>
      </w:r>
      <w:r w:rsidR="005A3BF8">
        <w:rPr>
          <w:rStyle w:val="Hyperlink"/>
          <w:rFonts w:ascii="Times New Roman" w:hAnsi="Times New Roman" w:cs="Times New Roman"/>
          <w:color w:val="auto"/>
          <w:sz w:val="24"/>
          <w:szCs w:val="24"/>
          <w:u w:val="none"/>
        </w:rPr>
        <w:t>(requires registration</w:t>
      </w:r>
      <w:r w:rsidR="003F0AF9">
        <w:rPr>
          <w:rStyle w:val="Hyperlink"/>
          <w:rFonts w:ascii="Times New Roman" w:hAnsi="Times New Roman" w:cs="Times New Roman"/>
          <w:color w:val="auto"/>
          <w:sz w:val="24"/>
          <w:szCs w:val="24"/>
          <w:u w:val="none"/>
        </w:rPr>
        <w:t xml:space="preserve"> and limited access to contractors</w:t>
      </w:r>
      <w:r w:rsidR="005A3BF8">
        <w:rPr>
          <w:rStyle w:val="Hyperlink"/>
          <w:rFonts w:ascii="Times New Roman" w:hAnsi="Times New Roman" w:cs="Times New Roman"/>
          <w:color w:val="auto"/>
          <w:sz w:val="24"/>
          <w:szCs w:val="24"/>
          <w:u w:val="none"/>
        </w:rPr>
        <w:t>)</w:t>
      </w:r>
    </w:p>
    <w:p w14:paraId="6E875D64" w14:textId="6C81259E" w:rsidR="004903A3" w:rsidRPr="00831C57" w:rsidRDefault="002E6387" w:rsidP="00E74993">
      <w:pPr>
        <w:pStyle w:val="NoSpacing"/>
        <w:numPr>
          <w:ilvl w:val="1"/>
          <w:numId w:val="1"/>
        </w:numPr>
        <w:spacing w:after="120"/>
        <w:ind w:left="990" w:hanging="450"/>
        <w:rPr>
          <w:rStyle w:val="Hyperlink"/>
          <w:rFonts w:ascii="Times New Roman" w:hAnsi="Times New Roman" w:cs="Times New Roman"/>
          <w:color w:val="auto"/>
          <w:sz w:val="24"/>
          <w:szCs w:val="24"/>
          <w:u w:val="none"/>
        </w:rPr>
      </w:pPr>
      <w:hyperlink r:id="rId78" w:history="1">
        <w:r w:rsidR="004903A3" w:rsidRPr="00587362">
          <w:rPr>
            <w:rStyle w:val="Hyperlink"/>
            <w:rFonts w:ascii="Times New Roman" w:hAnsi="Times New Roman" w:cs="Times New Roman"/>
            <w:sz w:val="24"/>
            <w:szCs w:val="24"/>
          </w:rPr>
          <w:t>Center for Development of Security Excellence</w:t>
        </w:r>
      </w:hyperlink>
      <w:r w:rsidR="00587362" w:rsidRPr="00831C57">
        <w:rPr>
          <w:rStyle w:val="Hyperlink"/>
          <w:rFonts w:ascii="Times New Roman" w:hAnsi="Times New Roman" w:cs="Times New Roman"/>
          <w:color w:val="auto"/>
          <w:sz w:val="24"/>
          <w:szCs w:val="24"/>
          <w:u w:val="none"/>
        </w:rPr>
        <w:t xml:space="preserve"> </w:t>
      </w:r>
    </w:p>
    <w:p w14:paraId="5A16BBF0" w14:textId="0891966A" w:rsidR="00831C57" w:rsidRPr="00831C57" w:rsidRDefault="002E6387" w:rsidP="00E74993">
      <w:pPr>
        <w:pStyle w:val="NoSpacing"/>
        <w:numPr>
          <w:ilvl w:val="1"/>
          <w:numId w:val="1"/>
        </w:numPr>
        <w:spacing w:after="120"/>
        <w:ind w:left="1170" w:hanging="630"/>
        <w:rPr>
          <w:rStyle w:val="Hyperlink"/>
          <w:rFonts w:ascii="Times New Roman" w:hAnsi="Times New Roman" w:cs="Times New Roman"/>
          <w:color w:val="auto"/>
          <w:sz w:val="24"/>
          <w:szCs w:val="24"/>
          <w:u w:val="none"/>
        </w:rPr>
      </w:pPr>
      <w:hyperlink r:id="rId79" w:history="1">
        <w:r w:rsidR="00587362" w:rsidRPr="00587362">
          <w:rPr>
            <w:rStyle w:val="Hyperlink"/>
            <w:rFonts w:ascii="Times New Roman" w:hAnsi="Times New Roman" w:cs="Times New Roman"/>
            <w:sz w:val="24"/>
            <w:szCs w:val="24"/>
          </w:rPr>
          <w:t>Defense Microelectronics Activity (DMEA)</w:t>
        </w:r>
      </w:hyperlink>
      <w:r w:rsidR="00587362" w:rsidRPr="00831C57">
        <w:rPr>
          <w:rStyle w:val="Hyperlink"/>
          <w:rFonts w:ascii="Times New Roman" w:hAnsi="Times New Roman" w:cs="Times New Roman"/>
          <w:color w:val="auto"/>
          <w:sz w:val="24"/>
          <w:szCs w:val="24"/>
          <w:u w:val="none"/>
        </w:rPr>
        <w:t xml:space="preserve"> </w:t>
      </w:r>
    </w:p>
    <w:p w14:paraId="3534D4B5" w14:textId="2DDED753" w:rsidR="00831C57" w:rsidRPr="00831C57" w:rsidRDefault="002E6387" w:rsidP="00E74993">
      <w:pPr>
        <w:pStyle w:val="NoSpacing"/>
        <w:numPr>
          <w:ilvl w:val="1"/>
          <w:numId w:val="1"/>
        </w:numPr>
        <w:spacing w:after="120"/>
        <w:ind w:left="1170" w:hanging="630"/>
        <w:rPr>
          <w:rStyle w:val="Hyperlink"/>
          <w:rFonts w:ascii="Times New Roman" w:hAnsi="Times New Roman" w:cs="Times New Roman"/>
          <w:color w:val="auto"/>
          <w:sz w:val="24"/>
          <w:szCs w:val="24"/>
          <w:u w:val="none"/>
        </w:rPr>
      </w:pPr>
      <w:hyperlink r:id="rId80" w:history="1">
        <w:r w:rsidR="00587362" w:rsidRPr="00587362">
          <w:rPr>
            <w:rStyle w:val="Hyperlink"/>
            <w:rFonts w:ascii="Times New Roman" w:hAnsi="Times New Roman" w:cs="Times New Roman"/>
            <w:sz w:val="24"/>
            <w:szCs w:val="24"/>
          </w:rPr>
          <w:t>Director of National Intelligence (DNI)</w:t>
        </w:r>
      </w:hyperlink>
      <w:r w:rsidR="00831C57">
        <w:rPr>
          <w:rFonts w:ascii="Times New Roman" w:hAnsi="Times New Roman" w:cs="Times New Roman"/>
          <w:sz w:val="24"/>
          <w:szCs w:val="24"/>
        </w:rPr>
        <w:t xml:space="preserve">  </w:t>
      </w:r>
    </w:p>
    <w:p w14:paraId="46D0FA85" w14:textId="0B3881E9" w:rsidR="004F160F" w:rsidRDefault="002E6387" w:rsidP="00E74993">
      <w:pPr>
        <w:pStyle w:val="NoSpacing"/>
        <w:numPr>
          <w:ilvl w:val="1"/>
          <w:numId w:val="1"/>
        </w:numPr>
        <w:spacing w:after="120"/>
        <w:ind w:left="1170" w:hanging="630"/>
        <w:rPr>
          <w:rStyle w:val="Hyperlink"/>
          <w:rFonts w:ascii="Times New Roman" w:hAnsi="Times New Roman" w:cs="Times New Roman"/>
          <w:color w:val="auto"/>
          <w:sz w:val="24"/>
          <w:szCs w:val="24"/>
          <w:u w:val="none"/>
        </w:rPr>
      </w:pPr>
      <w:hyperlink r:id="rId81" w:history="1">
        <w:r w:rsidR="00587362" w:rsidRPr="00587362">
          <w:rPr>
            <w:rStyle w:val="Hyperlink"/>
            <w:rFonts w:ascii="Times New Roman" w:hAnsi="Times New Roman" w:cs="Times New Roman"/>
            <w:sz w:val="24"/>
            <w:szCs w:val="24"/>
          </w:rPr>
          <w:t xml:space="preserve">Government Industry Data Exchange Program (GIDEP) </w:t>
        </w:r>
      </w:hyperlink>
    </w:p>
    <w:p w14:paraId="5A27A731" w14:textId="11ADEDD4" w:rsidR="004F160F" w:rsidRPr="004F160F" w:rsidRDefault="002E6387" w:rsidP="001D413D">
      <w:pPr>
        <w:pStyle w:val="NoSpacing"/>
        <w:numPr>
          <w:ilvl w:val="1"/>
          <w:numId w:val="1"/>
        </w:numPr>
        <w:spacing w:after="120"/>
        <w:rPr>
          <w:rStyle w:val="Hyperlink"/>
          <w:rFonts w:ascii="Times New Roman" w:hAnsi="Times New Roman" w:cs="Times New Roman"/>
          <w:color w:val="auto"/>
          <w:sz w:val="24"/>
          <w:szCs w:val="24"/>
          <w:u w:val="none"/>
        </w:rPr>
      </w:pPr>
      <w:hyperlink r:id="rId82" w:history="1">
        <w:r w:rsidR="00587362" w:rsidRPr="00587362">
          <w:rPr>
            <w:rStyle w:val="Hyperlink"/>
            <w:rFonts w:ascii="Times New Roman" w:hAnsi="Times New Roman" w:cs="Times New Roman"/>
            <w:sz w:val="24"/>
            <w:szCs w:val="24"/>
          </w:rPr>
          <w:t xml:space="preserve">Joint Federated Assurance Center (JFAC) </w:t>
        </w:r>
      </w:hyperlink>
      <w:r w:rsidR="006709ED" w:rsidRPr="006709ED">
        <w:rPr>
          <w:rStyle w:val="Hyperlink"/>
          <w:rFonts w:ascii="Times New Roman" w:hAnsi="Times New Roman" w:cs="Times New Roman"/>
          <w:color w:val="auto"/>
          <w:sz w:val="24"/>
          <w:szCs w:val="24"/>
          <w:u w:val="none"/>
        </w:rPr>
        <w:t>(requires registration)</w:t>
      </w:r>
    </w:p>
    <w:p w14:paraId="3E45EBB3" w14:textId="3CA79DC4" w:rsidR="004F160F" w:rsidRPr="00F17BF0" w:rsidRDefault="002E6387" w:rsidP="00E74993">
      <w:pPr>
        <w:pStyle w:val="NoSpacing"/>
        <w:numPr>
          <w:ilvl w:val="1"/>
          <w:numId w:val="1"/>
        </w:numPr>
        <w:spacing w:after="120"/>
        <w:ind w:left="1170" w:hanging="630"/>
        <w:rPr>
          <w:rStyle w:val="Hyperlink"/>
          <w:rFonts w:ascii="Times New Roman" w:hAnsi="Times New Roman" w:cs="Times New Roman"/>
          <w:color w:val="auto"/>
          <w:sz w:val="24"/>
          <w:szCs w:val="24"/>
          <w:u w:val="none"/>
        </w:rPr>
      </w:pPr>
      <w:hyperlink r:id="rId83" w:history="1">
        <w:r w:rsidR="004F160F" w:rsidRPr="005750B3">
          <w:rPr>
            <w:rStyle w:val="Hyperlink"/>
            <w:rFonts w:ascii="Times New Roman" w:hAnsi="Times New Roman" w:cs="Times New Roman"/>
            <w:sz w:val="24"/>
            <w:szCs w:val="24"/>
          </w:rPr>
          <w:t>Data Item Descriptions (DIDs)</w:t>
        </w:r>
      </w:hyperlink>
      <w:r w:rsidR="00587362">
        <w:rPr>
          <w:rStyle w:val="Hyperlink"/>
          <w:rFonts w:ascii="Times New Roman" w:hAnsi="Times New Roman" w:cs="Times New Roman"/>
          <w:color w:val="auto"/>
          <w:sz w:val="24"/>
          <w:szCs w:val="24"/>
          <w:u w:val="none"/>
        </w:rPr>
        <w:t>:</w:t>
      </w:r>
      <w:r w:rsidR="004F160F">
        <w:rPr>
          <w:rStyle w:val="Hyperlink"/>
          <w:rFonts w:ascii="Times New Roman" w:hAnsi="Times New Roman" w:cs="Times New Roman"/>
          <w:color w:val="auto"/>
          <w:sz w:val="24"/>
          <w:szCs w:val="24"/>
          <w:u w:val="none"/>
        </w:rPr>
        <w:t xml:space="preserve"> </w:t>
      </w:r>
      <w:r w:rsidR="00375016">
        <w:rPr>
          <w:rStyle w:val="Hyperlink"/>
          <w:rFonts w:ascii="Times New Roman" w:hAnsi="Times New Roman" w:cs="Times New Roman"/>
          <w:color w:val="auto"/>
          <w:sz w:val="24"/>
          <w:szCs w:val="24"/>
          <w:u w:val="none"/>
        </w:rPr>
        <w:t>A list of SCRM DID</w:t>
      </w:r>
      <w:r w:rsidR="00F13661">
        <w:rPr>
          <w:rStyle w:val="Hyperlink"/>
          <w:rFonts w:ascii="Times New Roman" w:hAnsi="Times New Roman" w:cs="Times New Roman"/>
          <w:color w:val="auto"/>
          <w:sz w:val="24"/>
          <w:szCs w:val="24"/>
          <w:u w:val="none"/>
        </w:rPr>
        <w:t>s in</w:t>
      </w:r>
      <w:r w:rsidR="00F13661" w:rsidRPr="00F17BF0">
        <w:rPr>
          <w:rStyle w:val="Hyperlink"/>
          <w:rFonts w:ascii="Times New Roman" w:hAnsi="Times New Roman" w:cs="Times New Roman"/>
          <w:color w:val="auto"/>
          <w:sz w:val="24"/>
          <w:szCs w:val="24"/>
          <w:u w:val="none"/>
        </w:rPr>
        <w:t xml:space="preserve">clude, but </w:t>
      </w:r>
      <w:r w:rsidR="00375016" w:rsidRPr="00F17BF0">
        <w:rPr>
          <w:rStyle w:val="Hyperlink"/>
          <w:rFonts w:ascii="Times New Roman" w:hAnsi="Times New Roman" w:cs="Times New Roman"/>
          <w:color w:val="auto"/>
          <w:sz w:val="24"/>
          <w:szCs w:val="24"/>
          <w:u w:val="none"/>
        </w:rPr>
        <w:t>not limited to:</w:t>
      </w:r>
      <w:r w:rsidR="004F160F" w:rsidRPr="00F17BF0">
        <w:rPr>
          <w:rStyle w:val="Hyperlink"/>
          <w:rFonts w:ascii="Times New Roman" w:hAnsi="Times New Roman" w:cs="Times New Roman"/>
          <w:color w:val="auto"/>
          <w:sz w:val="24"/>
          <w:szCs w:val="24"/>
          <w:u w:val="none"/>
        </w:rPr>
        <w:t xml:space="preserve"> </w:t>
      </w:r>
    </w:p>
    <w:p w14:paraId="1B701742" w14:textId="7F1CC97E" w:rsidR="003D6A22" w:rsidRPr="00F17BF0" w:rsidRDefault="002E6387" w:rsidP="00E74993">
      <w:pPr>
        <w:pStyle w:val="NoSpacing"/>
        <w:numPr>
          <w:ilvl w:val="2"/>
          <w:numId w:val="1"/>
        </w:numPr>
        <w:spacing w:after="120"/>
        <w:ind w:left="1710" w:hanging="540"/>
        <w:rPr>
          <w:rStyle w:val="Hyperlink"/>
          <w:rFonts w:ascii="Times New Roman" w:hAnsi="Times New Roman" w:cs="Times New Roman"/>
          <w:color w:val="auto"/>
          <w:sz w:val="24"/>
          <w:szCs w:val="24"/>
          <w:u w:val="none"/>
        </w:rPr>
      </w:pPr>
      <w:hyperlink r:id="rId84" w:history="1">
        <w:r w:rsidR="003D6A22" w:rsidRPr="008E4B2A">
          <w:rPr>
            <w:rStyle w:val="Hyperlink"/>
            <w:rFonts w:ascii="Times New Roman" w:hAnsi="Times New Roman" w:cs="Times New Roman"/>
            <w:sz w:val="24"/>
            <w:szCs w:val="24"/>
          </w:rPr>
          <w:t>DI-MGMT-82256</w:t>
        </w:r>
        <w:r w:rsidR="006709ED" w:rsidRPr="008E4B2A">
          <w:rPr>
            <w:rStyle w:val="Hyperlink"/>
            <w:rFonts w:ascii="Times New Roman" w:hAnsi="Times New Roman" w:cs="Times New Roman"/>
            <w:sz w:val="24"/>
            <w:szCs w:val="24"/>
          </w:rPr>
          <w:t>A</w:t>
        </w:r>
        <w:r w:rsidR="003D6A22" w:rsidRPr="008E4B2A">
          <w:rPr>
            <w:rStyle w:val="Hyperlink"/>
            <w:rFonts w:ascii="Times New Roman" w:hAnsi="Times New Roman" w:cs="Times New Roman"/>
            <w:sz w:val="24"/>
            <w:szCs w:val="24"/>
          </w:rPr>
          <w:t xml:space="preserve">, </w:t>
        </w:r>
        <w:r w:rsidR="003D6A22" w:rsidRPr="008E4B2A">
          <w:rPr>
            <w:rStyle w:val="Hyperlink"/>
            <w:rFonts w:ascii="Times New Roman" w:hAnsi="Times New Roman" w:cs="Times New Roman"/>
            <w:i/>
            <w:sz w:val="24"/>
            <w:szCs w:val="24"/>
          </w:rPr>
          <w:t xml:space="preserve">Supply Chain Risk </w:t>
        </w:r>
        <w:r w:rsidR="00387CF4" w:rsidRPr="008E4B2A">
          <w:rPr>
            <w:rStyle w:val="Hyperlink"/>
            <w:rFonts w:ascii="Times New Roman" w:hAnsi="Times New Roman" w:cs="Times New Roman"/>
            <w:i/>
            <w:sz w:val="24"/>
            <w:szCs w:val="24"/>
          </w:rPr>
          <w:t>Management</w:t>
        </w:r>
        <w:r w:rsidR="003D6A22" w:rsidRPr="008E4B2A">
          <w:rPr>
            <w:rStyle w:val="Hyperlink"/>
            <w:rFonts w:ascii="Times New Roman" w:hAnsi="Times New Roman" w:cs="Times New Roman"/>
            <w:i/>
            <w:sz w:val="24"/>
            <w:szCs w:val="24"/>
          </w:rPr>
          <w:t xml:space="preserve"> (SCRM) Plan</w:t>
        </w:r>
      </w:hyperlink>
    </w:p>
    <w:p w14:paraId="363901AA" w14:textId="7A3ACD7F" w:rsidR="003D6A22" w:rsidRPr="00F17BF0" w:rsidRDefault="002E6387" w:rsidP="00E74993">
      <w:pPr>
        <w:pStyle w:val="NoSpacing"/>
        <w:numPr>
          <w:ilvl w:val="2"/>
          <w:numId w:val="1"/>
        </w:numPr>
        <w:spacing w:after="120"/>
        <w:ind w:left="1710" w:hanging="540"/>
        <w:rPr>
          <w:rStyle w:val="Hyperlink"/>
          <w:rFonts w:ascii="Times New Roman" w:hAnsi="Times New Roman" w:cs="Times New Roman"/>
          <w:color w:val="auto"/>
          <w:sz w:val="24"/>
          <w:szCs w:val="24"/>
          <w:u w:val="none"/>
        </w:rPr>
      </w:pPr>
      <w:hyperlink r:id="rId85" w:history="1">
        <w:r w:rsidR="0074047D" w:rsidRPr="00B55356">
          <w:rPr>
            <w:rStyle w:val="Hyperlink"/>
            <w:rFonts w:ascii="Times New Roman" w:hAnsi="Times New Roman" w:cs="Times New Roman"/>
            <w:sz w:val="24"/>
            <w:szCs w:val="24"/>
          </w:rPr>
          <w:t>DI-MGMT-82255</w:t>
        </w:r>
        <w:r w:rsidR="006709ED" w:rsidRPr="00B55356">
          <w:rPr>
            <w:rStyle w:val="Hyperlink"/>
            <w:rFonts w:ascii="Times New Roman" w:hAnsi="Times New Roman" w:cs="Times New Roman"/>
            <w:sz w:val="24"/>
            <w:szCs w:val="24"/>
          </w:rPr>
          <w:t>A</w:t>
        </w:r>
        <w:r w:rsidR="003D6A22" w:rsidRPr="00B55356">
          <w:rPr>
            <w:rStyle w:val="Hyperlink"/>
            <w:rFonts w:ascii="Times New Roman" w:hAnsi="Times New Roman" w:cs="Times New Roman"/>
            <w:sz w:val="24"/>
            <w:szCs w:val="24"/>
          </w:rPr>
          <w:t xml:space="preserve">, </w:t>
        </w:r>
        <w:r w:rsidR="003D6A22" w:rsidRPr="00B55356">
          <w:rPr>
            <w:rStyle w:val="Hyperlink"/>
            <w:rFonts w:ascii="Times New Roman" w:hAnsi="Times New Roman" w:cs="Times New Roman"/>
            <w:i/>
            <w:sz w:val="24"/>
            <w:szCs w:val="24"/>
          </w:rPr>
          <w:t>Supply Chain</w:t>
        </w:r>
        <w:r w:rsidR="006709ED" w:rsidRPr="00B55356">
          <w:rPr>
            <w:rStyle w:val="Hyperlink"/>
            <w:rFonts w:ascii="Times New Roman" w:hAnsi="Times New Roman" w:cs="Times New Roman"/>
            <w:i/>
            <w:sz w:val="24"/>
            <w:szCs w:val="24"/>
          </w:rPr>
          <w:t xml:space="preserve"> Risk Register</w:t>
        </w:r>
      </w:hyperlink>
    </w:p>
    <w:p w14:paraId="4401A38F" w14:textId="77777777" w:rsidR="00D95C4C" w:rsidRPr="00D95C4C" w:rsidRDefault="00011F4D" w:rsidP="00E74993">
      <w:pPr>
        <w:pStyle w:val="NoSpacing"/>
        <w:numPr>
          <w:ilvl w:val="1"/>
          <w:numId w:val="1"/>
        </w:numPr>
        <w:spacing w:after="120"/>
        <w:ind w:left="1170" w:hanging="63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Federal Acquisition Regulation (FAR) and Defense Federal Acquisition Regulation (DFAR) can be viewed at </w:t>
      </w:r>
      <w:hyperlink r:id="rId86" w:history="1">
        <w:r w:rsidR="0097739C" w:rsidRPr="009A40BD">
          <w:rPr>
            <w:rStyle w:val="Hyperlink"/>
            <w:rFonts w:ascii="Times New Roman" w:hAnsi="Times New Roman" w:cs="Times New Roman"/>
            <w:sz w:val="24"/>
            <w:szCs w:val="24"/>
          </w:rPr>
          <w:t>https://www.acquisition.gov/dfars</w:t>
        </w:r>
      </w:hyperlink>
      <w:r w:rsidR="0097739C" w:rsidRPr="0097739C">
        <w:rPr>
          <w:rStyle w:val="Hyperlink"/>
          <w:color w:val="auto"/>
          <w:u w:val="none"/>
        </w:rPr>
        <w:t xml:space="preserve">.  </w:t>
      </w:r>
    </w:p>
    <w:p w14:paraId="0DEC85C3" w14:textId="77777777" w:rsidR="00011F4D" w:rsidRDefault="00D95C4C" w:rsidP="00E74993">
      <w:pPr>
        <w:pStyle w:val="NoSpacing"/>
        <w:numPr>
          <w:ilvl w:val="1"/>
          <w:numId w:val="1"/>
        </w:numPr>
        <w:spacing w:after="120"/>
        <w:ind w:left="1170" w:hanging="630"/>
        <w:rPr>
          <w:rFonts w:ascii="Times New Roman" w:hAnsi="Times New Roman" w:cs="Times New Roman"/>
          <w:sz w:val="24"/>
          <w:szCs w:val="24"/>
        </w:rPr>
      </w:pPr>
      <w:r>
        <w:rPr>
          <w:rFonts w:ascii="Times New Roman" w:hAnsi="Times New Roman" w:cs="Times New Roman"/>
          <w:sz w:val="24"/>
          <w:szCs w:val="24"/>
        </w:rPr>
        <w:t>Data Analytics Re</w:t>
      </w:r>
      <w:r w:rsidR="00F277E4">
        <w:rPr>
          <w:rFonts w:ascii="Times New Roman" w:hAnsi="Times New Roman" w:cs="Times New Roman"/>
          <w:sz w:val="24"/>
          <w:szCs w:val="24"/>
        </w:rPr>
        <w:t xml:space="preserve">source Team </w:t>
      </w:r>
      <w:r w:rsidR="0074047D">
        <w:rPr>
          <w:rFonts w:ascii="Times New Roman" w:hAnsi="Times New Roman" w:cs="Times New Roman"/>
          <w:sz w:val="24"/>
          <w:szCs w:val="24"/>
        </w:rPr>
        <w:t xml:space="preserve">(DART), contact AFLCMC/LG-LZ </w:t>
      </w:r>
      <w:hyperlink r:id="rId87" w:history="1">
        <w:r w:rsidRPr="00350C1D">
          <w:rPr>
            <w:rStyle w:val="Hyperlink"/>
            <w:rFonts w:ascii="Times New Roman" w:hAnsi="Times New Roman" w:cs="Times New Roman"/>
            <w:sz w:val="24"/>
            <w:szCs w:val="24"/>
          </w:rPr>
          <w:t>AFLCMCLG-LZ.SCRM.Network@us.af.mil</w:t>
        </w:r>
      </w:hyperlink>
      <w:r w:rsidRPr="008C08E9">
        <w:rPr>
          <w:rStyle w:val="Hyperlink"/>
          <w:rFonts w:ascii="Times New Roman" w:hAnsi="Times New Roman" w:cs="Times New Roman"/>
          <w:color w:val="auto"/>
          <w:sz w:val="24"/>
          <w:szCs w:val="24"/>
          <w:u w:val="none"/>
        </w:rPr>
        <w:t>,</w:t>
      </w:r>
      <w:r w:rsidRPr="008C08E9">
        <w:rPr>
          <w:rStyle w:val="Hyperlink"/>
          <w:rFonts w:ascii="Times New Roman" w:hAnsi="Times New Roman" w:cs="Times New Roman"/>
          <w:sz w:val="24"/>
          <w:szCs w:val="24"/>
          <w:u w:val="none"/>
        </w:rPr>
        <w:t xml:space="preserve"> </w:t>
      </w:r>
      <w:r w:rsidRPr="004903A3">
        <w:rPr>
          <w:rFonts w:ascii="Times New Roman" w:hAnsi="Times New Roman" w:cs="Times New Roman"/>
          <w:sz w:val="24"/>
          <w:szCs w:val="24"/>
        </w:rPr>
        <w:t>for</w:t>
      </w:r>
      <w:r>
        <w:rPr>
          <w:rFonts w:ascii="Times New Roman" w:hAnsi="Times New Roman" w:cs="Times New Roman"/>
          <w:sz w:val="24"/>
          <w:szCs w:val="24"/>
        </w:rPr>
        <w:t xml:space="preserve"> additional information </w:t>
      </w:r>
    </w:p>
    <w:p w14:paraId="45D43107" w14:textId="05391CC0" w:rsidR="00A36785" w:rsidRPr="00D95C4C" w:rsidRDefault="002E6387" w:rsidP="00E74993">
      <w:pPr>
        <w:pStyle w:val="NoSpacing"/>
        <w:numPr>
          <w:ilvl w:val="1"/>
          <w:numId w:val="1"/>
        </w:numPr>
        <w:spacing w:after="120"/>
        <w:ind w:left="1170" w:hanging="630"/>
        <w:rPr>
          <w:rFonts w:ascii="Times New Roman" w:hAnsi="Times New Roman" w:cs="Times New Roman"/>
          <w:sz w:val="24"/>
          <w:szCs w:val="24"/>
        </w:rPr>
      </w:pPr>
      <w:hyperlink r:id="rId88" w:history="1">
        <w:r w:rsidR="00A36785" w:rsidRPr="005750B3">
          <w:rPr>
            <w:rStyle w:val="Hyperlink"/>
            <w:rFonts w:ascii="Times New Roman" w:hAnsi="Times New Roman" w:cs="Times New Roman"/>
            <w:sz w:val="24"/>
            <w:szCs w:val="24"/>
          </w:rPr>
          <w:t>Web Federal Logistics Information System (WebFLIS)</w:t>
        </w:r>
      </w:hyperlink>
      <w:r w:rsidR="00A36785">
        <w:rPr>
          <w:rFonts w:ascii="Times New Roman" w:hAnsi="Times New Roman" w:cs="Times New Roman"/>
          <w:sz w:val="24"/>
          <w:szCs w:val="24"/>
        </w:rPr>
        <w:t xml:space="preserve">  </w:t>
      </w:r>
    </w:p>
    <w:p w14:paraId="7869B34E" w14:textId="77777777" w:rsidR="00E62819" w:rsidRPr="00BB70CF" w:rsidRDefault="00BB70CF" w:rsidP="00E7582F">
      <w:pPr>
        <w:pStyle w:val="NoSpacing"/>
        <w:numPr>
          <w:ilvl w:val="0"/>
          <w:numId w:val="1"/>
        </w:numPr>
        <w:spacing w:before="120" w:after="120"/>
        <w:ind w:left="540"/>
        <w:rPr>
          <w:rFonts w:ascii="Times New Roman" w:hAnsi="Times New Roman" w:cs="Times New Roman"/>
          <w:b/>
          <w:sz w:val="24"/>
          <w:szCs w:val="24"/>
        </w:rPr>
      </w:pPr>
      <w:r>
        <w:rPr>
          <w:rFonts w:ascii="Times New Roman" w:hAnsi="Times New Roman" w:cs="Times New Roman"/>
          <w:b/>
          <w:sz w:val="24"/>
          <w:szCs w:val="24"/>
        </w:rPr>
        <w:t>Delivery Approach</w:t>
      </w:r>
      <w:r w:rsidR="00E62819" w:rsidRPr="00BB70CF">
        <w:rPr>
          <w:rFonts w:ascii="Times New Roman" w:hAnsi="Times New Roman" w:cs="Times New Roman"/>
          <w:b/>
          <w:sz w:val="24"/>
          <w:szCs w:val="24"/>
        </w:rPr>
        <w:t xml:space="preserve">. </w:t>
      </w:r>
    </w:p>
    <w:p w14:paraId="0A10A868" w14:textId="3C4126B8" w:rsidR="00E225EC" w:rsidRDefault="00E62819" w:rsidP="00E74993">
      <w:pPr>
        <w:pStyle w:val="NoSpacing"/>
        <w:numPr>
          <w:ilvl w:val="1"/>
          <w:numId w:val="1"/>
        </w:numPr>
        <w:spacing w:after="120"/>
        <w:ind w:left="1080" w:hanging="540"/>
        <w:rPr>
          <w:rFonts w:ascii="Times New Roman" w:hAnsi="Times New Roman" w:cs="Times New Roman"/>
          <w:sz w:val="24"/>
          <w:szCs w:val="24"/>
        </w:rPr>
      </w:pPr>
      <w:r w:rsidRPr="00E225EC">
        <w:rPr>
          <w:rFonts w:ascii="Times New Roman" w:hAnsi="Times New Roman" w:cs="Times New Roman"/>
          <w:sz w:val="24"/>
          <w:szCs w:val="24"/>
        </w:rPr>
        <w:t xml:space="preserve">Training. </w:t>
      </w:r>
      <w:r w:rsidR="00A41326">
        <w:rPr>
          <w:rFonts w:ascii="Times New Roman" w:hAnsi="Times New Roman" w:cs="Times New Roman"/>
          <w:sz w:val="24"/>
          <w:szCs w:val="24"/>
        </w:rPr>
        <w:t>AFLCMC/LG-LZ</w:t>
      </w:r>
      <w:r w:rsidR="004455E8">
        <w:rPr>
          <w:rFonts w:ascii="Times New Roman" w:hAnsi="Times New Roman" w:cs="Times New Roman"/>
          <w:sz w:val="24"/>
          <w:szCs w:val="24"/>
        </w:rPr>
        <w:t xml:space="preserve"> </w:t>
      </w:r>
      <w:r w:rsidR="00A13976">
        <w:rPr>
          <w:rFonts w:ascii="Times New Roman" w:hAnsi="Times New Roman" w:cs="Times New Roman"/>
          <w:sz w:val="24"/>
          <w:szCs w:val="24"/>
        </w:rPr>
        <w:t>will devel</w:t>
      </w:r>
      <w:r w:rsidR="00B876BD">
        <w:rPr>
          <w:rFonts w:ascii="Times New Roman" w:hAnsi="Times New Roman" w:cs="Times New Roman"/>
          <w:sz w:val="24"/>
          <w:szCs w:val="24"/>
        </w:rPr>
        <w:t>op comprehensive SCRM trainin</w:t>
      </w:r>
      <w:r w:rsidR="00F41C2D">
        <w:rPr>
          <w:rFonts w:ascii="Times New Roman" w:hAnsi="Times New Roman" w:cs="Times New Roman"/>
          <w:sz w:val="24"/>
          <w:szCs w:val="24"/>
        </w:rPr>
        <w:t>g to include</w:t>
      </w:r>
      <w:r w:rsidR="003E0F53">
        <w:rPr>
          <w:rFonts w:ascii="Times New Roman" w:hAnsi="Times New Roman" w:cs="Times New Roman"/>
          <w:sz w:val="24"/>
          <w:szCs w:val="24"/>
        </w:rPr>
        <w:t>:</w:t>
      </w:r>
      <w:r w:rsidR="00F41C2D">
        <w:rPr>
          <w:rFonts w:ascii="Times New Roman" w:hAnsi="Times New Roman" w:cs="Times New Roman"/>
          <w:sz w:val="24"/>
          <w:szCs w:val="24"/>
        </w:rPr>
        <w:t xml:space="preserve"> </w:t>
      </w:r>
      <w:r w:rsidR="004455E8">
        <w:rPr>
          <w:rFonts w:ascii="Times New Roman" w:hAnsi="Times New Roman" w:cs="Times New Roman"/>
          <w:sz w:val="24"/>
          <w:szCs w:val="24"/>
        </w:rPr>
        <w:t>SCRM</w:t>
      </w:r>
      <w:r w:rsidR="009652E7">
        <w:rPr>
          <w:rFonts w:ascii="Times New Roman" w:hAnsi="Times New Roman" w:cs="Times New Roman"/>
          <w:sz w:val="24"/>
          <w:szCs w:val="24"/>
        </w:rPr>
        <w:t xml:space="preserve"> overview, </w:t>
      </w:r>
      <w:r w:rsidR="00A13976">
        <w:rPr>
          <w:rFonts w:ascii="Times New Roman" w:hAnsi="Times New Roman" w:cs="Times New Roman"/>
          <w:sz w:val="24"/>
          <w:szCs w:val="24"/>
        </w:rPr>
        <w:t>tools, capabilities,</w:t>
      </w:r>
      <w:r w:rsidR="00B876BD">
        <w:rPr>
          <w:rFonts w:ascii="Times New Roman" w:hAnsi="Times New Roman" w:cs="Times New Roman"/>
          <w:sz w:val="24"/>
          <w:szCs w:val="24"/>
        </w:rPr>
        <w:t xml:space="preserve"> processes</w:t>
      </w:r>
      <w:r w:rsidR="004455E8">
        <w:rPr>
          <w:rFonts w:ascii="Times New Roman" w:hAnsi="Times New Roman" w:cs="Times New Roman"/>
          <w:sz w:val="24"/>
          <w:szCs w:val="24"/>
        </w:rPr>
        <w:t>, and support</w:t>
      </w:r>
      <w:r w:rsidR="00B876BD">
        <w:rPr>
          <w:rFonts w:ascii="Times New Roman" w:hAnsi="Times New Roman" w:cs="Times New Roman"/>
          <w:sz w:val="24"/>
          <w:szCs w:val="24"/>
        </w:rPr>
        <w:t xml:space="preserve"> available to AFLCMC p</w:t>
      </w:r>
      <w:r w:rsidR="004455E8">
        <w:rPr>
          <w:rFonts w:ascii="Times New Roman" w:hAnsi="Times New Roman" w:cs="Times New Roman"/>
          <w:sz w:val="24"/>
          <w:szCs w:val="24"/>
        </w:rPr>
        <w:t xml:space="preserve">rograms.  </w:t>
      </w:r>
      <w:r w:rsidR="009652E7">
        <w:rPr>
          <w:rFonts w:ascii="Times New Roman" w:hAnsi="Times New Roman" w:cs="Times New Roman"/>
          <w:sz w:val="24"/>
          <w:szCs w:val="24"/>
        </w:rPr>
        <w:t>AFLCMC/LG-LZ</w:t>
      </w:r>
      <w:r w:rsidR="003556FC">
        <w:rPr>
          <w:rFonts w:ascii="Times New Roman" w:hAnsi="Times New Roman" w:cs="Times New Roman"/>
          <w:sz w:val="24"/>
          <w:szCs w:val="24"/>
        </w:rPr>
        <w:t>, with support from AFMC/A4R</w:t>
      </w:r>
      <w:r w:rsidR="00A36785">
        <w:rPr>
          <w:rFonts w:ascii="Times New Roman" w:hAnsi="Times New Roman" w:cs="Times New Roman"/>
          <w:sz w:val="24"/>
          <w:szCs w:val="24"/>
        </w:rPr>
        <w:t>,</w:t>
      </w:r>
      <w:r w:rsidR="004455E8">
        <w:rPr>
          <w:rFonts w:ascii="Times New Roman" w:hAnsi="Times New Roman" w:cs="Times New Roman"/>
          <w:sz w:val="24"/>
          <w:szCs w:val="24"/>
        </w:rPr>
        <w:t xml:space="preserve"> will deliver</w:t>
      </w:r>
      <w:r w:rsidR="00A13976">
        <w:rPr>
          <w:rFonts w:ascii="Times New Roman" w:hAnsi="Times New Roman" w:cs="Times New Roman"/>
          <w:sz w:val="24"/>
          <w:szCs w:val="24"/>
        </w:rPr>
        <w:t xml:space="preserve"> training in person or virtually at the request of a </w:t>
      </w:r>
      <w:r w:rsidR="004455E8">
        <w:rPr>
          <w:rFonts w:ascii="Times New Roman" w:hAnsi="Times New Roman" w:cs="Times New Roman"/>
          <w:sz w:val="24"/>
          <w:szCs w:val="24"/>
        </w:rPr>
        <w:t>program</w:t>
      </w:r>
      <w:r w:rsidR="00A13976">
        <w:rPr>
          <w:rFonts w:ascii="Times New Roman" w:hAnsi="Times New Roman" w:cs="Times New Roman"/>
          <w:sz w:val="24"/>
          <w:szCs w:val="24"/>
        </w:rPr>
        <w:t xml:space="preserve"> and during AFLCMC established training </w:t>
      </w:r>
      <w:r w:rsidR="009652E7">
        <w:rPr>
          <w:rFonts w:ascii="Times New Roman" w:hAnsi="Times New Roman" w:cs="Times New Roman"/>
          <w:sz w:val="24"/>
          <w:szCs w:val="24"/>
        </w:rPr>
        <w:t>events</w:t>
      </w:r>
      <w:r w:rsidR="00A13976">
        <w:rPr>
          <w:rFonts w:ascii="Times New Roman" w:hAnsi="Times New Roman" w:cs="Times New Roman"/>
          <w:sz w:val="24"/>
          <w:szCs w:val="24"/>
        </w:rPr>
        <w:t>.</w:t>
      </w:r>
    </w:p>
    <w:p w14:paraId="3C195501" w14:textId="77777777" w:rsidR="00E62819" w:rsidRDefault="00E62819" w:rsidP="00E74993">
      <w:pPr>
        <w:pStyle w:val="NoSpacing"/>
        <w:numPr>
          <w:ilvl w:val="1"/>
          <w:numId w:val="1"/>
        </w:numPr>
        <w:spacing w:before="120" w:after="120"/>
        <w:ind w:left="1080" w:hanging="540"/>
        <w:rPr>
          <w:rFonts w:ascii="Times New Roman" w:hAnsi="Times New Roman" w:cs="Times New Roman"/>
          <w:sz w:val="24"/>
          <w:szCs w:val="24"/>
        </w:rPr>
      </w:pPr>
      <w:r w:rsidRPr="00E225EC">
        <w:rPr>
          <w:rFonts w:ascii="Times New Roman" w:hAnsi="Times New Roman" w:cs="Times New Roman"/>
          <w:sz w:val="24"/>
          <w:szCs w:val="24"/>
        </w:rPr>
        <w:t xml:space="preserve">Available Training. </w:t>
      </w:r>
      <w:r w:rsidR="005353E2">
        <w:rPr>
          <w:rFonts w:ascii="Times New Roman" w:hAnsi="Times New Roman" w:cs="Times New Roman"/>
          <w:sz w:val="24"/>
          <w:szCs w:val="24"/>
        </w:rPr>
        <w:t>SCRM related courses and assistance</w:t>
      </w:r>
      <w:r w:rsidR="009652E7">
        <w:rPr>
          <w:rFonts w:ascii="Times New Roman" w:hAnsi="Times New Roman" w:cs="Times New Roman"/>
          <w:sz w:val="24"/>
          <w:szCs w:val="24"/>
        </w:rPr>
        <w:t xml:space="preserve"> is available through the AFLCMC/LG-LZ</w:t>
      </w:r>
      <w:r w:rsidR="005353E2">
        <w:rPr>
          <w:rFonts w:ascii="Times New Roman" w:hAnsi="Times New Roman" w:cs="Times New Roman"/>
          <w:sz w:val="24"/>
          <w:szCs w:val="24"/>
        </w:rPr>
        <w:t xml:space="preserve">, Defense Acquisition University (DAU), </w:t>
      </w:r>
      <w:r w:rsidR="009652E7">
        <w:rPr>
          <w:rFonts w:ascii="Times New Roman" w:hAnsi="Times New Roman" w:cs="Times New Roman"/>
          <w:sz w:val="24"/>
          <w:szCs w:val="24"/>
        </w:rPr>
        <w:t xml:space="preserve">and </w:t>
      </w:r>
      <w:r w:rsidR="005353E2">
        <w:rPr>
          <w:rFonts w:ascii="Times New Roman" w:hAnsi="Times New Roman" w:cs="Times New Roman"/>
          <w:sz w:val="24"/>
          <w:szCs w:val="24"/>
        </w:rPr>
        <w:t>the Air Force Institute of Technology (AFIT):</w:t>
      </w:r>
    </w:p>
    <w:p w14:paraId="32DEDC2F" w14:textId="77777777" w:rsidR="005353E2" w:rsidRDefault="005353E2" w:rsidP="00E74993">
      <w:pPr>
        <w:pStyle w:val="NoSpacing"/>
        <w:numPr>
          <w:ilvl w:val="2"/>
          <w:numId w:val="1"/>
        </w:numPr>
        <w:spacing w:after="120"/>
        <w:ind w:left="1710" w:hanging="630"/>
        <w:rPr>
          <w:rFonts w:ascii="Times New Roman" w:hAnsi="Times New Roman" w:cs="Times New Roman"/>
          <w:sz w:val="24"/>
          <w:szCs w:val="24"/>
        </w:rPr>
      </w:pPr>
      <w:r>
        <w:rPr>
          <w:rFonts w:ascii="Times New Roman" w:hAnsi="Times New Roman" w:cs="Times New Roman"/>
          <w:sz w:val="24"/>
          <w:szCs w:val="24"/>
        </w:rPr>
        <w:t xml:space="preserve">One-on-one training </w:t>
      </w:r>
      <w:r w:rsidR="009652E7">
        <w:rPr>
          <w:rFonts w:ascii="Times New Roman" w:hAnsi="Times New Roman" w:cs="Times New Roman"/>
          <w:sz w:val="24"/>
          <w:szCs w:val="24"/>
        </w:rPr>
        <w:t>available through AFLCMC/LG-LZ</w:t>
      </w:r>
      <w:r>
        <w:rPr>
          <w:rFonts w:ascii="Times New Roman" w:hAnsi="Times New Roman" w:cs="Times New Roman"/>
          <w:sz w:val="24"/>
          <w:szCs w:val="24"/>
        </w:rPr>
        <w:t>:</w:t>
      </w:r>
    </w:p>
    <w:p w14:paraId="2AB1C23B" w14:textId="77777777" w:rsidR="005353E2" w:rsidRDefault="005353E2" w:rsidP="00E74993">
      <w:pPr>
        <w:pStyle w:val="NoSpacing"/>
        <w:numPr>
          <w:ilvl w:val="3"/>
          <w:numId w:val="1"/>
        </w:numPr>
        <w:tabs>
          <w:tab w:val="left" w:pos="2610"/>
          <w:tab w:val="left" w:pos="3150"/>
        </w:tabs>
        <w:spacing w:after="120"/>
        <w:ind w:left="2700" w:hanging="990"/>
        <w:rPr>
          <w:rFonts w:ascii="Times New Roman" w:hAnsi="Times New Roman" w:cs="Times New Roman"/>
          <w:sz w:val="24"/>
          <w:szCs w:val="24"/>
        </w:rPr>
      </w:pPr>
      <w:r>
        <w:rPr>
          <w:rFonts w:ascii="Times New Roman" w:hAnsi="Times New Roman" w:cs="Times New Roman"/>
          <w:sz w:val="24"/>
          <w:szCs w:val="24"/>
        </w:rPr>
        <w:t>Journeyman and PM Academy Training</w:t>
      </w:r>
    </w:p>
    <w:p w14:paraId="00750C08" w14:textId="3C5D38C4" w:rsidR="005353E2" w:rsidRPr="00F17BF0" w:rsidRDefault="009A173E" w:rsidP="00E74993">
      <w:pPr>
        <w:pStyle w:val="NoSpacing"/>
        <w:numPr>
          <w:ilvl w:val="3"/>
          <w:numId w:val="1"/>
        </w:numPr>
        <w:tabs>
          <w:tab w:val="left" w:pos="2610"/>
          <w:tab w:val="left" w:pos="3150"/>
        </w:tabs>
        <w:spacing w:after="120"/>
        <w:ind w:left="2700" w:hanging="990"/>
        <w:rPr>
          <w:rFonts w:ascii="Times New Roman" w:hAnsi="Times New Roman" w:cs="Times New Roman"/>
          <w:sz w:val="24"/>
          <w:szCs w:val="24"/>
        </w:rPr>
      </w:pPr>
      <w:r>
        <w:rPr>
          <w:rFonts w:ascii="Times New Roman" w:hAnsi="Times New Roman" w:cs="Times New Roman"/>
          <w:sz w:val="24"/>
          <w:szCs w:val="24"/>
        </w:rPr>
        <w:t xml:space="preserve">AFLCMC 3-day </w:t>
      </w:r>
      <w:r w:rsidR="00793061">
        <w:rPr>
          <w:rFonts w:ascii="Times New Roman" w:hAnsi="Times New Roman" w:cs="Times New Roman"/>
          <w:sz w:val="24"/>
          <w:szCs w:val="24"/>
        </w:rPr>
        <w:t>PP</w:t>
      </w:r>
      <w:r w:rsidR="00793061" w:rsidRPr="00F17BF0">
        <w:rPr>
          <w:rFonts w:ascii="Times New Roman" w:hAnsi="Times New Roman" w:cs="Times New Roman"/>
          <w:sz w:val="24"/>
          <w:szCs w:val="24"/>
        </w:rPr>
        <w:t>P</w:t>
      </w:r>
      <w:r w:rsidR="006709ED" w:rsidRPr="00F17BF0">
        <w:rPr>
          <w:rFonts w:ascii="Times New Roman" w:hAnsi="Times New Roman" w:cs="Times New Roman"/>
          <w:sz w:val="24"/>
          <w:szCs w:val="24"/>
        </w:rPr>
        <w:t xml:space="preserve"> Practitioners</w:t>
      </w:r>
      <w:r w:rsidRPr="00F17BF0">
        <w:rPr>
          <w:rFonts w:ascii="Times New Roman" w:hAnsi="Times New Roman" w:cs="Times New Roman"/>
          <w:sz w:val="24"/>
          <w:szCs w:val="24"/>
        </w:rPr>
        <w:t xml:space="preserve"> </w:t>
      </w:r>
      <w:r w:rsidR="00C255ED" w:rsidRPr="00F17BF0">
        <w:rPr>
          <w:rFonts w:ascii="Times New Roman" w:hAnsi="Times New Roman" w:cs="Times New Roman"/>
          <w:sz w:val="24"/>
          <w:szCs w:val="24"/>
        </w:rPr>
        <w:t>Course</w:t>
      </w:r>
      <w:r w:rsidR="00F85AA1">
        <w:rPr>
          <w:rFonts w:ascii="Times New Roman" w:hAnsi="Times New Roman" w:cs="Times New Roman"/>
          <w:sz w:val="24"/>
          <w:szCs w:val="24"/>
        </w:rPr>
        <w:t xml:space="preserve"> (P4C)</w:t>
      </w:r>
    </w:p>
    <w:p w14:paraId="255B4408" w14:textId="44710F54" w:rsidR="009A173E" w:rsidRDefault="009A173E" w:rsidP="00E74993">
      <w:pPr>
        <w:pStyle w:val="NoSpacing"/>
        <w:numPr>
          <w:ilvl w:val="3"/>
          <w:numId w:val="1"/>
        </w:numPr>
        <w:tabs>
          <w:tab w:val="left" w:pos="2610"/>
          <w:tab w:val="left" w:pos="3150"/>
        </w:tabs>
        <w:spacing w:after="120"/>
        <w:ind w:left="2700" w:hanging="990"/>
        <w:rPr>
          <w:rFonts w:ascii="Times New Roman" w:hAnsi="Times New Roman" w:cs="Times New Roman"/>
          <w:sz w:val="24"/>
          <w:szCs w:val="24"/>
        </w:rPr>
      </w:pPr>
      <w:r w:rsidRPr="00F17BF0">
        <w:rPr>
          <w:rFonts w:ascii="Times New Roman" w:hAnsi="Times New Roman" w:cs="Times New Roman"/>
          <w:sz w:val="24"/>
          <w:szCs w:val="24"/>
        </w:rPr>
        <w:t>AFLCMC</w:t>
      </w:r>
      <w:r w:rsidR="00A65476" w:rsidRPr="00F17BF0">
        <w:rPr>
          <w:rFonts w:ascii="Times New Roman" w:hAnsi="Times New Roman" w:cs="Times New Roman"/>
          <w:sz w:val="24"/>
          <w:szCs w:val="24"/>
        </w:rPr>
        <w:t xml:space="preserve"> 3-day</w:t>
      </w:r>
      <w:r w:rsidRPr="00F17BF0">
        <w:rPr>
          <w:rFonts w:ascii="Times New Roman" w:hAnsi="Times New Roman" w:cs="Times New Roman"/>
          <w:sz w:val="24"/>
          <w:szCs w:val="24"/>
        </w:rPr>
        <w:t xml:space="preserve"> Acq</w:t>
      </w:r>
      <w:r>
        <w:rPr>
          <w:rFonts w:ascii="Times New Roman" w:hAnsi="Times New Roman" w:cs="Times New Roman"/>
          <w:sz w:val="24"/>
          <w:szCs w:val="24"/>
        </w:rPr>
        <w:t xml:space="preserve">uisition Security </w:t>
      </w:r>
      <w:r w:rsidR="00C255ED">
        <w:rPr>
          <w:rFonts w:ascii="Times New Roman" w:hAnsi="Times New Roman" w:cs="Times New Roman"/>
          <w:sz w:val="24"/>
          <w:szCs w:val="24"/>
        </w:rPr>
        <w:t>Course</w:t>
      </w:r>
    </w:p>
    <w:p w14:paraId="4065EE38" w14:textId="78B51032" w:rsidR="003034FE" w:rsidRDefault="003034FE" w:rsidP="00E74993">
      <w:pPr>
        <w:pStyle w:val="NoSpacing"/>
        <w:numPr>
          <w:ilvl w:val="3"/>
          <w:numId w:val="1"/>
        </w:numPr>
        <w:tabs>
          <w:tab w:val="left" w:pos="2610"/>
          <w:tab w:val="left" w:pos="3150"/>
        </w:tabs>
        <w:spacing w:after="120"/>
        <w:ind w:left="2700" w:hanging="990"/>
        <w:rPr>
          <w:rFonts w:ascii="Times New Roman" w:hAnsi="Times New Roman" w:cs="Times New Roman"/>
          <w:sz w:val="24"/>
          <w:szCs w:val="24"/>
        </w:rPr>
      </w:pPr>
      <w:bookmarkStart w:id="2" w:name="_Hlk115942883"/>
      <w:r>
        <w:rPr>
          <w:rFonts w:ascii="Times New Roman" w:hAnsi="Times New Roman" w:cs="Times New Roman"/>
          <w:sz w:val="24"/>
          <w:szCs w:val="24"/>
        </w:rPr>
        <w:t>AFLCMC Supply Chain Risk Management</w:t>
      </w:r>
      <w:bookmarkEnd w:id="2"/>
    </w:p>
    <w:p w14:paraId="1493AC11" w14:textId="00A256CC" w:rsidR="007F7EAB" w:rsidRPr="00F81F51" w:rsidRDefault="009A173E" w:rsidP="00F81F51">
      <w:pPr>
        <w:pStyle w:val="NoSpacing"/>
        <w:numPr>
          <w:ilvl w:val="2"/>
          <w:numId w:val="1"/>
        </w:numPr>
        <w:spacing w:after="120"/>
        <w:ind w:left="1710" w:hanging="630"/>
        <w:rPr>
          <w:rFonts w:ascii="Times New Roman" w:hAnsi="Times New Roman" w:cs="Times New Roman"/>
          <w:sz w:val="24"/>
          <w:szCs w:val="24"/>
        </w:rPr>
      </w:pPr>
      <w:r>
        <w:rPr>
          <w:rFonts w:ascii="Times New Roman" w:hAnsi="Times New Roman" w:cs="Times New Roman"/>
          <w:sz w:val="24"/>
          <w:szCs w:val="24"/>
        </w:rPr>
        <w:t xml:space="preserve">DAU training courses </w:t>
      </w:r>
      <w:r w:rsidR="00D75440">
        <w:rPr>
          <w:rFonts w:ascii="Times New Roman" w:hAnsi="Times New Roman" w:cs="Times New Roman"/>
          <w:sz w:val="24"/>
          <w:szCs w:val="24"/>
        </w:rPr>
        <w:t xml:space="preserve">and continuous learning modules </w:t>
      </w:r>
      <w:r>
        <w:rPr>
          <w:rFonts w:ascii="Times New Roman" w:hAnsi="Times New Roman" w:cs="Times New Roman"/>
          <w:sz w:val="24"/>
          <w:szCs w:val="24"/>
        </w:rPr>
        <w:t>include:</w:t>
      </w:r>
      <w:bookmarkStart w:id="3" w:name="_Hlk115859588"/>
    </w:p>
    <w:p w14:paraId="003CD6D1" w14:textId="61F3ABEC" w:rsidR="007F7EAB" w:rsidRPr="007E5557" w:rsidRDefault="002E6387" w:rsidP="007E5557">
      <w:pPr>
        <w:pStyle w:val="NoSpacing"/>
        <w:numPr>
          <w:ilvl w:val="3"/>
          <w:numId w:val="1"/>
        </w:numPr>
        <w:spacing w:after="120"/>
        <w:ind w:left="2610" w:hanging="900"/>
        <w:rPr>
          <w:rFonts w:ascii="Times New Roman" w:hAnsi="Times New Roman" w:cs="Times New Roman"/>
          <w:sz w:val="24"/>
          <w:szCs w:val="24"/>
        </w:rPr>
      </w:pPr>
      <w:hyperlink r:id="rId89" w:history="1">
        <w:r w:rsidR="007F7EAB" w:rsidRPr="00F85AA1">
          <w:rPr>
            <w:rStyle w:val="Hyperlink"/>
            <w:rFonts w:ascii="Times New Roman" w:hAnsi="Times New Roman" w:cs="Times New Roman"/>
            <w:sz w:val="24"/>
            <w:szCs w:val="24"/>
          </w:rPr>
          <w:t>ACQ 160 Program Protection Planning Awareness</w:t>
        </w:r>
      </w:hyperlink>
      <w:r w:rsidR="002054CC">
        <w:rPr>
          <w:rFonts w:ascii="Times New Roman" w:hAnsi="Times New Roman" w:cs="Times New Roman"/>
          <w:sz w:val="24"/>
          <w:szCs w:val="24"/>
        </w:rPr>
        <w:t xml:space="preserve"> </w:t>
      </w:r>
    </w:p>
    <w:p w14:paraId="3909C876" w14:textId="62FB4D8E"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90" w:history="1">
        <w:r w:rsidR="007F7EAB" w:rsidRPr="00F85AA1">
          <w:rPr>
            <w:rStyle w:val="Hyperlink"/>
            <w:rFonts w:ascii="Times New Roman" w:hAnsi="Times New Roman" w:cs="Times New Roman"/>
            <w:sz w:val="24"/>
            <w:szCs w:val="24"/>
          </w:rPr>
          <w:t>ENG 260 Program Protection for Practitioners</w:t>
        </w:r>
      </w:hyperlink>
      <w:r w:rsidR="00BA01D7">
        <w:rPr>
          <w:rFonts w:ascii="Times New Roman" w:hAnsi="Times New Roman" w:cs="Times New Roman"/>
          <w:sz w:val="24"/>
          <w:szCs w:val="24"/>
        </w:rPr>
        <w:t xml:space="preserve"> </w:t>
      </w:r>
    </w:p>
    <w:p w14:paraId="475C1F5D" w14:textId="0ED6013A"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91" w:history="1">
        <w:r w:rsidR="007F7EAB" w:rsidRPr="00F85AA1">
          <w:rPr>
            <w:rStyle w:val="Hyperlink"/>
            <w:rFonts w:ascii="Times New Roman" w:hAnsi="Times New Roman" w:cs="Times New Roman"/>
            <w:sz w:val="24"/>
            <w:szCs w:val="24"/>
          </w:rPr>
          <w:t>CME 130 Surveillance Implications of Manufacturing and Subcontractor Management</w:t>
        </w:r>
      </w:hyperlink>
      <w:r w:rsidR="00470D27">
        <w:rPr>
          <w:rFonts w:ascii="Times New Roman" w:hAnsi="Times New Roman" w:cs="Times New Roman"/>
          <w:sz w:val="24"/>
          <w:szCs w:val="24"/>
        </w:rPr>
        <w:t>:</w:t>
      </w:r>
      <w:r w:rsidR="008712B6">
        <w:rPr>
          <w:rFonts w:ascii="Times New Roman" w:hAnsi="Times New Roman" w:cs="Times New Roman"/>
          <w:sz w:val="24"/>
          <w:szCs w:val="24"/>
        </w:rPr>
        <w:t xml:space="preserve"> </w:t>
      </w:r>
    </w:p>
    <w:p w14:paraId="342BFDB7" w14:textId="621BC9A6"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92" w:history="1">
        <w:r w:rsidR="007F7EAB" w:rsidRPr="00222CAE">
          <w:rPr>
            <w:rStyle w:val="Hyperlink"/>
            <w:rFonts w:ascii="Times New Roman" w:hAnsi="Times New Roman" w:cs="Times New Roman"/>
            <w:sz w:val="24"/>
            <w:szCs w:val="24"/>
          </w:rPr>
          <w:t>CMI 140 Multifunctional Surveillance of Prime Suppliers' Control of Subcontractors</w:t>
        </w:r>
      </w:hyperlink>
      <w:r w:rsidR="00EC0D9F">
        <w:rPr>
          <w:rFonts w:ascii="Times New Roman" w:hAnsi="Times New Roman" w:cs="Times New Roman"/>
          <w:sz w:val="24"/>
          <w:szCs w:val="24"/>
        </w:rPr>
        <w:t xml:space="preserve"> </w:t>
      </w:r>
    </w:p>
    <w:p w14:paraId="16B12189" w14:textId="15948F32" w:rsidR="007F7EAB" w:rsidRPr="00F94FBD" w:rsidRDefault="002E6387" w:rsidP="00F94FBD">
      <w:pPr>
        <w:pStyle w:val="NoSpacing"/>
        <w:numPr>
          <w:ilvl w:val="3"/>
          <w:numId w:val="1"/>
        </w:numPr>
        <w:spacing w:after="120"/>
        <w:ind w:left="2610" w:hanging="900"/>
        <w:rPr>
          <w:rFonts w:ascii="Times New Roman" w:hAnsi="Times New Roman" w:cs="Times New Roman"/>
          <w:sz w:val="24"/>
          <w:szCs w:val="24"/>
        </w:rPr>
      </w:pPr>
      <w:hyperlink r:id="rId93" w:history="1">
        <w:r w:rsidR="007F7EAB" w:rsidRPr="00617235">
          <w:rPr>
            <w:rStyle w:val="Hyperlink"/>
            <w:rFonts w:ascii="Times New Roman" w:hAnsi="Times New Roman" w:cs="Times New Roman"/>
            <w:sz w:val="24"/>
            <w:szCs w:val="24"/>
          </w:rPr>
          <w:t>LOG 0070 Lead-Free Electronics Impact on DoD Programs</w:t>
        </w:r>
      </w:hyperlink>
      <w:r w:rsidR="00F94FBD">
        <w:rPr>
          <w:rFonts w:ascii="Times New Roman" w:hAnsi="Times New Roman" w:cs="Times New Roman"/>
          <w:sz w:val="24"/>
          <w:szCs w:val="24"/>
        </w:rPr>
        <w:t xml:space="preserve"> </w:t>
      </w:r>
    </w:p>
    <w:p w14:paraId="24604642" w14:textId="5433325D" w:rsidR="007F7EAB" w:rsidRPr="00F81F51" w:rsidRDefault="002E6387" w:rsidP="007F7EAB">
      <w:pPr>
        <w:pStyle w:val="NoSpacing"/>
        <w:numPr>
          <w:ilvl w:val="3"/>
          <w:numId w:val="1"/>
        </w:numPr>
        <w:spacing w:after="120"/>
        <w:ind w:left="2610" w:hanging="900"/>
        <w:rPr>
          <w:rFonts w:ascii="Times New Roman" w:hAnsi="Times New Roman" w:cs="Times New Roman"/>
          <w:sz w:val="24"/>
          <w:szCs w:val="24"/>
        </w:rPr>
      </w:pPr>
      <w:hyperlink r:id="rId94" w:history="1">
        <w:r w:rsidR="007F7EAB" w:rsidRPr="001A4E21">
          <w:rPr>
            <w:rStyle w:val="Hyperlink"/>
            <w:rFonts w:ascii="Times New Roman" w:hAnsi="Times New Roman" w:cs="Times New Roman"/>
            <w:sz w:val="24"/>
            <w:szCs w:val="24"/>
          </w:rPr>
          <w:t xml:space="preserve">LOG 0320 Preventing Counterfeit </w:t>
        </w:r>
        <w:r w:rsidR="00B96D7B" w:rsidRPr="001A4E21">
          <w:rPr>
            <w:rStyle w:val="Hyperlink"/>
            <w:rFonts w:ascii="Times New Roman" w:hAnsi="Times New Roman" w:cs="Times New Roman"/>
            <w:sz w:val="24"/>
            <w:szCs w:val="24"/>
          </w:rPr>
          <w:t xml:space="preserve">Electronic </w:t>
        </w:r>
        <w:r w:rsidR="007F7EAB" w:rsidRPr="001A4E21">
          <w:rPr>
            <w:rStyle w:val="Hyperlink"/>
            <w:rFonts w:ascii="Times New Roman" w:hAnsi="Times New Roman" w:cs="Times New Roman"/>
            <w:sz w:val="24"/>
            <w:szCs w:val="24"/>
          </w:rPr>
          <w:t>Parts from Entering DoD Supply System</w:t>
        </w:r>
      </w:hyperlink>
      <w:r w:rsidR="00B10CBC">
        <w:rPr>
          <w:rFonts w:ascii="Times New Roman" w:hAnsi="Times New Roman" w:cs="Times New Roman"/>
          <w:sz w:val="24"/>
          <w:szCs w:val="24"/>
        </w:rPr>
        <w:t xml:space="preserve"> </w:t>
      </w:r>
    </w:p>
    <w:p w14:paraId="36AB8AE2" w14:textId="4872C108" w:rsidR="00924877" w:rsidRDefault="002E6387" w:rsidP="00924877">
      <w:pPr>
        <w:pStyle w:val="NoSpacing"/>
        <w:numPr>
          <w:ilvl w:val="3"/>
          <w:numId w:val="1"/>
        </w:numPr>
        <w:spacing w:after="120"/>
        <w:ind w:left="2610" w:hanging="900"/>
        <w:rPr>
          <w:rFonts w:ascii="Times New Roman" w:hAnsi="Times New Roman" w:cs="Times New Roman"/>
          <w:sz w:val="24"/>
          <w:szCs w:val="24"/>
        </w:rPr>
      </w:pPr>
      <w:hyperlink r:id="rId95" w:history="1">
        <w:r w:rsidR="00202D8E">
          <w:rPr>
            <w:rStyle w:val="Hyperlink"/>
            <w:rFonts w:ascii="Times New Roman" w:hAnsi="Times New Roman" w:cs="Times New Roman"/>
            <w:sz w:val="24"/>
            <w:szCs w:val="24"/>
          </w:rPr>
          <w:t>LOG 0370 DoD Supply Chain Fundamentals</w:t>
        </w:r>
      </w:hyperlink>
      <w:r w:rsidR="00924877">
        <w:rPr>
          <w:rFonts w:ascii="Times New Roman" w:hAnsi="Times New Roman" w:cs="Times New Roman"/>
          <w:sz w:val="24"/>
          <w:szCs w:val="24"/>
        </w:rPr>
        <w:t xml:space="preserve"> </w:t>
      </w:r>
    </w:p>
    <w:p w14:paraId="46D0EA8A" w14:textId="4D7DDDA7" w:rsidR="00814EF2" w:rsidRPr="00F52237" w:rsidRDefault="002E6387" w:rsidP="007F7EAB">
      <w:pPr>
        <w:pStyle w:val="NoSpacing"/>
        <w:numPr>
          <w:ilvl w:val="3"/>
          <w:numId w:val="1"/>
        </w:numPr>
        <w:spacing w:after="120"/>
        <w:ind w:left="2610" w:hanging="900"/>
        <w:rPr>
          <w:rFonts w:ascii="Times New Roman" w:hAnsi="Times New Roman" w:cs="Times New Roman"/>
          <w:sz w:val="24"/>
          <w:szCs w:val="24"/>
        </w:rPr>
      </w:pPr>
      <w:hyperlink r:id="rId96" w:history="1">
        <w:r w:rsidR="00FD0211" w:rsidRPr="00202D8E">
          <w:rPr>
            <w:rStyle w:val="Hyperlink"/>
            <w:rFonts w:ascii="Times New Roman" w:hAnsi="Times New Roman" w:cs="Times New Roman"/>
            <w:sz w:val="24"/>
            <w:szCs w:val="24"/>
          </w:rPr>
          <w:t>L</w:t>
        </w:r>
        <w:r w:rsidR="0008603C" w:rsidRPr="00202D8E">
          <w:rPr>
            <w:rStyle w:val="Hyperlink"/>
            <w:rFonts w:ascii="Times New Roman" w:hAnsi="Times New Roman" w:cs="Times New Roman"/>
            <w:sz w:val="24"/>
            <w:szCs w:val="24"/>
          </w:rPr>
          <w:t>OG</w:t>
        </w:r>
        <w:r w:rsidR="00FD0211" w:rsidRPr="00202D8E">
          <w:rPr>
            <w:rStyle w:val="Hyperlink"/>
            <w:rFonts w:ascii="Times New Roman" w:hAnsi="Times New Roman" w:cs="Times New Roman"/>
            <w:sz w:val="24"/>
            <w:szCs w:val="24"/>
          </w:rPr>
          <w:t xml:space="preserve"> 0390 Additive Manufacturing Overview</w:t>
        </w:r>
      </w:hyperlink>
      <w:r w:rsidR="00FD0211" w:rsidRPr="00AB6C1A">
        <w:rPr>
          <w:rFonts w:ascii="Times New Roman" w:hAnsi="Times New Roman" w:cs="Times New Roman"/>
          <w:sz w:val="24"/>
          <w:szCs w:val="24"/>
        </w:rPr>
        <w:t xml:space="preserve"> </w:t>
      </w:r>
    </w:p>
    <w:p w14:paraId="0C5D934B" w14:textId="6C949EB6" w:rsidR="00F52237" w:rsidRPr="00924877" w:rsidRDefault="002E6387" w:rsidP="007F7EAB">
      <w:pPr>
        <w:pStyle w:val="NoSpacing"/>
        <w:numPr>
          <w:ilvl w:val="3"/>
          <w:numId w:val="1"/>
        </w:numPr>
        <w:spacing w:after="120"/>
        <w:ind w:left="2610" w:hanging="900"/>
        <w:rPr>
          <w:rFonts w:ascii="Times New Roman" w:hAnsi="Times New Roman" w:cs="Times New Roman"/>
          <w:sz w:val="24"/>
          <w:szCs w:val="24"/>
        </w:rPr>
      </w:pPr>
      <w:hyperlink r:id="rId97" w:history="1">
        <w:r w:rsidR="008B19CC">
          <w:rPr>
            <w:rStyle w:val="Hyperlink"/>
            <w:rFonts w:ascii="Times New Roman" w:hAnsi="Times New Roman" w:cs="Times New Roman"/>
            <w:sz w:val="24"/>
            <w:szCs w:val="24"/>
          </w:rPr>
          <w:t>LOG 0400 Additive Manufacturing Case Studies</w:t>
        </w:r>
      </w:hyperlink>
      <w:r w:rsidR="002F7098">
        <w:rPr>
          <w:rFonts w:ascii="Times New Roman" w:hAnsi="Times New Roman" w:cs="Times New Roman"/>
          <w:sz w:val="24"/>
          <w:szCs w:val="24"/>
        </w:rPr>
        <w:t xml:space="preserve"> </w:t>
      </w:r>
    </w:p>
    <w:p w14:paraId="4C33F618" w14:textId="1F781442" w:rsidR="00924877" w:rsidRPr="00226B2D" w:rsidRDefault="002E6387" w:rsidP="00924877">
      <w:pPr>
        <w:pStyle w:val="NoSpacing"/>
        <w:numPr>
          <w:ilvl w:val="3"/>
          <w:numId w:val="1"/>
        </w:numPr>
        <w:spacing w:after="120"/>
        <w:ind w:left="2610" w:hanging="900"/>
        <w:rPr>
          <w:rFonts w:ascii="Times New Roman" w:hAnsi="Times New Roman" w:cs="Times New Roman"/>
          <w:sz w:val="24"/>
          <w:szCs w:val="24"/>
        </w:rPr>
      </w:pPr>
      <w:hyperlink r:id="rId98" w:history="1">
        <w:r w:rsidR="005F627A">
          <w:rPr>
            <w:rStyle w:val="Hyperlink"/>
            <w:rFonts w:ascii="Times New Roman" w:hAnsi="Times New Roman" w:cs="Times New Roman"/>
            <w:sz w:val="24"/>
            <w:szCs w:val="24"/>
          </w:rPr>
          <w:t>LOG 0440 Supply Chain Resiliency Fundamentals</w:t>
        </w:r>
      </w:hyperlink>
      <w:r w:rsidR="00924877">
        <w:rPr>
          <w:rFonts w:ascii="Times New Roman" w:hAnsi="Times New Roman" w:cs="Times New Roman"/>
          <w:sz w:val="24"/>
          <w:szCs w:val="24"/>
        </w:rPr>
        <w:t xml:space="preserve"> </w:t>
      </w:r>
    </w:p>
    <w:p w14:paraId="1C742261" w14:textId="37EA12C3" w:rsidR="007F7EAB" w:rsidRPr="00924877" w:rsidRDefault="002E6387" w:rsidP="007F7EAB">
      <w:pPr>
        <w:pStyle w:val="NoSpacing"/>
        <w:numPr>
          <w:ilvl w:val="3"/>
          <w:numId w:val="1"/>
        </w:numPr>
        <w:spacing w:after="120"/>
        <w:ind w:left="2610" w:hanging="900"/>
        <w:rPr>
          <w:rFonts w:ascii="Times New Roman" w:hAnsi="Times New Roman" w:cs="Times New Roman"/>
          <w:sz w:val="24"/>
          <w:szCs w:val="24"/>
        </w:rPr>
      </w:pPr>
      <w:hyperlink r:id="rId99" w:history="1">
        <w:r w:rsidR="007F7EAB" w:rsidRPr="005F627A">
          <w:rPr>
            <w:rStyle w:val="Hyperlink"/>
            <w:rFonts w:ascii="Times New Roman" w:hAnsi="Times New Roman" w:cs="Times New Roman"/>
            <w:sz w:val="24"/>
            <w:szCs w:val="24"/>
          </w:rPr>
          <w:t>LOG 0620 Counterfeit Prevention Awareness</w:t>
        </w:r>
      </w:hyperlink>
      <w:r w:rsidR="00B10CBC">
        <w:rPr>
          <w:rFonts w:ascii="Times New Roman" w:hAnsi="Times New Roman" w:cs="Times New Roman"/>
          <w:sz w:val="24"/>
          <w:szCs w:val="24"/>
        </w:rPr>
        <w:t xml:space="preserve"> </w:t>
      </w:r>
    </w:p>
    <w:p w14:paraId="50B56575" w14:textId="0A96E11C" w:rsidR="00924877" w:rsidRPr="006D2725" w:rsidRDefault="002E6387" w:rsidP="00924877">
      <w:pPr>
        <w:pStyle w:val="NoSpacing"/>
        <w:numPr>
          <w:ilvl w:val="3"/>
          <w:numId w:val="1"/>
        </w:numPr>
        <w:spacing w:after="120"/>
        <w:ind w:left="2610" w:hanging="900"/>
        <w:rPr>
          <w:rFonts w:ascii="Times New Roman" w:hAnsi="Times New Roman" w:cs="Times New Roman"/>
          <w:sz w:val="24"/>
          <w:szCs w:val="24"/>
        </w:rPr>
      </w:pPr>
      <w:hyperlink r:id="rId100" w:history="1">
        <w:r w:rsidR="00924877" w:rsidRPr="005F627A">
          <w:rPr>
            <w:rStyle w:val="Hyperlink"/>
            <w:rFonts w:ascii="Times New Roman" w:hAnsi="Times New Roman" w:cs="Times New Roman"/>
            <w:sz w:val="24"/>
            <w:szCs w:val="24"/>
          </w:rPr>
          <w:t>LOG 0630 Introduction to Parts Management</w:t>
        </w:r>
      </w:hyperlink>
      <w:r w:rsidR="00924877">
        <w:rPr>
          <w:rFonts w:ascii="Times New Roman" w:hAnsi="Times New Roman" w:cs="Times New Roman"/>
          <w:sz w:val="24"/>
          <w:szCs w:val="24"/>
        </w:rPr>
        <w:t xml:space="preserve"> </w:t>
      </w:r>
    </w:p>
    <w:p w14:paraId="2E5792E5" w14:textId="46EF253C" w:rsidR="007F7EAB" w:rsidRPr="00DC44FF" w:rsidRDefault="002E6387" w:rsidP="007F7EAB">
      <w:pPr>
        <w:pStyle w:val="NoSpacing"/>
        <w:numPr>
          <w:ilvl w:val="3"/>
          <w:numId w:val="1"/>
        </w:numPr>
        <w:tabs>
          <w:tab w:val="left" w:pos="3150"/>
        </w:tabs>
        <w:spacing w:after="120"/>
        <w:ind w:left="2610" w:hanging="900"/>
        <w:rPr>
          <w:rFonts w:ascii="Times New Roman" w:hAnsi="Times New Roman" w:cs="Times New Roman"/>
          <w:sz w:val="24"/>
          <w:szCs w:val="24"/>
        </w:rPr>
      </w:pPr>
      <w:hyperlink r:id="rId101" w:history="1">
        <w:r w:rsidR="007F7EAB" w:rsidRPr="005F627A">
          <w:rPr>
            <w:rStyle w:val="Hyperlink"/>
            <w:rFonts w:ascii="Times New Roman" w:hAnsi="Times New Roman" w:cs="Times New Roman"/>
            <w:sz w:val="24"/>
            <w:szCs w:val="24"/>
          </w:rPr>
          <w:t xml:space="preserve">LOG </w:t>
        </w:r>
        <w:r w:rsidR="009434BE" w:rsidRPr="005F627A">
          <w:rPr>
            <w:rStyle w:val="Hyperlink"/>
            <w:rFonts w:ascii="Times New Roman" w:hAnsi="Times New Roman" w:cs="Times New Roman"/>
            <w:sz w:val="24"/>
            <w:szCs w:val="24"/>
          </w:rPr>
          <w:t>0</w:t>
        </w:r>
        <w:r w:rsidR="007F7EAB" w:rsidRPr="005F627A">
          <w:rPr>
            <w:rStyle w:val="Hyperlink"/>
            <w:rFonts w:ascii="Times New Roman" w:hAnsi="Times New Roman" w:cs="Times New Roman"/>
            <w:sz w:val="24"/>
            <w:szCs w:val="24"/>
          </w:rPr>
          <w:t>640 DMSMS: What Program Management Needs To Do And Why</w:t>
        </w:r>
      </w:hyperlink>
      <w:r w:rsidR="00F15AC1">
        <w:rPr>
          <w:rFonts w:ascii="Times New Roman" w:hAnsi="Times New Roman" w:cs="Times New Roman"/>
          <w:sz w:val="24"/>
          <w:szCs w:val="24"/>
        </w:rPr>
        <w:t xml:space="preserve"> </w:t>
      </w:r>
    </w:p>
    <w:p w14:paraId="70AB22BF" w14:textId="327D5578" w:rsidR="007F7EAB" w:rsidRPr="00DC44FF" w:rsidRDefault="002E6387" w:rsidP="007F7EAB">
      <w:pPr>
        <w:pStyle w:val="NoSpacing"/>
        <w:numPr>
          <w:ilvl w:val="3"/>
          <w:numId w:val="1"/>
        </w:numPr>
        <w:tabs>
          <w:tab w:val="left" w:pos="3150"/>
        </w:tabs>
        <w:spacing w:after="120"/>
        <w:ind w:left="2610" w:hanging="900"/>
        <w:rPr>
          <w:rFonts w:ascii="Times New Roman" w:hAnsi="Times New Roman" w:cs="Times New Roman"/>
          <w:sz w:val="24"/>
          <w:szCs w:val="24"/>
        </w:rPr>
      </w:pPr>
      <w:hyperlink r:id="rId102" w:history="1">
        <w:r w:rsidR="007F7EAB" w:rsidRPr="005F627A">
          <w:rPr>
            <w:rStyle w:val="Hyperlink"/>
            <w:rFonts w:ascii="Times New Roman" w:hAnsi="Times New Roman" w:cs="Times New Roman"/>
            <w:sz w:val="24"/>
            <w:szCs w:val="24"/>
          </w:rPr>
          <w:t>LOG 0650 DMSMS Fundamentals</w:t>
        </w:r>
      </w:hyperlink>
      <w:r w:rsidR="00E11F58">
        <w:rPr>
          <w:rFonts w:ascii="Times New Roman" w:hAnsi="Times New Roman" w:cs="Times New Roman"/>
          <w:sz w:val="24"/>
          <w:szCs w:val="24"/>
        </w:rPr>
        <w:t xml:space="preserve"> </w:t>
      </w:r>
    </w:p>
    <w:p w14:paraId="7060E522" w14:textId="234F6584"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103" w:history="1">
        <w:r w:rsidR="007F7EAB" w:rsidRPr="005F627A">
          <w:rPr>
            <w:rStyle w:val="Hyperlink"/>
            <w:rFonts w:ascii="Times New Roman" w:hAnsi="Times New Roman" w:cs="Times New Roman"/>
            <w:sz w:val="24"/>
            <w:szCs w:val="24"/>
          </w:rPr>
          <w:t>LOG 0660 DMSMS Executive Overview</w:t>
        </w:r>
      </w:hyperlink>
      <w:r w:rsidR="006A5AED">
        <w:rPr>
          <w:rFonts w:ascii="Times New Roman" w:hAnsi="Times New Roman" w:cs="Times New Roman"/>
          <w:sz w:val="24"/>
          <w:szCs w:val="24"/>
        </w:rPr>
        <w:t xml:space="preserve"> </w:t>
      </w:r>
    </w:p>
    <w:p w14:paraId="3BD4D319" w14:textId="5B77D673" w:rsidR="007F7EAB" w:rsidRPr="00924877" w:rsidRDefault="002E6387" w:rsidP="007F7EAB">
      <w:pPr>
        <w:pStyle w:val="NoSpacing"/>
        <w:numPr>
          <w:ilvl w:val="3"/>
          <w:numId w:val="1"/>
        </w:numPr>
        <w:spacing w:after="120"/>
        <w:ind w:left="2610" w:hanging="900"/>
        <w:rPr>
          <w:rFonts w:ascii="Times New Roman" w:hAnsi="Times New Roman" w:cs="Times New Roman"/>
          <w:sz w:val="24"/>
          <w:szCs w:val="24"/>
        </w:rPr>
      </w:pPr>
      <w:hyperlink r:id="rId104" w:history="1">
        <w:r w:rsidR="007F7EAB" w:rsidRPr="005F627A">
          <w:rPr>
            <w:rStyle w:val="Hyperlink"/>
            <w:rFonts w:ascii="Times New Roman" w:hAnsi="Times New Roman" w:cs="Times New Roman"/>
            <w:sz w:val="24"/>
            <w:szCs w:val="24"/>
          </w:rPr>
          <w:t>LOG 0670 DMSMS Basic Component Research</w:t>
        </w:r>
      </w:hyperlink>
      <w:r w:rsidR="004B3EA3">
        <w:rPr>
          <w:rFonts w:ascii="Times New Roman" w:hAnsi="Times New Roman" w:cs="Times New Roman"/>
          <w:sz w:val="24"/>
          <w:szCs w:val="24"/>
        </w:rPr>
        <w:t xml:space="preserve"> </w:t>
      </w:r>
    </w:p>
    <w:p w14:paraId="739663BD" w14:textId="26F3EB7B" w:rsidR="00924877" w:rsidRPr="00924877" w:rsidRDefault="002E6387" w:rsidP="00924877">
      <w:pPr>
        <w:pStyle w:val="NoSpacing"/>
        <w:numPr>
          <w:ilvl w:val="3"/>
          <w:numId w:val="1"/>
        </w:numPr>
        <w:spacing w:after="120"/>
        <w:ind w:left="2610" w:hanging="900"/>
        <w:rPr>
          <w:rFonts w:ascii="Times New Roman" w:hAnsi="Times New Roman" w:cs="Times New Roman"/>
          <w:sz w:val="24"/>
          <w:szCs w:val="24"/>
        </w:rPr>
      </w:pPr>
      <w:hyperlink r:id="rId105" w:history="1">
        <w:r w:rsidR="00924877" w:rsidRPr="00EB22F0">
          <w:rPr>
            <w:rStyle w:val="Hyperlink"/>
            <w:rFonts w:ascii="Times New Roman" w:hAnsi="Times New Roman" w:cs="Times New Roman"/>
            <w:sz w:val="24"/>
            <w:szCs w:val="24"/>
          </w:rPr>
          <w:t>LOG 1050 Fundamentals of Systems Sustainment Management</w:t>
        </w:r>
      </w:hyperlink>
      <w:r w:rsidR="00924877">
        <w:rPr>
          <w:rFonts w:ascii="Times New Roman" w:hAnsi="Times New Roman" w:cs="Times New Roman"/>
          <w:sz w:val="24"/>
          <w:szCs w:val="24"/>
        </w:rPr>
        <w:t xml:space="preserve"> </w:t>
      </w:r>
      <w:r w:rsidR="00924877">
        <w:t xml:space="preserve"> </w:t>
      </w:r>
    </w:p>
    <w:p w14:paraId="6EB33FD8" w14:textId="17094822"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106" w:history="1">
        <w:r w:rsidR="007F7EAB" w:rsidRPr="00EB22F0">
          <w:rPr>
            <w:rStyle w:val="Hyperlink"/>
            <w:rFonts w:ascii="Times New Roman" w:hAnsi="Times New Roman" w:cs="Times New Roman"/>
            <w:sz w:val="24"/>
            <w:szCs w:val="24"/>
          </w:rPr>
          <w:t>CLE 022 PM Introduction to Anti-Tamper</w:t>
        </w:r>
      </w:hyperlink>
      <w:r w:rsidR="000F797E">
        <w:rPr>
          <w:rFonts w:ascii="Times New Roman" w:hAnsi="Times New Roman" w:cs="Times New Roman"/>
          <w:sz w:val="24"/>
          <w:szCs w:val="24"/>
        </w:rPr>
        <w:t xml:space="preserve"> </w:t>
      </w:r>
    </w:p>
    <w:p w14:paraId="6DA53288" w14:textId="5AD9A0EA" w:rsidR="007F7EAB" w:rsidRPr="0073018C" w:rsidRDefault="002E6387" w:rsidP="007F7EAB">
      <w:pPr>
        <w:pStyle w:val="NoSpacing"/>
        <w:numPr>
          <w:ilvl w:val="3"/>
          <w:numId w:val="1"/>
        </w:numPr>
        <w:spacing w:after="120"/>
        <w:ind w:left="2610" w:hanging="900"/>
        <w:rPr>
          <w:rFonts w:ascii="Times New Roman" w:hAnsi="Times New Roman" w:cs="Times New Roman"/>
          <w:sz w:val="24"/>
          <w:szCs w:val="24"/>
        </w:rPr>
      </w:pPr>
      <w:hyperlink r:id="rId107" w:history="1">
        <w:r w:rsidR="007F7EAB" w:rsidRPr="00EB22F0">
          <w:rPr>
            <w:rStyle w:val="Hyperlink"/>
            <w:rFonts w:ascii="Times New Roman" w:hAnsi="Times New Roman" w:cs="Times New Roman"/>
            <w:sz w:val="24"/>
            <w:szCs w:val="24"/>
          </w:rPr>
          <w:t>CLE 074 Cybersecurity Throughout DoD Acquisition</w:t>
        </w:r>
      </w:hyperlink>
      <w:r w:rsidR="00E41DA4">
        <w:rPr>
          <w:rFonts w:ascii="Times New Roman" w:hAnsi="Times New Roman" w:cs="Times New Roman"/>
          <w:sz w:val="24"/>
          <w:szCs w:val="24"/>
        </w:rPr>
        <w:t xml:space="preserve"> </w:t>
      </w:r>
    </w:p>
    <w:p w14:paraId="75908F5A" w14:textId="4EEB4669" w:rsidR="007F7EAB" w:rsidRPr="003601B0" w:rsidRDefault="002E6387" w:rsidP="007F7EAB">
      <w:pPr>
        <w:pStyle w:val="NoSpacing"/>
        <w:numPr>
          <w:ilvl w:val="3"/>
          <w:numId w:val="1"/>
        </w:numPr>
        <w:spacing w:after="120"/>
        <w:ind w:left="2610" w:hanging="900"/>
        <w:rPr>
          <w:rFonts w:ascii="Times New Roman" w:hAnsi="Times New Roman" w:cs="Times New Roman"/>
          <w:sz w:val="24"/>
          <w:szCs w:val="24"/>
        </w:rPr>
      </w:pPr>
      <w:hyperlink r:id="rId108" w:history="1">
        <w:r w:rsidR="007F7EAB" w:rsidRPr="00EB22F0">
          <w:rPr>
            <w:rStyle w:val="Hyperlink"/>
            <w:rFonts w:ascii="Times New Roman" w:hAnsi="Times New Roman" w:cs="Times New Roman"/>
            <w:sz w:val="24"/>
            <w:szCs w:val="24"/>
          </w:rPr>
          <w:t>CLE 080 Supply Chain Risk Management for Information and Communications Technology</w:t>
        </w:r>
      </w:hyperlink>
      <w:r w:rsidR="00A25EBF">
        <w:rPr>
          <w:rFonts w:ascii="Times New Roman" w:hAnsi="Times New Roman" w:cs="Times New Roman"/>
          <w:sz w:val="24"/>
          <w:szCs w:val="24"/>
        </w:rPr>
        <w:t xml:space="preserve"> </w:t>
      </w:r>
    </w:p>
    <w:p w14:paraId="45BAD3B5" w14:textId="4CCDDD0E" w:rsidR="00FC3C6F" w:rsidRPr="0034656B" w:rsidRDefault="002E6387" w:rsidP="007F7EAB">
      <w:pPr>
        <w:pStyle w:val="NoSpacing"/>
        <w:numPr>
          <w:ilvl w:val="3"/>
          <w:numId w:val="1"/>
        </w:numPr>
        <w:spacing w:after="120"/>
        <w:ind w:left="2610" w:hanging="900"/>
        <w:rPr>
          <w:rFonts w:ascii="Times New Roman" w:hAnsi="Times New Roman" w:cs="Times New Roman"/>
          <w:sz w:val="24"/>
          <w:szCs w:val="24"/>
        </w:rPr>
      </w:pPr>
      <w:hyperlink r:id="rId109" w:history="1">
        <w:r w:rsidR="008344A0" w:rsidRPr="008344A0">
          <w:rPr>
            <w:rStyle w:val="Hyperlink"/>
            <w:rFonts w:ascii="Times New Roman" w:hAnsi="Times New Roman" w:cs="Times New Roman"/>
            <w:sz w:val="24"/>
            <w:szCs w:val="24"/>
          </w:rPr>
          <w:t>CLCL 003A Supply Chain Integration Credential</w:t>
        </w:r>
      </w:hyperlink>
      <w:r w:rsidR="008344A0">
        <w:rPr>
          <w:rFonts w:ascii="Times New Roman" w:hAnsi="Times New Roman" w:cs="Times New Roman"/>
          <w:sz w:val="24"/>
          <w:szCs w:val="24"/>
        </w:rPr>
        <w:t xml:space="preserve"> </w:t>
      </w:r>
    </w:p>
    <w:p w14:paraId="67D3BB3F" w14:textId="1B231559" w:rsidR="0034656B" w:rsidRPr="007F7EAB" w:rsidRDefault="0034656B" w:rsidP="007F7EAB">
      <w:pPr>
        <w:pStyle w:val="NoSpacing"/>
        <w:numPr>
          <w:ilvl w:val="3"/>
          <w:numId w:val="1"/>
        </w:numPr>
        <w:spacing w:after="120"/>
        <w:ind w:left="2610" w:hanging="900"/>
        <w:rPr>
          <w:rFonts w:ascii="Times New Roman" w:hAnsi="Times New Roman" w:cs="Times New Roman"/>
          <w:sz w:val="24"/>
          <w:szCs w:val="24"/>
        </w:rPr>
      </w:pPr>
      <w:r>
        <w:rPr>
          <w:rFonts w:ascii="Times New Roman" w:hAnsi="Times New Roman" w:cs="Times New Roman"/>
          <w:sz w:val="24"/>
          <w:szCs w:val="24"/>
        </w:rPr>
        <w:t xml:space="preserve">CLCL </w:t>
      </w:r>
      <w:r w:rsidR="00E52DAE">
        <w:rPr>
          <w:rFonts w:ascii="Times New Roman" w:hAnsi="Times New Roman" w:cs="Times New Roman"/>
          <w:sz w:val="24"/>
          <w:szCs w:val="24"/>
        </w:rPr>
        <w:t xml:space="preserve">017 </w:t>
      </w:r>
      <w:r w:rsidR="00E52DAE" w:rsidRPr="00E52DAE">
        <w:rPr>
          <w:rFonts w:ascii="Times New Roman" w:hAnsi="Times New Roman" w:cs="Times New Roman"/>
          <w:sz w:val="24"/>
          <w:szCs w:val="24"/>
        </w:rPr>
        <w:t>Supply Chain Resiliency Credential (in development)</w:t>
      </w:r>
    </w:p>
    <w:p w14:paraId="45D86AF4" w14:textId="7301B30A"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110" w:history="1">
        <w:r w:rsidR="007F7EAB" w:rsidRPr="008344A0">
          <w:rPr>
            <w:rStyle w:val="Hyperlink"/>
            <w:rFonts w:ascii="Times New Roman" w:hAnsi="Times New Roman" w:cs="Times New Roman"/>
            <w:sz w:val="24"/>
            <w:szCs w:val="24"/>
          </w:rPr>
          <w:t>FAC 093 Introduction to Supply Chain Risk Management</w:t>
        </w:r>
      </w:hyperlink>
      <w:r w:rsidR="005D4978">
        <w:rPr>
          <w:rFonts w:ascii="Times New Roman" w:hAnsi="Times New Roman" w:cs="Times New Roman"/>
          <w:sz w:val="24"/>
          <w:szCs w:val="24"/>
        </w:rPr>
        <w:t xml:space="preserve"> </w:t>
      </w:r>
    </w:p>
    <w:p w14:paraId="1A8BE4D7" w14:textId="13EEAED8" w:rsidR="007F7EAB" w:rsidRPr="00BF0C0B" w:rsidRDefault="002E6387" w:rsidP="00BF0C0B">
      <w:pPr>
        <w:pStyle w:val="NoSpacing"/>
        <w:numPr>
          <w:ilvl w:val="3"/>
          <w:numId w:val="1"/>
        </w:numPr>
        <w:spacing w:after="120"/>
        <w:ind w:left="2610" w:hanging="900"/>
        <w:rPr>
          <w:rFonts w:ascii="Times New Roman" w:hAnsi="Times New Roman" w:cs="Times New Roman"/>
          <w:sz w:val="24"/>
          <w:szCs w:val="24"/>
        </w:rPr>
      </w:pPr>
      <w:hyperlink r:id="rId111" w:history="1">
        <w:r w:rsidR="007F7EAB" w:rsidRPr="008344A0">
          <w:rPr>
            <w:rStyle w:val="Hyperlink"/>
            <w:rFonts w:ascii="Times New Roman" w:hAnsi="Times New Roman" w:cs="Times New Roman"/>
            <w:sz w:val="24"/>
            <w:szCs w:val="24"/>
          </w:rPr>
          <w:t>WSL</w:t>
        </w:r>
        <w:r w:rsidR="00BF0C0B" w:rsidRPr="008344A0">
          <w:rPr>
            <w:rStyle w:val="Hyperlink"/>
            <w:rFonts w:ascii="Times New Roman" w:hAnsi="Times New Roman" w:cs="Times New Roman"/>
            <w:sz w:val="24"/>
            <w:szCs w:val="24"/>
          </w:rPr>
          <w:t xml:space="preserve"> </w:t>
        </w:r>
        <w:r w:rsidR="007F7EAB" w:rsidRPr="008344A0">
          <w:rPr>
            <w:rStyle w:val="Hyperlink"/>
            <w:rFonts w:ascii="Times New Roman" w:hAnsi="Times New Roman" w:cs="Times New Roman"/>
            <w:sz w:val="24"/>
            <w:szCs w:val="24"/>
          </w:rPr>
          <w:t>008 Supply Chain Management Workshop</w:t>
        </w:r>
      </w:hyperlink>
      <w:r w:rsidR="00BF0C0B">
        <w:rPr>
          <w:rFonts w:ascii="Times New Roman" w:hAnsi="Times New Roman" w:cs="Times New Roman"/>
          <w:sz w:val="24"/>
          <w:szCs w:val="24"/>
        </w:rPr>
        <w:t xml:space="preserve"> </w:t>
      </w:r>
    </w:p>
    <w:p w14:paraId="03D6C98D" w14:textId="7656B6BB" w:rsidR="007F7EAB" w:rsidRPr="007F7EAB" w:rsidRDefault="002E6387" w:rsidP="007F7EAB">
      <w:pPr>
        <w:pStyle w:val="NoSpacing"/>
        <w:numPr>
          <w:ilvl w:val="3"/>
          <w:numId w:val="1"/>
        </w:numPr>
        <w:spacing w:after="120"/>
        <w:ind w:left="2610" w:hanging="900"/>
        <w:rPr>
          <w:rFonts w:ascii="Times New Roman" w:hAnsi="Times New Roman" w:cs="Times New Roman"/>
          <w:sz w:val="24"/>
          <w:szCs w:val="24"/>
        </w:rPr>
      </w:pPr>
      <w:hyperlink r:id="rId112" w:history="1">
        <w:r w:rsidR="007F7EAB" w:rsidRPr="008344A0">
          <w:rPr>
            <w:rStyle w:val="Hyperlink"/>
            <w:rFonts w:ascii="Times New Roman" w:hAnsi="Times New Roman" w:cs="Times New Roman"/>
            <w:sz w:val="24"/>
            <w:szCs w:val="24"/>
          </w:rPr>
          <w:t>WSS</w:t>
        </w:r>
        <w:r w:rsidR="00423490" w:rsidRPr="008344A0">
          <w:rPr>
            <w:rStyle w:val="Hyperlink"/>
            <w:rFonts w:ascii="Times New Roman" w:hAnsi="Times New Roman" w:cs="Times New Roman"/>
            <w:sz w:val="24"/>
            <w:szCs w:val="24"/>
          </w:rPr>
          <w:t xml:space="preserve"> </w:t>
        </w:r>
        <w:r w:rsidR="007F7EAB" w:rsidRPr="008344A0">
          <w:rPr>
            <w:rStyle w:val="Hyperlink"/>
            <w:rFonts w:ascii="Times New Roman" w:hAnsi="Times New Roman" w:cs="Times New Roman"/>
            <w:sz w:val="24"/>
            <w:szCs w:val="24"/>
          </w:rPr>
          <w:t>001 Cybersecurity and Acquisition Integration Workshop</w:t>
        </w:r>
      </w:hyperlink>
      <w:r w:rsidR="00423490">
        <w:rPr>
          <w:rFonts w:ascii="Times New Roman" w:hAnsi="Times New Roman" w:cs="Times New Roman"/>
          <w:sz w:val="24"/>
          <w:szCs w:val="24"/>
        </w:rPr>
        <w:t xml:space="preserve"> </w:t>
      </w:r>
    </w:p>
    <w:p w14:paraId="6F34AC25" w14:textId="3BD593F1" w:rsidR="007F7EAB" w:rsidRPr="001C291F" w:rsidRDefault="001C291F" w:rsidP="007F7EAB">
      <w:pPr>
        <w:pStyle w:val="NoSpacing"/>
        <w:numPr>
          <w:ilvl w:val="3"/>
          <w:numId w:val="1"/>
        </w:numPr>
        <w:spacing w:after="120"/>
        <w:ind w:left="2610" w:hanging="900"/>
        <w:rPr>
          <w:rFonts w:ascii="Times New Roman" w:hAnsi="Times New Roman" w:cs="Times New Roman"/>
          <w:sz w:val="24"/>
          <w:szCs w:val="24"/>
        </w:rPr>
      </w:pPr>
      <w:r w:rsidRPr="001C291F">
        <w:rPr>
          <w:rFonts w:ascii="Times New Roman" w:hAnsi="Times New Roman" w:cs="Times New Roman"/>
          <w:sz w:val="24"/>
          <w:szCs w:val="24"/>
        </w:rPr>
        <w:t>ACQ 3200</w:t>
      </w:r>
      <w:r>
        <w:rPr>
          <w:rFonts w:ascii="Times New Roman" w:hAnsi="Times New Roman" w:cs="Times New Roman"/>
          <w:sz w:val="24"/>
          <w:szCs w:val="24"/>
        </w:rPr>
        <w:t xml:space="preserve"> </w:t>
      </w:r>
      <w:r w:rsidR="007F7EAB" w:rsidRPr="001C291F">
        <w:rPr>
          <w:rFonts w:ascii="Times New Roman" w:hAnsi="Times New Roman" w:cs="Times New Roman"/>
          <w:sz w:val="24"/>
          <w:szCs w:val="24"/>
        </w:rPr>
        <w:t>Foreign Investment Risk and National Security Concerns (in development)</w:t>
      </w:r>
    </w:p>
    <w:p w14:paraId="46FA2C17" w14:textId="77777777" w:rsidR="009A173E" w:rsidRDefault="00D75440" w:rsidP="00032D7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sz w:val="24"/>
          <w:szCs w:val="24"/>
        </w:rPr>
        <w:t>AFIT training courses include:</w:t>
      </w:r>
    </w:p>
    <w:bookmarkStart w:id="4" w:name="_Hlk115898194"/>
    <w:p w14:paraId="067A56BC" w14:textId="79118870" w:rsidR="00D75440" w:rsidRDefault="00A9315F" w:rsidP="00E74993">
      <w:pPr>
        <w:pStyle w:val="NoSpacing"/>
        <w:numPr>
          <w:ilvl w:val="3"/>
          <w:numId w:val="1"/>
        </w:numPr>
        <w:spacing w:after="120"/>
        <w:ind w:left="2610" w:hanging="9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"https://www.afit.edu/LS/course.cfm?c=287"</w:instrText>
      </w:r>
      <w:r>
        <w:rPr>
          <w:rFonts w:ascii="Times New Roman" w:hAnsi="Times New Roman" w:cs="Times New Roman"/>
          <w:sz w:val="24"/>
          <w:szCs w:val="24"/>
        </w:rPr>
      </w:r>
      <w:r>
        <w:rPr>
          <w:rFonts w:ascii="Times New Roman" w:hAnsi="Times New Roman" w:cs="Times New Roman"/>
          <w:sz w:val="24"/>
          <w:szCs w:val="24"/>
        </w:rPr>
        <w:fldChar w:fldCharType="separate"/>
      </w:r>
      <w:r w:rsidR="003B600E" w:rsidRPr="00A9315F">
        <w:rPr>
          <w:rStyle w:val="Hyperlink"/>
          <w:rFonts w:ascii="Times New Roman" w:hAnsi="Times New Roman" w:cs="Times New Roman"/>
          <w:sz w:val="24"/>
          <w:szCs w:val="24"/>
        </w:rPr>
        <w:t>PPR</w:t>
      </w:r>
      <w:r w:rsidR="00D75440" w:rsidRPr="00A9315F">
        <w:rPr>
          <w:rStyle w:val="Hyperlink"/>
          <w:rFonts w:ascii="Times New Roman" w:hAnsi="Times New Roman" w:cs="Times New Roman"/>
          <w:sz w:val="24"/>
          <w:szCs w:val="24"/>
        </w:rPr>
        <w:t xml:space="preserve"> 150 </w:t>
      </w:r>
      <w:r w:rsidR="003B600E" w:rsidRPr="00A9315F">
        <w:rPr>
          <w:rStyle w:val="Hyperlink"/>
          <w:rFonts w:ascii="Times New Roman" w:hAnsi="Times New Roman" w:cs="Times New Roman"/>
          <w:sz w:val="24"/>
          <w:szCs w:val="24"/>
        </w:rPr>
        <w:t xml:space="preserve">Program Protection: </w:t>
      </w:r>
      <w:r w:rsidR="00D75440" w:rsidRPr="00A9315F">
        <w:rPr>
          <w:rStyle w:val="Hyperlink"/>
          <w:rFonts w:ascii="Times New Roman" w:hAnsi="Times New Roman" w:cs="Times New Roman"/>
          <w:sz w:val="24"/>
          <w:szCs w:val="24"/>
        </w:rPr>
        <w:t>Introduction to Trusted Systems and Networks</w:t>
      </w:r>
      <w:r>
        <w:rPr>
          <w:rFonts w:ascii="Times New Roman" w:hAnsi="Times New Roman" w:cs="Times New Roman"/>
          <w:sz w:val="24"/>
          <w:szCs w:val="24"/>
        </w:rPr>
        <w:fldChar w:fldCharType="end"/>
      </w:r>
    </w:p>
    <w:p w14:paraId="4916991E" w14:textId="026FFE10" w:rsidR="003B600E" w:rsidRDefault="002E6387" w:rsidP="00E74993">
      <w:pPr>
        <w:pStyle w:val="NoSpacing"/>
        <w:numPr>
          <w:ilvl w:val="3"/>
          <w:numId w:val="1"/>
        </w:numPr>
        <w:spacing w:after="120"/>
        <w:ind w:left="2610" w:hanging="900"/>
        <w:rPr>
          <w:rFonts w:ascii="Times New Roman" w:hAnsi="Times New Roman" w:cs="Times New Roman"/>
          <w:sz w:val="24"/>
          <w:szCs w:val="24"/>
        </w:rPr>
      </w:pPr>
      <w:hyperlink r:id="rId113" w:history="1">
        <w:r w:rsidR="003B600E" w:rsidRPr="001F7DA5">
          <w:rPr>
            <w:rStyle w:val="Hyperlink"/>
            <w:rFonts w:ascii="Times New Roman" w:hAnsi="Times New Roman" w:cs="Times New Roman"/>
            <w:sz w:val="24"/>
            <w:szCs w:val="24"/>
          </w:rPr>
          <w:t>SYS 240 Avionics Cyber Vulnerability Assessment, Mitigation, and Protection</w:t>
        </w:r>
      </w:hyperlink>
    </w:p>
    <w:p w14:paraId="5D9A9710" w14:textId="5D0C14C7" w:rsidR="003B600E" w:rsidRDefault="002E6387" w:rsidP="00E74993">
      <w:pPr>
        <w:pStyle w:val="NoSpacing"/>
        <w:numPr>
          <w:ilvl w:val="3"/>
          <w:numId w:val="1"/>
        </w:numPr>
        <w:spacing w:after="120"/>
        <w:ind w:left="2610" w:hanging="900"/>
        <w:rPr>
          <w:rFonts w:ascii="Times New Roman" w:hAnsi="Times New Roman" w:cs="Times New Roman"/>
          <w:sz w:val="24"/>
          <w:szCs w:val="24"/>
        </w:rPr>
      </w:pPr>
      <w:hyperlink r:id="rId114" w:history="1">
        <w:r w:rsidR="003B600E" w:rsidRPr="00CA3CEB">
          <w:rPr>
            <w:rStyle w:val="Hyperlink"/>
            <w:rFonts w:ascii="Times New Roman" w:hAnsi="Times New Roman" w:cs="Times New Roman"/>
            <w:sz w:val="24"/>
            <w:szCs w:val="24"/>
          </w:rPr>
          <w:t>WK</w:t>
        </w:r>
        <w:r w:rsidR="00D91D07" w:rsidRPr="00CA3CEB">
          <w:rPr>
            <w:rStyle w:val="Hyperlink"/>
            <w:rFonts w:ascii="Times New Roman" w:hAnsi="Times New Roman" w:cs="Times New Roman"/>
            <w:sz w:val="24"/>
            <w:szCs w:val="24"/>
          </w:rPr>
          <w:t>LCL</w:t>
        </w:r>
        <w:r w:rsidR="003B600E" w:rsidRPr="00CA3CEB">
          <w:rPr>
            <w:rStyle w:val="Hyperlink"/>
            <w:rFonts w:ascii="Times New Roman" w:hAnsi="Times New Roman" w:cs="Times New Roman"/>
            <w:sz w:val="24"/>
            <w:szCs w:val="24"/>
          </w:rPr>
          <w:t xml:space="preserve"> 0688 Supply Chain Risk Management</w:t>
        </w:r>
        <w:r w:rsidR="00FB5E48" w:rsidRPr="00CA3CEB">
          <w:rPr>
            <w:rStyle w:val="Hyperlink"/>
            <w:rFonts w:ascii="Times New Roman" w:hAnsi="Times New Roman" w:cs="Times New Roman"/>
            <w:sz w:val="24"/>
            <w:szCs w:val="24"/>
          </w:rPr>
          <w:t xml:space="preserve"> Introduction</w:t>
        </w:r>
      </w:hyperlink>
    </w:p>
    <w:p w14:paraId="3573CD5A" w14:textId="0DA64F51" w:rsidR="00CA3CEB" w:rsidRDefault="002E6387" w:rsidP="00E74993">
      <w:pPr>
        <w:pStyle w:val="NoSpacing"/>
        <w:numPr>
          <w:ilvl w:val="3"/>
          <w:numId w:val="1"/>
        </w:numPr>
        <w:spacing w:after="120"/>
        <w:ind w:left="2610" w:hanging="900"/>
        <w:rPr>
          <w:rFonts w:ascii="Times New Roman" w:hAnsi="Times New Roman" w:cs="Times New Roman"/>
          <w:sz w:val="24"/>
          <w:szCs w:val="24"/>
        </w:rPr>
      </w:pPr>
      <w:hyperlink r:id="rId115" w:history="1">
        <w:r w:rsidR="00772B88" w:rsidRPr="00A84DC8">
          <w:rPr>
            <w:rStyle w:val="Hyperlink"/>
            <w:rFonts w:ascii="Times New Roman" w:hAnsi="Times New Roman" w:cs="Times New Roman"/>
            <w:sz w:val="24"/>
            <w:szCs w:val="24"/>
          </w:rPr>
          <w:t>SYS 208 Life Cycle Risk Management Course</w:t>
        </w:r>
      </w:hyperlink>
    </w:p>
    <w:p w14:paraId="53659817" w14:textId="74B496F3" w:rsidR="002D276B" w:rsidRDefault="002E6387" w:rsidP="00E74993">
      <w:pPr>
        <w:pStyle w:val="NoSpacing"/>
        <w:numPr>
          <w:ilvl w:val="3"/>
          <w:numId w:val="1"/>
        </w:numPr>
        <w:spacing w:after="120"/>
        <w:ind w:left="2610" w:hanging="900"/>
        <w:rPr>
          <w:rFonts w:ascii="Times New Roman" w:hAnsi="Times New Roman" w:cs="Times New Roman"/>
          <w:sz w:val="24"/>
          <w:szCs w:val="24"/>
        </w:rPr>
      </w:pPr>
      <w:hyperlink r:id="rId116" w:history="1">
        <w:r w:rsidR="00FF25EF" w:rsidRPr="00FF25EF">
          <w:rPr>
            <w:rStyle w:val="Hyperlink"/>
            <w:rFonts w:ascii="Times New Roman" w:hAnsi="Times New Roman" w:cs="Times New Roman"/>
            <w:sz w:val="24"/>
            <w:szCs w:val="24"/>
          </w:rPr>
          <w:t>SYS 400 - Current Topics in Acquisition and Support</w:t>
        </w:r>
      </w:hyperlink>
    </w:p>
    <w:bookmarkEnd w:id="3"/>
    <w:bookmarkEnd w:id="4"/>
    <w:p w14:paraId="1E5E1EC0" w14:textId="77777777" w:rsidR="00E62819" w:rsidRPr="00E7582F" w:rsidRDefault="00C1120A" w:rsidP="00E7582F">
      <w:pPr>
        <w:pStyle w:val="NoSpacing"/>
        <w:numPr>
          <w:ilvl w:val="0"/>
          <w:numId w:val="1"/>
        </w:numPr>
        <w:spacing w:before="120" w:after="120"/>
        <w:ind w:left="540"/>
        <w:rPr>
          <w:rFonts w:ascii="Times New Roman" w:hAnsi="Times New Roman" w:cs="Times New Roman"/>
          <w:b/>
          <w:sz w:val="24"/>
          <w:szCs w:val="24"/>
        </w:rPr>
      </w:pPr>
      <w:r>
        <w:rPr>
          <w:rFonts w:ascii="Times New Roman" w:hAnsi="Times New Roman" w:cs="Times New Roman"/>
          <w:b/>
          <w:sz w:val="24"/>
          <w:szCs w:val="24"/>
        </w:rPr>
        <w:t xml:space="preserve">Definitions, Guiding Principles, </w:t>
      </w:r>
      <w:r w:rsidRPr="00F4739F">
        <w:rPr>
          <w:rFonts w:ascii="Times New Roman" w:hAnsi="Times New Roman" w:cs="Times New Roman"/>
          <w:b/>
          <w:sz w:val="24"/>
          <w:szCs w:val="24"/>
        </w:rPr>
        <w:t>Ground Rules</w:t>
      </w:r>
      <w:r>
        <w:rPr>
          <w:rFonts w:ascii="Times New Roman" w:hAnsi="Times New Roman" w:cs="Times New Roman"/>
          <w:b/>
          <w:sz w:val="24"/>
          <w:szCs w:val="24"/>
        </w:rPr>
        <w:t>,</w:t>
      </w:r>
      <w:r w:rsidRPr="00F4739F">
        <w:rPr>
          <w:rFonts w:ascii="Times New Roman" w:hAnsi="Times New Roman" w:cs="Times New Roman"/>
          <w:b/>
          <w:sz w:val="24"/>
          <w:szCs w:val="24"/>
        </w:rPr>
        <w:t xml:space="preserve"> Assumptions</w:t>
      </w:r>
      <w:r w:rsidR="008C08E9">
        <w:rPr>
          <w:rFonts w:ascii="Times New Roman" w:hAnsi="Times New Roman" w:cs="Times New Roman"/>
          <w:b/>
          <w:sz w:val="24"/>
          <w:szCs w:val="24"/>
        </w:rPr>
        <w:t>,</w:t>
      </w:r>
      <w:r>
        <w:rPr>
          <w:rFonts w:ascii="Times New Roman" w:hAnsi="Times New Roman" w:cs="Times New Roman"/>
          <w:b/>
          <w:sz w:val="24"/>
          <w:szCs w:val="24"/>
        </w:rPr>
        <w:t xml:space="preserve"> and/or Acronyms</w:t>
      </w:r>
      <w:r w:rsidR="00E62819" w:rsidRPr="00E7582F">
        <w:rPr>
          <w:rFonts w:ascii="Times New Roman" w:hAnsi="Times New Roman" w:cs="Times New Roman"/>
          <w:b/>
          <w:sz w:val="24"/>
          <w:szCs w:val="24"/>
        </w:rPr>
        <w:t xml:space="preserve">. </w:t>
      </w:r>
    </w:p>
    <w:p w14:paraId="1BCE64EC" w14:textId="77777777" w:rsidR="00FD0136" w:rsidRDefault="00FD0136" w:rsidP="00E7582F">
      <w:pPr>
        <w:pStyle w:val="NoSpacing"/>
        <w:numPr>
          <w:ilvl w:val="1"/>
          <w:numId w:val="1"/>
        </w:numPr>
        <w:spacing w:after="120"/>
        <w:ind w:left="990" w:hanging="450"/>
        <w:rPr>
          <w:rFonts w:ascii="Times New Roman" w:hAnsi="Times New Roman" w:cs="Times New Roman"/>
          <w:sz w:val="24"/>
          <w:szCs w:val="24"/>
        </w:rPr>
      </w:pPr>
      <w:r>
        <w:rPr>
          <w:rFonts w:ascii="Times New Roman" w:hAnsi="Times New Roman" w:cs="Times New Roman"/>
          <w:sz w:val="24"/>
          <w:szCs w:val="24"/>
        </w:rPr>
        <w:t>Definitions:</w:t>
      </w:r>
    </w:p>
    <w:p w14:paraId="58027BEA" w14:textId="77777777" w:rsidR="00024515" w:rsidRPr="00024515" w:rsidRDefault="00024515" w:rsidP="00E74993">
      <w:pPr>
        <w:pStyle w:val="NoSpacing"/>
        <w:numPr>
          <w:ilvl w:val="2"/>
          <w:numId w:val="1"/>
        </w:numPr>
        <w:spacing w:after="120"/>
        <w:ind w:left="1710"/>
        <w:rPr>
          <w:rFonts w:ascii="Times New Roman" w:hAnsi="Times New Roman" w:cs="Times New Roman"/>
          <w:sz w:val="24"/>
          <w:szCs w:val="24"/>
        </w:rPr>
      </w:pPr>
      <w:r w:rsidRPr="00E7582F">
        <w:rPr>
          <w:rFonts w:ascii="Times New Roman" w:hAnsi="Times New Roman" w:cs="Times New Roman"/>
          <w:b/>
          <w:sz w:val="24"/>
          <w:szCs w:val="24"/>
        </w:rPr>
        <w:lastRenderedPageBreak/>
        <w:t>Accept</w:t>
      </w:r>
      <w:r w:rsidR="00F64276">
        <w:rPr>
          <w:rFonts w:ascii="Times New Roman" w:hAnsi="Times New Roman" w:cs="Times New Roman"/>
          <w:b/>
          <w:sz w:val="24"/>
          <w:szCs w:val="24"/>
        </w:rPr>
        <w:t xml:space="preserve"> (risk)</w:t>
      </w:r>
      <w:r w:rsidRPr="00E7582F">
        <w:rPr>
          <w:rFonts w:ascii="Times New Roman" w:hAnsi="Times New Roman" w:cs="Times New Roman"/>
          <w:b/>
          <w:sz w:val="24"/>
          <w:szCs w:val="24"/>
        </w:rPr>
        <w:t>:</w:t>
      </w:r>
      <w:r w:rsidRPr="00600DF6">
        <w:rPr>
          <w:rFonts w:ascii="Times New Roman" w:hAnsi="Times New Roman" w:cs="Times New Roman"/>
          <w:sz w:val="24"/>
          <w:szCs w:val="24"/>
        </w:rPr>
        <w:t xml:space="preserve">  </w:t>
      </w:r>
      <w:r w:rsidR="00E86351">
        <w:rPr>
          <w:rFonts w:ascii="Times New Roman" w:hAnsi="Times New Roman" w:cs="Times New Roman"/>
          <w:sz w:val="24"/>
          <w:szCs w:val="24"/>
        </w:rPr>
        <w:t xml:space="preserve">Acknowledge that a risk event or condition may be realized and the program may be willing to accept the consequences.  Accepting an issue is to accept the consequence of the issue based on results of the cost/schedule/performance business case analysis. </w:t>
      </w:r>
      <w:r>
        <w:rPr>
          <w:rFonts w:ascii="Times New Roman" w:hAnsi="Times New Roman" w:cs="Times New Roman"/>
          <w:sz w:val="24"/>
          <w:szCs w:val="24"/>
        </w:rPr>
        <w:t xml:space="preserve"> </w:t>
      </w:r>
    </w:p>
    <w:p w14:paraId="7258931A" w14:textId="77777777" w:rsidR="00B23897" w:rsidRPr="00B23897" w:rsidRDefault="00B23897"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Application-Specific </w:t>
      </w:r>
      <w:r w:rsidR="004957A7">
        <w:rPr>
          <w:rFonts w:ascii="Times New Roman" w:hAnsi="Times New Roman" w:cs="Times New Roman"/>
          <w:b/>
          <w:sz w:val="24"/>
          <w:szCs w:val="24"/>
        </w:rPr>
        <w:t>Integrated</w:t>
      </w:r>
      <w:r>
        <w:rPr>
          <w:rFonts w:ascii="Times New Roman" w:hAnsi="Times New Roman" w:cs="Times New Roman"/>
          <w:b/>
          <w:sz w:val="24"/>
          <w:szCs w:val="24"/>
        </w:rPr>
        <w:t xml:space="preserve"> Circuit (ASIC):  </w:t>
      </w:r>
      <w:r>
        <w:rPr>
          <w:rFonts w:ascii="Times New Roman" w:hAnsi="Times New Roman" w:cs="Times New Roman"/>
          <w:sz w:val="24"/>
          <w:szCs w:val="24"/>
        </w:rPr>
        <w:t xml:space="preserve">An integrated circuit chip customized for a particular use, rather than intended for general purpose use.  </w:t>
      </w:r>
    </w:p>
    <w:p w14:paraId="4B103725" w14:textId="77777777" w:rsidR="00024515" w:rsidRPr="00024515" w:rsidRDefault="0002451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Avoid</w:t>
      </w:r>
      <w:r w:rsidR="00E86351">
        <w:rPr>
          <w:rFonts w:ascii="Times New Roman" w:hAnsi="Times New Roman" w:cs="Times New Roman"/>
          <w:b/>
          <w:sz w:val="24"/>
          <w:szCs w:val="24"/>
        </w:rPr>
        <w:t xml:space="preserve"> (risk):</w:t>
      </w:r>
      <w:r w:rsidR="00E86351">
        <w:rPr>
          <w:rFonts w:ascii="Times New Roman" w:hAnsi="Times New Roman" w:cs="Times New Roman"/>
          <w:sz w:val="24"/>
          <w:szCs w:val="24"/>
        </w:rPr>
        <w:t xml:space="preserve">  Reduce or eliminate a risk event or condition by taking an alternate path.  Avoiding an issue is to eliminate the consequence of the event or condition by taking an alternate path.  Examples may involve changing a requirement, specification, design, or operating procedure. </w:t>
      </w:r>
    </w:p>
    <w:p w14:paraId="48205318" w14:textId="77777777" w:rsidR="00A7197F" w:rsidRPr="00E86351" w:rsidRDefault="00A7197F" w:rsidP="00A7197F">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Commercial off-the-Shelf (COTS):  </w:t>
      </w:r>
      <w:r w:rsidR="008C08E9">
        <w:rPr>
          <w:rFonts w:ascii="Times New Roman" w:hAnsi="Times New Roman" w:cs="Times New Roman"/>
          <w:sz w:val="24"/>
          <w:szCs w:val="24"/>
        </w:rPr>
        <w:t xml:space="preserve">A commercial item </w:t>
      </w:r>
      <w:r w:rsidRPr="00476192">
        <w:rPr>
          <w:rFonts w:ascii="Times New Roman" w:hAnsi="Times New Roman" w:cs="Times New Roman"/>
          <w:sz w:val="24"/>
          <w:szCs w:val="24"/>
        </w:rPr>
        <w:t>sold in substantial quantity in the commercial marketplace, which is offered to the Government without modification</w:t>
      </w:r>
      <w:r w:rsidRPr="009D6BCC">
        <w:rPr>
          <w:bCs/>
        </w:rPr>
        <w:t>.</w:t>
      </w:r>
    </w:p>
    <w:p w14:paraId="1B209298" w14:textId="01601042" w:rsidR="00782195"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Compliance Risk:</w:t>
      </w:r>
      <w:r w:rsidR="002A1C81">
        <w:rPr>
          <w:rFonts w:ascii="Times New Roman" w:hAnsi="Times New Roman" w:cs="Times New Roman"/>
          <w:b/>
          <w:sz w:val="24"/>
          <w:szCs w:val="24"/>
        </w:rPr>
        <w:t xml:space="preserve">  </w:t>
      </w:r>
      <w:r w:rsidR="002A1C81" w:rsidRPr="004D44B0">
        <w:rPr>
          <w:rFonts w:ascii="Times New Roman" w:hAnsi="Times New Roman" w:cs="Times New Roman"/>
          <w:sz w:val="24"/>
          <w:szCs w:val="24"/>
        </w:rPr>
        <w:t xml:space="preserve">Associated with an organizations </w:t>
      </w:r>
      <w:r w:rsidR="00CE22FC" w:rsidRPr="004D44B0">
        <w:rPr>
          <w:rFonts w:ascii="Times New Roman" w:hAnsi="Times New Roman" w:cs="Times New Roman"/>
          <w:sz w:val="24"/>
          <w:szCs w:val="24"/>
        </w:rPr>
        <w:t>inability to comply with a wide-arching set of guidelines, policies</w:t>
      </w:r>
      <w:r w:rsidR="00083929" w:rsidRPr="004D44B0">
        <w:rPr>
          <w:rFonts w:ascii="Times New Roman" w:hAnsi="Times New Roman" w:cs="Times New Roman"/>
          <w:sz w:val="24"/>
          <w:szCs w:val="24"/>
        </w:rPr>
        <w:t xml:space="preserve">, laws, and/or agreements established to avoid impact to national security. </w:t>
      </w:r>
    </w:p>
    <w:p w14:paraId="4BA480A6" w14:textId="77777777" w:rsidR="00E86351" w:rsidRDefault="00E86351"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Control (risk):  </w:t>
      </w:r>
      <w:r w:rsidRPr="00E86351">
        <w:rPr>
          <w:rFonts w:ascii="Times New Roman" w:hAnsi="Times New Roman" w:cs="Times New Roman"/>
          <w:sz w:val="24"/>
          <w:szCs w:val="24"/>
        </w:rPr>
        <w:t>Implement a strategy to reduce the risk to an acceptable level.</w:t>
      </w:r>
      <w:r>
        <w:rPr>
          <w:rFonts w:ascii="Times New Roman" w:hAnsi="Times New Roman" w:cs="Times New Roman"/>
          <w:b/>
          <w:sz w:val="24"/>
          <w:szCs w:val="24"/>
        </w:rPr>
        <w:t xml:space="preserve">  </w:t>
      </w:r>
      <w:r w:rsidRPr="00E86351">
        <w:rPr>
          <w:rFonts w:ascii="Times New Roman" w:hAnsi="Times New Roman" w:cs="Times New Roman"/>
          <w:sz w:val="24"/>
          <w:szCs w:val="24"/>
        </w:rPr>
        <w:t>Controlling an issue is to implement a strategy to reduce the consequence to an acceptable level.</w:t>
      </w:r>
      <w:r>
        <w:rPr>
          <w:rFonts w:ascii="Times New Roman" w:hAnsi="Times New Roman" w:cs="Times New Roman"/>
          <w:b/>
          <w:sz w:val="24"/>
          <w:szCs w:val="24"/>
        </w:rPr>
        <w:t xml:space="preserve"> </w:t>
      </w:r>
    </w:p>
    <w:p w14:paraId="00E83953" w14:textId="77777777" w:rsidR="00476192" w:rsidRDefault="00476192"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Criticality Analysis:  </w:t>
      </w:r>
      <w:r w:rsidRPr="00476192">
        <w:rPr>
          <w:rFonts w:ascii="Times New Roman" w:hAnsi="Times New Roman" w:cs="Times New Roman"/>
          <w:sz w:val="24"/>
          <w:szCs w:val="24"/>
        </w:rPr>
        <w:t xml:space="preserve">An end-to-end functional decomposition performed by systems engineers to identify mission critical functions and </w:t>
      </w:r>
      <w:r w:rsidR="008C08E9">
        <w:rPr>
          <w:rFonts w:ascii="Times New Roman" w:hAnsi="Times New Roman" w:cs="Times New Roman"/>
          <w:sz w:val="24"/>
          <w:szCs w:val="24"/>
        </w:rPr>
        <w:t xml:space="preserve">critical </w:t>
      </w:r>
      <w:r w:rsidRPr="00476192">
        <w:rPr>
          <w:rFonts w:ascii="Times New Roman" w:hAnsi="Times New Roman" w:cs="Times New Roman"/>
          <w:sz w:val="24"/>
          <w:szCs w:val="24"/>
        </w:rPr>
        <w:t>components. Includes identification of system missions, decomposition into the functions to perform those missions, and traceability to the hardware, software, and firmware components that implement those functions. Criticality is assessed in terms of the impact of function or component failure on the ability of the component to complete the system mission(s).</w:t>
      </w:r>
    </w:p>
    <w:p w14:paraId="67EBD089" w14:textId="77777777" w:rsidR="00476192" w:rsidRDefault="00476192"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Critical Component:</w:t>
      </w:r>
      <w:r>
        <w:rPr>
          <w:rFonts w:ascii="Times New Roman" w:hAnsi="Times New Roman" w:cs="Times New Roman"/>
          <w:sz w:val="24"/>
          <w:szCs w:val="24"/>
        </w:rPr>
        <w:t xml:space="preserve"> </w:t>
      </w:r>
      <w:r w:rsidRPr="00476192">
        <w:rPr>
          <w:rFonts w:ascii="Times New Roman" w:hAnsi="Times New Roman" w:cs="Times New Roman"/>
          <w:sz w:val="24"/>
          <w:szCs w:val="24"/>
        </w:rPr>
        <w:t xml:space="preserve">A component which is or contains ICT, including hardware, software, and firmware, whether custom, commercial, or otherwise developed, and which delivers or protects </w:t>
      </w:r>
      <w:r w:rsidR="005571F3" w:rsidRPr="00476192">
        <w:rPr>
          <w:rFonts w:ascii="Times New Roman" w:hAnsi="Times New Roman" w:cs="Times New Roman"/>
          <w:sz w:val="24"/>
          <w:szCs w:val="24"/>
        </w:rPr>
        <w:t>mission</w:t>
      </w:r>
      <w:r w:rsidR="005571F3">
        <w:rPr>
          <w:rFonts w:ascii="Times New Roman" w:hAnsi="Times New Roman" w:cs="Times New Roman"/>
          <w:sz w:val="24"/>
          <w:szCs w:val="24"/>
        </w:rPr>
        <w:t>-</w:t>
      </w:r>
      <w:r w:rsidRPr="00476192">
        <w:rPr>
          <w:rFonts w:ascii="Times New Roman" w:hAnsi="Times New Roman" w:cs="Times New Roman"/>
          <w:sz w:val="24"/>
          <w:szCs w:val="24"/>
        </w:rPr>
        <w:t xml:space="preserve">critical functionality of a system or which, because of the system design, may introduce vulnerability to the </w:t>
      </w:r>
      <w:r w:rsidR="005571F3" w:rsidRPr="00476192">
        <w:rPr>
          <w:rFonts w:ascii="Times New Roman" w:hAnsi="Times New Roman" w:cs="Times New Roman"/>
          <w:sz w:val="24"/>
          <w:szCs w:val="24"/>
        </w:rPr>
        <w:t>mission</w:t>
      </w:r>
      <w:r w:rsidR="005571F3">
        <w:rPr>
          <w:rFonts w:ascii="Times New Roman" w:hAnsi="Times New Roman" w:cs="Times New Roman"/>
          <w:sz w:val="24"/>
          <w:szCs w:val="24"/>
        </w:rPr>
        <w:t>-</w:t>
      </w:r>
      <w:r w:rsidRPr="00476192">
        <w:rPr>
          <w:rFonts w:ascii="Times New Roman" w:hAnsi="Times New Roman" w:cs="Times New Roman"/>
          <w:sz w:val="24"/>
          <w:szCs w:val="24"/>
        </w:rPr>
        <w:t>critical functions of an applicable system.</w:t>
      </w:r>
    </w:p>
    <w:p w14:paraId="5CABF821" w14:textId="26A9292A" w:rsidR="00782195" w:rsidRPr="00782195"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Economic Risk:  </w:t>
      </w:r>
      <w:r w:rsidRPr="004D44B0">
        <w:rPr>
          <w:rFonts w:ascii="Times New Roman" w:hAnsi="Times New Roman" w:cs="Times New Roman"/>
          <w:sz w:val="24"/>
          <w:szCs w:val="24"/>
        </w:rPr>
        <w:t>Currency fluctuations, instability in demand and prices, changing labor costs</w:t>
      </w:r>
      <w:r w:rsidR="00440C25" w:rsidRPr="004D44B0">
        <w:rPr>
          <w:rFonts w:ascii="Times New Roman" w:hAnsi="Times New Roman" w:cs="Times New Roman"/>
          <w:sz w:val="24"/>
          <w:szCs w:val="24"/>
        </w:rPr>
        <w:t xml:space="preserve">, and inflationary pressures present challenges for suppliers to </w:t>
      </w:r>
      <w:r w:rsidR="00023C94" w:rsidRPr="004D44B0">
        <w:rPr>
          <w:rFonts w:ascii="Times New Roman" w:hAnsi="Times New Roman" w:cs="Times New Roman"/>
          <w:sz w:val="24"/>
          <w:szCs w:val="24"/>
        </w:rPr>
        <w:t>accurate</w:t>
      </w:r>
      <w:r w:rsidR="008C4DED" w:rsidRPr="004D44B0">
        <w:rPr>
          <w:rFonts w:ascii="Times New Roman" w:hAnsi="Times New Roman" w:cs="Times New Roman"/>
          <w:sz w:val="24"/>
          <w:szCs w:val="24"/>
        </w:rPr>
        <w:t xml:space="preserve">ly </w:t>
      </w:r>
      <w:r w:rsidR="00440C25" w:rsidRPr="004D44B0">
        <w:rPr>
          <w:rFonts w:ascii="Times New Roman" w:hAnsi="Times New Roman" w:cs="Times New Roman"/>
          <w:sz w:val="24"/>
          <w:szCs w:val="24"/>
        </w:rPr>
        <w:t>plan their investment in foreign markets</w:t>
      </w:r>
      <w:r w:rsidRPr="008A4261">
        <w:rPr>
          <w:rFonts w:ascii="Times New Roman" w:hAnsi="Times New Roman" w:cs="Times New Roman"/>
          <w:sz w:val="24"/>
          <w:szCs w:val="24"/>
        </w:rPr>
        <w:t>.</w:t>
      </w:r>
    </w:p>
    <w:p w14:paraId="4C5ADF8E" w14:textId="7FFFF822" w:rsidR="00782195" w:rsidRPr="008A4261"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Environmental Risk:  </w:t>
      </w:r>
      <w:r w:rsidRPr="003F70F4">
        <w:rPr>
          <w:rFonts w:ascii="Times New Roman" w:hAnsi="Times New Roman" w:cs="Times New Roman"/>
          <w:sz w:val="24"/>
          <w:szCs w:val="24"/>
        </w:rPr>
        <w:t>Can</w:t>
      </w:r>
      <w:r w:rsidR="00591D9E">
        <w:rPr>
          <w:rFonts w:ascii="Times New Roman" w:hAnsi="Times New Roman" w:cs="Times New Roman"/>
          <w:sz w:val="24"/>
          <w:szCs w:val="24"/>
        </w:rPr>
        <w:t xml:space="preserve"> </w:t>
      </w:r>
      <w:r w:rsidR="00242FBC" w:rsidRPr="004D44B0">
        <w:rPr>
          <w:rFonts w:ascii="Times New Roman" w:hAnsi="Times New Roman" w:cs="Times New Roman"/>
          <w:sz w:val="24"/>
          <w:szCs w:val="24"/>
        </w:rPr>
        <w:t>i</w:t>
      </w:r>
      <w:r w:rsidR="00591D9E" w:rsidRPr="004D44B0">
        <w:rPr>
          <w:rFonts w:ascii="Times New Roman" w:hAnsi="Times New Roman" w:cs="Times New Roman"/>
          <w:sz w:val="24"/>
          <w:szCs w:val="24"/>
        </w:rPr>
        <w:t>nclude natural and manmade disasters that may disrupt</w:t>
      </w:r>
      <w:r w:rsidR="006F0427" w:rsidRPr="004D44B0">
        <w:rPr>
          <w:rFonts w:ascii="Times New Roman" w:hAnsi="Times New Roman" w:cs="Times New Roman"/>
          <w:sz w:val="24"/>
          <w:szCs w:val="24"/>
        </w:rPr>
        <w:t xml:space="preserve"> supply chains. Natural disasters and other extreme weather conditions comprise the bulk of external environmental ris</w:t>
      </w:r>
      <w:r w:rsidR="002B2F64">
        <w:rPr>
          <w:rFonts w:ascii="Times New Roman" w:hAnsi="Times New Roman" w:cs="Times New Roman"/>
          <w:sz w:val="24"/>
          <w:szCs w:val="24"/>
        </w:rPr>
        <w:t>k</w:t>
      </w:r>
      <w:r w:rsidR="006F0427" w:rsidRPr="004D44B0">
        <w:rPr>
          <w:rFonts w:ascii="Times New Roman" w:hAnsi="Times New Roman" w:cs="Times New Roman"/>
          <w:sz w:val="24"/>
          <w:szCs w:val="24"/>
        </w:rPr>
        <w:t>. Manmade disasters can arise from improper health and safety, fires, spills, chemical leaks, and other environ</w:t>
      </w:r>
      <w:r w:rsidR="00213C86" w:rsidRPr="004D44B0">
        <w:rPr>
          <w:rFonts w:ascii="Times New Roman" w:hAnsi="Times New Roman" w:cs="Times New Roman"/>
          <w:sz w:val="24"/>
          <w:szCs w:val="24"/>
        </w:rPr>
        <w:t xml:space="preserve">mental hazards. </w:t>
      </w:r>
      <w:r w:rsidRPr="004D44B0">
        <w:rPr>
          <w:rFonts w:ascii="Times New Roman" w:hAnsi="Times New Roman" w:cs="Times New Roman"/>
          <w:sz w:val="24"/>
          <w:szCs w:val="24"/>
        </w:rPr>
        <w:t xml:space="preserve"> </w:t>
      </w:r>
    </w:p>
    <w:p w14:paraId="553F350F" w14:textId="6BA24946" w:rsidR="00782195"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Financial </w:t>
      </w:r>
      <w:r w:rsidRPr="004D44B0">
        <w:rPr>
          <w:rFonts w:ascii="Times New Roman" w:hAnsi="Times New Roman" w:cs="Times New Roman"/>
          <w:b/>
          <w:sz w:val="24"/>
          <w:szCs w:val="24"/>
        </w:rPr>
        <w:t>Risk</w:t>
      </w:r>
      <w:r>
        <w:rPr>
          <w:rFonts w:ascii="Times New Roman" w:hAnsi="Times New Roman" w:cs="Times New Roman"/>
          <w:b/>
          <w:sz w:val="24"/>
          <w:szCs w:val="24"/>
        </w:rPr>
        <w:t>:</w:t>
      </w:r>
      <w:r w:rsidR="002A1C81">
        <w:rPr>
          <w:rFonts w:ascii="Times New Roman" w:hAnsi="Times New Roman" w:cs="Times New Roman"/>
          <w:b/>
          <w:sz w:val="24"/>
          <w:szCs w:val="24"/>
        </w:rPr>
        <w:t xml:space="preserve">  </w:t>
      </w:r>
      <w:r w:rsidR="002A1C81" w:rsidRPr="003F70F4">
        <w:rPr>
          <w:rFonts w:ascii="Times New Roman" w:hAnsi="Times New Roman" w:cs="Times New Roman"/>
          <w:sz w:val="24"/>
          <w:szCs w:val="24"/>
        </w:rPr>
        <w:t xml:space="preserve">The condition in which </w:t>
      </w:r>
      <w:r w:rsidR="008A494C">
        <w:rPr>
          <w:rFonts w:ascii="Times New Roman" w:hAnsi="Times New Roman" w:cs="Times New Roman"/>
          <w:sz w:val="24"/>
          <w:szCs w:val="24"/>
        </w:rPr>
        <w:t xml:space="preserve">the supplier cannot generate revenue or income </w:t>
      </w:r>
      <w:r w:rsidR="00D47AE7">
        <w:rPr>
          <w:rFonts w:ascii="Times New Roman" w:hAnsi="Times New Roman" w:cs="Times New Roman"/>
          <w:sz w:val="24"/>
          <w:szCs w:val="24"/>
        </w:rPr>
        <w:t xml:space="preserve">resulting in the inability to meet financial obligations. </w:t>
      </w:r>
      <w:r w:rsidR="002A1C81" w:rsidRPr="003F70F4">
        <w:rPr>
          <w:rFonts w:ascii="Times New Roman" w:hAnsi="Times New Roman" w:cs="Times New Roman"/>
          <w:sz w:val="24"/>
          <w:szCs w:val="24"/>
        </w:rPr>
        <w:t>This is generally due to high fixed costs, illiquid assets, or revenues sensitive to economic downturns. Financial distress can lead to the inability to meet contractual obligations, hostile takeovers, or even bankruptcy.</w:t>
      </w:r>
    </w:p>
    <w:p w14:paraId="74E35E8E" w14:textId="2C89AF64" w:rsidR="00782195" w:rsidRPr="00782195"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lastRenderedPageBreak/>
        <w:t>Fo</w:t>
      </w:r>
      <w:r w:rsidRPr="00F17BF0">
        <w:rPr>
          <w:rFonts w:ascii="Times New Roman" w:hAnsi="Times New Roman" w:cs="Times New Roman"/>
          <w:b/>
          <w:sz w:val="24"/>
          <w:szCs w:val="24"/>
        </w:rPr>
        <w:t>reign</w:t>
      </w:r>
      <w:r w:rsidR="00A65476" w:rsidRPr="00F17BF0">
        <w:rPr>
          <w:rFonts w:ascii="Times New Roman" w:hAnsi="Times New Roman" w:cs="Times New Roman"/>
          <w:b/>
          <w:sz w:val="24"/>
          <w:szCs w:val="24"/>
        </w:rPr>
        <w:t xml:space="preserve"> Ownership Control or</w:t>
      </w:r>
      <w:r w:rsidRPr="00F17BF0">
        <w:rPr>
          <w:rFonts w:ascii="Times New Roman" w:hAnsi="Times New Roman" w:cs="Times New Roman"/>
          <w:b/>
          <w:sz w:val="24"/>
          <w:szCs w:val="24"/>
        </w:rPr>
        <w:t xml:space="preserve"> Influence</w:t>
      </w:r>
      <w:r w:rsidR="00A65476" w:rsidRPr="00F17BF0">
        <w:rPr>
          <w:rFonts w:ascii="Times New Roman" w:hAnsi="Times New Roman" w:cs="Times New Roman"/>
          <w:b/>
          <w:sz w:val="24"/>
          <w:szCs w:val="24"/>
        </w:rPr>
        <w:t xml:space="preserve"> (FOCI)</w:t>
      </w:r>
      <w:r w:rsidRPr="00987763">
        <w:rPr>
          <w:rFonts w:ascii="Times New Roman" w:hAnsi="Times New Roman" w:cs="Times New Roman"/>
          <w:b/>
          <w:color w:val="FF0000"/>
          <w:sz w:val="24"/>
          <w:szCs w:val="24"/>
        </w:rPr>
        <w:t xml:space="preserve"> </w:t>
      </w:r>
      <w:r w:rsidRPr="004D44B0">
        <w:rPr>
          <w:rFonts w:ascii="Times New Roman" w:hAnsi="Times New Roman" w:cs="Times New Roman"/>
          <w:b/>
          <w:sz w:val="24"/>
          <w:szCs w:val="24"/>
        </w:rPr>
        <w:t>Risk</w:t>
      </w:r>
      <w:r w:rsidRPr="00F17BF0">
        <w:rPr>
          <w:rFonts w:ascii="Times New Roman" w:hAnsi="Times New Roman" w:cs="Times New Roman"/>
          <w:b/>
          <w:sz w:val="24"/>
          <w:szCs w:val="24"/>
        </w:rPr>
        <w:t xml:space="preserve">:  </w:t>
      </w:r>
      <w:r w:rsidR="00BC10A4" w:rsidRPr="00F17BF0">
        <w:rPr>
          <w:rFonts w:ascii="Times New Roman" w:hAnsi="Times New Roman" w:cs="Times New Roman"/>
          <w:sz w:val="24"/>
          <w:szCs w:val="24"/>
        </w:rPr>
        <w:t>Occurs when foreign interest has the power, direct or indirect, whether exercised, and whether or not exercisable, to direct or</w:t>
      </w:r>
      <w:r w:rsidR="00BC10A4" w:rsidRPr="00BC10A4">
        <w:rPr>
          <w:rFonts w:ascii="Times New Roman" w:hAnsi="Times New Roman" w:cs="Times New Roman"/>
          <w:sz w:val="24"/>
          <w:szCs w:val="24"/>
        </w:rPr>
        <w:t xml:space="preserve"> decide matters affecting the management or operations of what company in a manner which may result in </w:t>
      </w:r>
      <w:r w:rsidR="00987763">
        <w:rPr>
          <w:rFonts w:ascii="Times New Roman" w:hAnsi="Times New Roman" w:cs="Times New Roman"/>
          <w:sz w:val="24"/>
          <w:szCs w:val="24"/>
        </w:rPr>
        <w:t>un</w:t>
      </w:r>
      <w:r w:rsidR="00BC10A4" w:rsidRPr="00BC10A4">
        <w:rPr>
          <w:rFonts w:ascii="Times New Roman" w:hAnsi="Times New Roman" w:cs="Times New Roman"/>
          <w:sz w:val="24"/>
          <w:szCs w:val="24"/>
        </w:rPr>
        <w:t>authorized access to classified contracts and/or programs which support national security.</w:t>
      </w:r>
    </w:p>
    <w:p w14:paraId="51AF732F" w14:textId="434CC5E0" w:rsidR="00782195" w:rsidRPr="00242FBC"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Human Capital Risk:</w:t>
      </w:r>
      <w:r w:rsidR="00C55F6B">
        <w:rPr>
          <w:rFonts w:ascii="Times New Roman" w:hAnsi="Times New Roman" w:cs="Times New Roman"/>
          <w:b/>
          <w:sz w:val="24"/>
          <w:szCs w:val="24"/>
        </w:rPr>
        <w:t xml:space="preserve">  </w:t>
      </w:r>
      <w:r w:rsidR="00C55F6B">
        <w:rPr>
          <w:rFonts w:ascii="Times New Roman" w:hAnsi="Times New Roman" w:cs="Times New Roman"/>
          <w:sz w:val="24"/>
          <w:szCs w:val="24"/>
        </w:rPr>
        <w:t>T</w:t>
      </w:r>
      <w:r w:rsidR="00C55F6B" w:rsidRPr="003F70F4">
        <w:rPr>
          <w:rFonts w:ascii="Times New Roman" w:hAnsi="Times New Roman" w:cs="Times New Roman"/>
          <w:sz w:val="24"/>
          <w:szCs w:val="24"/>
        </w:rPr>
        <w:t>he risk associated with human skills, knowledge</w:t>
      </w:r>
      <w:r w:rsidR="009F2AB7">
        <w:rPr>
          <w:rFonts w:ascii="Times New Roman" w:hAnsi="Times New Roman" w:cs="Times New Roman"/>
          <w:sz w:val="24"/>
          <w:szCs w:val="24"/>
        </w:rPr>
        <w:t>,</w:t>
      </w:r>
      <w:r w:rsidR="00C55F6B" w:rsidRPr="003F70F4">
        <w:rPr>
          <w:rFonts w:ascii="Times New Roman" w:hAnsi="Times New Roman" w:cs="Times New Roman"/>
          <w:sz w:val="24"/>
          <w:szCs w:val="24"/>
        </w:rPr>
        <w:t xml:space="preserve"> and ethical conduct of an organization</w:t>
      </w:r>
      <w:r w:rsidR="009B4F30">
        <w:rPr>
          <w:rFonts w:ascii="Times New Roman" w:hAnsi="Times New Roman" w:cs="Times New Roman"/>
          <w:sz w:val="24"/>
          <w:szCs w:val="24"/>
        </w:rPr>
        <w:t>,</w:t>
      </w:r>
      <w:r w:rsidR="009B4F30" w:rsidRPr="004D44B0">
        <w:rPr>
          <w:rFonts w:ascii="Times New Roman" w:hAnsi="Times New Roman" w:cs="Times New Roman"/>
          <w:sz w:val="24"/>
          <w:szCs w:val="24"/>
        </w:rPr>
        <w:t xml:space="preserve"> including industrial disputes and labor unrest.</w:t>
      </w:r>
      <w:r w:rsidR="009B4F30" w:rsidRPr="004D44B0">
        <w:rPr>
          <w:rFonts w:ascii="Times New Roman" w:hAnsi="Times New Roman" w:cs="Times New Roman"/>
          <w:i/>
          <w:iCs/>
          <w:sz w:val="24"/>
          <w:szCs w:val="24"/>
        </w:rPr>
        <w:t xml:space="preserve"> </w:t>
      </w:r>
    </w:p>
    <w:p w14:paraId="52E2A6D1" w14:textId="77777777" w:rsidR="004E6810" w:rsidRDefault="004E6810"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Information and Communications Technology (ICT):  </w:t>
      </w:r>
      <w:r w:rsidRPr="004E6810">
        <w:rPr>
          <w:rFonts w:ascii="Times New Roman" w:hAnsi="Times New Roman" w:cs="Times New Roman"/>
          <w:sz w:val="24"/>
          <w:szCs w:val="24"/>
        </w:rPr>
        <w:t>Includes all categories of ubiquitous technology used for the gathering, storing, transmitting, retrieving, or processing of information (e.g., microelectronics, printed circuit boards, computing systems, software, signal processors, mobile telephony, satellite communications, and networks). ICT is not limited to information technology (IT), as defined in sect</w:t>
      </w:r>
      <w:r w:rsidR="006775A8">
        <w:rPr>
          <w:rFonts w:ascii="Times New Roman" w:hAnsi="Times New Roman" w:cs="Times New Roman"/>
          <w:sz w:val="24"/>
          <w:szCs w:val="24"/>
        </w:rPr>
        <w:t>ion 11101 of title 40, U.S.C. (r</w:t>
      </w:r>
      <w:r w:rsidRPr="004E6810">
        <w:rPr>
          <w:rFonts w:ascii="Times New Roman" w:hAnsi="Times New Roman" w:cs="Times New Roman"/>
          <w:sz w:val="24"/>
          <w:szCs w:val="24"/>
        </w:rPr>
        <w:t>eference (z)). Rather, this term reflects the convergence of IT and communications.</w:t>
      </w:r>
    </w:p>
    <w:p w14:paraId="5C268A79" w14:textId="2F9192F8" w:rsidR="00A65476" w:rsidRPr="00F17BF0" w:rsidRDefault="00A65476" w:rsidP="00A7197F">
      <w:pPr>
        <w:pStyle w:val="NoSpacing"/>
        <w:numPr>
          <w:ilvl w:val="2"/>
          <w:numId w:val="1"/>
        </w:numPr>
        <w:spacing w:after="120"/>
        <w:ind w:left="1710"/>
        <w:rPr>
          <w:rFonts w:ascii="Times New Roman" w:hAnsi="Times New Roman" w:cs="Times New Roman"/>
          <w:sz w:val="24"/>
          <w:szCs w:val="24"/>
        </w:rPr>
      </w:pPr>
      <w:r w:rsidRPr="00F17BF0">
        <w:rPr>
          <w:rFonts w:ascii="Times New Roman" w:hAnsi="Times New Roman" w:cs="Times New Roman"/>
          <w:b/>
          <w:sz w:val="24"/>
          <w:szCs w:val="24"/>
        </w:rPr>
        <w:t>Infrastructure</w:t>
      </w:r>
      <w:r w:rsidRPr="00F17BF0">
        <w:rPr>
          <w:rFonts w:ascii="Times New Roman" w:hAnsi="Times New Roman" w:cs="Times New Roman"/>
          <w:sz w:val="24"/>
          <w:szCs w:val="24"/>
        </w:rPr>
        <w:t xml:space="preserve"> </w:t>
      </w:r>
      <w:r w:rsidRPr="00F17BF0">
        <w:rPr>
          <w:rFonts w:ascii="Times New Roman" w:hAnsi="Times New Roman" w:cs="Times New Roman"/>
          <w:b/>
          <w:sz w:val="24"/>
          <w:szCs w:val="24"/>
        </w:rPr>
        <w:t>Risk:</w:t>
      </w:r>
      <w:r w:rsidRPr="00F17BF0">
        <w:rPr>
          <w:rFonts w:ascii="Times New Roman" w:hAnsi="Times New Roman" w:cs="Times New Roman"/>
          <w:sz w:val="24"/>
          <w:szCs w:val="24"/>
        </w:rPr>
        <w:t xml:space="preserve"> </w:t>
      </w:r>
      <w:r w:rsidR="00C938A5" w:rsidRPr="004D44B0">
        <w:rPr>
          <w:rFonts w:ascii="Times New Roman" w:hAnsi="Times New Roman" w:cs="Times New Roman"/>
          <w:sz w:val="24"/>
          <w:szCs w:val="24"/>
        </w:rPr>
        <w:t>I</w:t>
      </w:r>
      <w:r w:rsidRPr="004D44B0">
        <w:rPr>
          <w:rFonts w:ascii="Times New Roman" w:hAnsi="Times New Roman" w:cs="Times New Roman"/>
          <w:sz w:val="24"/>
          <w:szCs w:val="24"/>
        </w:rPr>
        <w:t xml:space="preserve">nfrastructure </w:t>
      </w:r>
      <w:r w:rsidR="00C938A5" w:rsidRPr="004D44B0">
        <w:rPr>
          <w:rFonts w:ascii="Times New Roman" w:hAnsi="Times New Roman" w:cs="Times New Roman"/>
          <w:sz w:val="24"/>
          <w:szCs w:val="24"/>
        </w:rPr>
        <w:t xml:space="preserve">required </w:t>
      </w:r>
      <w:r w:rsidRPr="004D44B0">
        <w:rPr>
          <w:rFonts w:ascii="Times New Roman" w:hAnsi="Times New Roman" w:cs="Times New Roman"/>
          <w:sz w:val="24"/>
          <w:szCs w:val="24"/>
        </w:rPr>
        <w:t xml:space="preserve">to support </w:t>
      </w:r>
      <w:r w:rsidR="00265685" w:rsidRPr="004D44B0">
        <w:rPr>
          <w:rFonts w:ascii="Times New Roman" w:hAnsi="Times New Roman" w:cs="Times New Roman"/>
          <w:sz w:val="24"/>
          <w:szCs w:val="24"/>
        </w:rPr>
        <w:t xml:space="preserve">supply chains within a country (e.g., buildings, water, </w:t>
      </w:r>
      <w:r w:rsidR="00A500EF" w:rsidRPr="004D44B0">
        <w:rPr>
          <w:rFonts w:ascii="Times New Roman" w:hAnsi="Times New Roman" w:cs="Times New Roman"/>
          <w:sz w:val="24"/>
          <w:szCs w:val="24"/>
        </w:rPr>
        <w:t xml:space="preserve">electricity, roads). </w:t>
      </w:r>
      <w:r w:rsidRPr="004D44B0">
        <w:rPr>
          <w:rFonts w:ascii="Times New Roman" w:hAnsi="Times New Roman" w:cs="Times New Roman"/>
          <w:sz w:val="24"/>
          <w:szCs w:val="24"/>
        </w:rPr>
        <w:t xml:space="preserve">  </w:t>
      </w:r>
    </w:p>
    <w:p w14:paraId="4D9B2909" w14:textId="6B4D1F32" w:rsidR="00A7197F" w:rsidRDefault="00A7197F" w:rsidP="00A7197F">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Manufacturing and Supply Risk:  </w:t>
      </w:r>
      <w:r w:rsidRPr="004D44B0">
        <w:rPr>
          <w:rFonts w:ascii="Times New Roman" w:hAnsi="Times New Roman" w:cs="Times New Roman"/>
          <w:sz w:val="24"/>
          <w:szCs w:val="24"/>
        </w:rPr>
        <w:t xml:space="preserve">Occurs when a supplier cannot fulfill </w:t>
      </w:r>
      <w:r w:rsidR="00FC3476" w:rsidRPr="004D44B0">
        <w:rPr>
          <w:rFonts w:ascii="Times New Roman" w:hAnsi="Times New Roman" w:cs="Times New Roman"/>
          <w:sz w:val="24"/>
          <w:szCs w:val="24"/>
        </w:rPr>
        <w:t>the supply of a product</w:t>
      </w:r>
      <w:r w:rsidR="00A96524" w:rsidRPr="004D44B0">
        <w:rPr>
          <w:rFonts w:ascii="Times New Roman" w:hAnsi="Times New Roman" w:cs="Times New Roman"/>
          <w:sz w:val="24"/>
          <w:szCs w:val="24"/>
        </w:rPr>
        <w:t xml:space="preserve"> to meet market demand.</w:t>
      </w:r>
      <w:r w:rsidRPr="004D44B0">
        <w:rPr>
          <w:rFonts w:ascii="Times New Roman" w:hAnsi="Times New Roman" w:cs="Times New Roman"/>
          <w:sz w:val="24"/>
          <w:szCs w:val="24"/>
        </w:rPr>
        <w:t xml:space="preserve"> This can be due to reduced throughput or production delays caused by equipment downtime, capacity constraints, and material delivery delays. </w:t>
      </w:r>
      <w:r w:rsidR="00735884" w:rsidRPr="004D44B0">
        <w:rPr>
          <w:rFonts w:ascii="Times New Roman" w:hAnsi="Times New Roman" w:cs="Times New Roman"/>
          <w:sz w:val="24"/>
          <w:szCs w:val="24"/>
        </w:rPr>
        <w:t>Additional concerns include</w:t>
      </w:r>
      <w:r w:rsidR="00C26D47" w:rsidRPr="004D44B0">
        <w:rPr>
          <w:rFonts w:ascii="Times New Roman" w:hAnsi="Times New Roman" w:cs="Times New Roman"/>
          <w:sz w:val="24"/>
          <w:szCs w:val="24"/>
        </w:rPr>
        <w:t xml:space="preserve"> ava</w:t>
      </w:r>
      <w:r w:rsidRPr="004D44B0">
        <w:rPr>
          <w:rFonts w:ascii="Times New Roman" w:hAnsi="Times New Roman" w:cs="Times New Roman"/>
          <w:sz w:val="24"/>
          <w:szCs w:val="24"/>
        </w:rPr>
        <w:t>ilability of supply</w:t>
      </w:r>
      <w:r w:rsidR="00C26D47" w:rsidRPr="004D44B0">
        <w:rPr>
          <w:rFonts w:ascii="Times New Roman" w:hAnsi="Times New Roman" w:cs="Times New Roman"/>
          <w:sz w:val="24"/>
          <w:szCs w:val="24"/>
        </w:rPr>
        <w:t>,</w:t>
      </w:r>
      <w:r w:rsidRPr="004D44B0">
        <w:rPr>
          <w:rFonts w:ascii="Times New Roman" w:hAnsi="Times New Roman" w:cs="Times New Roman"/>
          <w:sz w:val="24"/>
          <w:szCs w:val="24"/>
        </w:rPr>
        <w:t xml:space="preserve"> </w:t>
      </w:r>
      <w:r w:rsidR="00C26D47" w:rsidRPr="004D44B0">
        <w:rPr>
          <w:rFonts w:ascii="Times New Roman" w:hAnsi="Times New Roman" w:cs="Times New Roman"/>
          <w:sz w:val="24"/>
          <w:szCs w:val="24"/>
        </w:rPr>
        <w:t>s</w:t>
      </w:r>
      <w:r w:rsidRPr="004D44B0">
        <w:rPr>
          <w:rFonts w:ascii="Times New Roman" w:hAnsi="Times New Roman" w:cs="Times New Roman"/>
          <w:sz w:val="24"/>
          <w:szCs w:val="24"/>
        </w:rPr>
        <w:t>ole-source</w:t>
      </w:r>
      <w:r w:rsidR="00627D86" w:rsidRPr="004D44B0">
        <w:rPr>
          <w:rFonts w:ascii="Times New Roman" w:hAnsi="Times New Roman" w:cs="Times New Roman"/>
          <w:sz w:val="24"/>
          <w:szCs w:val="24"/>
        </w:rPr>
        <w:t xml:space="preserve">, and </w:t>
      </w:r>
      <w:r w:rsidR="004D44B0" w:rsidRPr="004D44B0">
        <w:rPr>
          <w:rFonts w:ascii="Times New Roman" w:hAnsi="Times New Roman" w:cs="Times New Roman"/>
          <w:sz w:val="24"/>
          <w:szCs w:val="24"/>
        </w:rPr>
        <w:t>concentration</w:t>
      </w:r>
      <w:r w:rsidR="00627D86" w:rsidRPr="004D44B0">
        <w:rPr>
          <w:rFonts w:ascii="Times New Roman" w:hAnsi="Times New Roman" w:cs="Times New Roman"/>
          <w:sz w:val="24"/>
          <w:szCs w:val="24"/>
        </w:rPr>
        <w:t xml:space="preserve"> within a singular country creating over-reliance. </w:t>
      </w:r>
    </w:p>
    <w:p w14:paraId="54821962" w14:textId="77777777" w:rsidR="00A7197F" w:rsidRPr="00782195" w:rsidRDefault="00A7197F" w:rsidP="00A7197F">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Mitigate:  </w:t>
      </w:r>
      <w:r>
        <w:rPr>
          <w:rFonts w:ascii="Times New Roman" w:hAnsi="Times New Roman" w:cs="Times New Roman"/>
          <w:sz w:val="24"/>
          <w:szCs w:val="24"/>
        </w:rPr>
        <w:t xml:space="preserve">By mitigating the vulnerability, the program </w:t>
      </w:r>
      <w:r w:rsidR="009F2AB7">
        <w:rPr>
          <w:rFonts w:ascii="Times New Roman" w:hAnsi="Times New Roman" w:cs="Times New Roman"/>
          <w:sz w:val="24"/>
          <w:szCs w:val="24"/>
        </w:rPr>
        <w:t>implements</w:t>
      </w:r>
      <w:r>
        <w:rPr>
          <w:rFonts w:ascii="Times New Roman" w:hAnsi="Times New Roman" w:cs="Times New Roman"/>
          <w:sz w:val="24"/>
          <w:szCs w:val="24"/>
        </w:rPr>
        <w:t xml:space="preserve"> an additional process to reduce the likelihood of damage to the program. </w:t>
      </w:r>
    </w:p>
    <w:p w14:paraId="1E1499A6" w14:textId="77777777" w:rsidR="00A7197F" w:rsidRPr="00782195" w:rsidRDefault="00A7197F" w:rsidP="00A7197F">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 Non-Developmental Items (NDI):  </w:t>
      </w:r>
      <w:r>
        <w:rPr>
          <w:rFonts w:ascii="Times New Roman" w:hAnsi="Times New Roman" w:cs="Times New Roman"/>
          <w:sz w:val="24"/>
          <w:szCs w:val="24"/>
        </w:rPr>
        <w:t>Includes a</w:t>
      </w:r>
      <w:r w:rsidRPr="00476192">
        <w:rPr>
          <w:rFonts w:ascii="Times New Roman" w:hAnsi="Times New Roman" w:cs="Times New Roman"/>
          <w:sz w:val="24"/>
          <w:szCs w:val="24"/>
        </w:rPr>
        <w:t xml:space="preserve">ny previously developed item of supply used exclusively for </w:t>
      </w:r>
      <w:r>
        <w:rPr>
          <w:rFonts w:ascii="Times New Roman" w:hAnsi="Times New Roman" w:cs="Times New Roman"/>
          <w:sz w:val="24"/>
          <w:szCs w:val="24"/>
        </w:rPr>
        <w:t>G</w:t>
      </w:r>
      <w:r w:rsidRPr="00476192">
        <w:rPr>
          <w:rFonts w:ascii="Times New Roman" w:hAnsi="Times New Roman" w:cs="Times New Roman"/>
          <w:sz w:val="24"/>
          <w:szCs w:val="24"/>
        </w:rPr>
        <w:t>overnmental purposes by a Federal agency, a State or local Government, or a foreign Government with which the United States has a mutual defense coopera</w:t>
      </w:r>
      <w:r>
        <w:rPr>
          <w:rFonts w:ascii="Times New Roman" w:hAnsi="Times New Roman" w:cs="Times New Roman"/>
          <w:sz w:val="24"/>
          <w:szCs w:val="24"/>
        </w:rPr>
        <w:t>tion agreement.</w:t>
      </w:r>
    </w:p>
    <w:p w14:paraId="17572F01" w14:textId="03D3B4F4" w:rsidR="00782195" w:rsidRPr="00782195"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Political and Regulatory </w:t>
      </w:r>
      <w:r w:rsidRPr="004D44B0">
        <w:rPr>
          <w:rFonts w:ascii="Times New Roman" w:hAnsi="Times New Roman" w:cs="Times New Roman"/>
          <w:b/>
          <w:sz w:val="24"/>
          <w:szCs w:val="24"/>
        </w:rPr>
        <w:t>Risk</w:t>
      </w:r>
      <w:r>
        <w:rPr>
          <w:rFonts w:ascii="Times New Roman" w:hAnsi="Times New Roman" w:cs="Times New Roman"/>
          <w:b/>
          <w:sz w:val="24"/>
          <w:szCs w:val="24"/>
        </w:rPr>
        <w:t xml:space="preserve">:  </w:t>
      </w:r>
      <w:r w:rsidR="005A671C">
        <w:rPr>
          <w:rFonts w:ascii="Times New Roman" w:hAnsi="Times New Roman" w:cs="Times New Roman"/>
          <w:sz w:val="24"/>
          <w:szCs w:val="24"/>
        </w:rPr>
        <w:t xml:space="preserve">Includes </w:t>
      </w:r>
      <w:r w:rsidR="009D2AD8">
        <w:rPr>
          <w:rFonts w:ascii="Times New Roman" w:hAnsi="Times New Roman" w:cs="Times New Roman"/>
          <w:sz w:val="24"/>
          <w:szCs w:val="24"/>
        </w:rPr>
        <w:t xml:space="preserve">the </w:t>
      </w:r>
      <w:r w:rsidR="0085581D">
        <w:rPr>
          <w:rFonts w:ascii="Times New Roman" w:hAnsi="Times New Roman" w:cs="Times New Roman"/>
          <w:sz w:val="24"/>
          <w:szCs w:val="24"/>
        </w:rPr>
        <w:t>weakness of the political powers and their legitimacy and control</w:t>
      </w:r>
      <w:r w:rsidR="008F273A">
        <w:rPr>
          <w:rFonts w:ascii="Times New Roman" w:hAnsi="Times New Roman" w:cs="Times New Roman"/>
          <w:sz w:val="24"/>
          <w:szCs w:val="24"/>
        </w:rPr>
        <w:t>. Inadequacy of the control schemes, policies and planning, or broad political condition</w:t>
      </w:r>
      <w:r w:rsidR="003E775F">
        <w:rPr>
          <w:rFonts w:ascii="Times New Roman" w:hAnsi="Times New Roman" w:cs="Times New Roman"/>
          <w:sz w:val="24"/>
          <w:szCs w:val="24"/>
        </w:rPr>
        <w:t xml:space="preserve">s. Include terrorism, government </w:t>
      </w:r>
      <w:r w:rsidRPr="003F70F4">
        <w:rPr>
          <w:rFonts w:ascii="Times New Roman" w:hAnsi="Times New Roman" w:cs="Times New Roman"/>
          <w:sz w:val="24"/>
          <w:szCs w:val="24"/>
        </w:rPr>
        <w:t>policy changes, systematic corruption</w:t>
      </w:r>
      <w:r w:rsidR="00412770">
        <w:rPr>
          <w:rFonts w:ascii="Times New Roman" w:hAnsi="Times New Roman" w:cs="Times New Roman"/>
          <w:sz w:val="24"/>
          <w:szCs w:val="24"/>
        </w:rPr>
        <w:t>,</w:t>
      </w:r>
      <w:r w:rsidRPr="003F70F4">
        <w:rPr>
          <w:rFonts w:ascii="Times New Roman" w:hAnsi="Times New Roman" w:cs="Times New Roman"/>
          <w:sz w:val="24"/>
          <w:szCs w:val="24"/>
        </w:rPr>
        <w:t xml:space="preserve"> and energy crises in the international marketplace.</w:t>
      </w:r>
      <w:r>
        <w:rPr>
          <w:rFonts w:ascii="Times New Roman" w:hAnsi="Times New Roman" w:cs="Times New Roman"/>
          <w:sz w:val="24"/>
          <w:szCs w:val="24"/>
        </w:rPr>
        <w:t xml:space="preserve">  </w:t>
      </w:r>
      <w:r w:rsidR="00C00D25">
        <w:rPr>
          <w:rFonts w:ascii="Times New Roman" w:hAnsi="Times New Roman" w:cs="Times New Roman"/>
          <w:sz w:val="24"/>
          <w:szCs w:val="24"/>
        </w:rPr>
        <w:t>This can occur when changes in laws or regulations materially impact a security, business, sector or market</w:t>
      </w:r>
      <w:r w:rsidR="00A72361">
        <w:rPr>
          <w:rFonts w:ascii="Times New Roman" w:hAnsi="Times New Roman" w:cs="Times New Roman"/>
          <w:sz w:val="24"/>
          <w:szCs w:val="24"/>
        </w:rPr>
        <w:t xml:space="preserve">. </w:t>
      </w:r>
      <w:r w:rsidRPr="003F70F4">
        <w:rPr>
          <w:rFonts w:ascii="Times New Roman" w:hAnsi="Times New Roman" w:cs="Times New Roman"/>
          <w:sz w:val="24"/>
          <w:szCs w:val="24"/>
        </w:rPr>
        <w:t>New laws and regulation</w:t>
      </w:r>
      <w:r w:rsidR="00412770">
        <w:rPr>
          <w:rFonts w:ascii="Times New Roman" w:hAnsi="Times New Roman" w:cs="Times New Roman"/>
          <w:sz w:val="24"/>
          <w:szCs w:val="24"/>
        </w:rPr>
        <w:t>s</w:t>
      </w:r>
      <w:r w:rsidRPr="003F70F4">
        <w:rPr>
          <w:rFonts w:ascii="Times New Roman" w:hAnsi="Times New Roman" w:cs="Times New Roman"/>
          <w:sz w:val="24"/>
          <w:szCs w:val="24"/>
        </w:rPr>
        <w:t xml:space="preserve"> enacted by the </w:t>
      </w:r>
      <w:r w:rsidR="00751B84">
        <w:rPr>
          <w:rFonts w:ascii="Times New Roman" w:hAnsi="Times New Roman" w:cs="Times New Roman"/>
          <w:sz w:val="24"/>
          <w:szCs w:val="24"/>
        </w:rPr>
        <w:t>G</w:t>
      </w:r>
      <w:r w:rsidRPr="003F70F4">
        <w:rPr>
          <w:rFonts w:ascii="Times New Roman" w:hAnsi="Times New Roman" w:cs="Times New Roman"/>
          <w:sz w:val="24"/>
          <w:szCs w:val="24"/>
        </w:rPr>
        <w:t xml:space="preserve">overnment or regulatory body can increase costs of operating a business, reduce the attractiveness of investment, or change the competitive landscape. </w:t>
      </w:r>
      <w:r w:rsidR="006C71AB">
        <w:rPr>
          <w:rFonts w:ascii="Times New Roman" w:hAnsi="Times New Roman" w:cs="Times New Roman"/>
          <w:sz w:val="24"/>
          <w:szCs w:val="24"/>
        </w:rPr>
        <w:t>I</w:t>
      </w:r>
      <w:r w:rsidRPr="003F70F4">
        <w:rPr>
          <w:rFonts w:ascii="Times New Roman" w:hAnsi="Times New Roman" w:cs="Times New Roman"/>
          <w:sz w:val="24"/>
          <w:szCs w:val="24"/>
        </w:rPr>
        <w:t xml:space="preserve">ncludes </w:t>
      </w:r>
      <w:r w:rsidR="006C71AB">
        <w:rPr>
          <w:rFonts w:ascii="Times New Roman" w:hAnsi="Times New Roman" w:cs="Times New Roman"/>
          <w:sz w:val="24"/>
          <w:szCs w:val="24"/>
        </w:rPr>
        <w:t xml:space="preserve">issues such as </w:t>
      </w:r>
      <w:r w:rsidRPr="003F70F4">
        <w:rPr>
          <w:rFonts w:ascii="Times New Roman" w:hAnsi="Times New Roman" w:cs="Times New Roman"/>
          <w:sz w:val="24"/>
          <w:szCs w:val="24"/>
        </w:rPr>
        <w:t>civil unrest or conflict and acts of terrorism that negatively impact supply chain operations. A certified act of terrorism must fall within the four identified descriptors determined by the Terrorism Risk Insurance Act (TRIA) and the Secretary of Treasury.</w:t>
      </w:r>
    </w:p>
    <w:p w14:paraId="06B2E799" w14:textId="32940866" w:rsidR="00782195"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Product Quality and Design </w:t>
      </w:r>
      <w:r w:rsidRPr="004D44B0">
        <w:rPr>
          <w:rFonts w:ascii="Times New Roman" w:hAnsi="Times New Roman" w:cs="Times New Roman"/>
          <w:b/>
          <w:sz w:val="24"/>
          <w:szCs w:val="24"/>
        </w:rPr>
        <w:t xml:space="preserve">Risk:  </w:t>
      </w:r>
      <w:r w:rsidRPr="003F70F4">
        <w:rPr>
          <w:rFonts w:ascii="Times New Roman" w:hAnsi="Times New Roman" w:cs="Times New Roman"/>
          <w:sz w:val="24"/>
          <w:szCs w:val="24"/>
        </w:rPr>
        <w:t>Occurs due to inherent design and quality problems (</w:t>
      </w:r>
      <w:r w:rsidR="00803C18">
        <w:rPr>
          <w:rFonts w:ascii="Times New Roman" w:hAnsi="Times New Roman" w:cs="Times New Roman"/>
          <w:sz w:val="24"/>
          <w:szCs w:val="24"/>
        </w:rPr>
        <w:t>e</w:t>
      </w:r>
      <w:r w:rsidRPr="003F70F4">
        <w:rPr>
          <w:rFonts w:ascii="Times New Roman" w:hAnsi="Times New Roman" w:cs="Times New Roman"/>
          <w:sz w:val="24"/>
          <w:szCs w:val="24"/>
        </w:rPr>
        <w:t>.</w:t>
      </w:r>
      <w:r w:rsidR="00803C18">
        <w:rPr>
          <w:rFonts w:ascii="Times New Roman" w:hAnsi="Times New Roman" w:cs="Times New Roman"/>
          <w:sz w:val="24"/>
          <w:szCs w:val="24"/>
        </w:rPr>
        <w:t>g.,</w:t>
      </w:r>
      <w:r w:rsidRPr="003F70F4">
        <w:rPr>
          <w:rFonts w:ascii="Times New Roman" w:hAnsi="Times New Roman" w:cs="Times New Roman"/>
          <w:sz w:val="24"/>
          <w:szCs w:val="24"/>
        </w:rPr>
        <w:t xml:space="preserve"> raw materials</w:t>
      </w:r>
      <w:r w:rsidR="00171470">
        <w:rPr>
          <w:rFonts w:ascii="Times New Roman" w:hAnsi="Times New Roman" w:cs="Times New Roman"/>
          <w:sz w:val="24"/>
          <w:szCs w:val="24"/>
        </w:rPr>
        <w:t>,</w:t>
      </w:r>
      <w:r w:rsidR="004957A7">
        <w:rPr>
          <w:rFonts w:ascii="Times New Roman" w:hAnsi="Times New Roman" w:cs="Times New Roman"/>
          <w:sz w:val="24"/>
          <w:szCs w:val="24"/>
        </w:rPr>
        <w:t xml:space="preserve"> </w:t>
      </w:r>
      <w:r w:rsidRPr="003F70F4">
        <w:rPr>
          <w:rFonts w:ascii="Times New Roman" w:hAnsi="Times New Roman" w:cs="Times New Roman"/>
          <w:sz w:val="24"/>
          <w:szCs w:val="24"/>
        </w:rPr>
        <w:t>ingredients</w:t>
      </w:r>
      <w:r w:rsidR="00C8516B">
        <w:rPr>
          <w:rFonts w:ascii="Times New Roman" w:hAnsi="Times New Roman" w:cs="Times New Roman"/>
          <w:sz w:val="24"/>
          <w:szCs w:val="24"/>
        </w:rPr>
        <w:t>,</w:t>
      </w:r>
      <w:r w:rsidR="004957A7">
        <w:rPr>
          <w:rFonts w:ascii="Times New Roman" w:hAnsi="Times New Roman" w:cs="Times New Roman"/>
          <w:sz w:val="24"/>
          <w:szCs w:val="24"/>
        </w:rPr>
        <w:t xml:space="preserve"> </w:t>
      </w:r>
      <w:r w:rsidRPr="003F70F4">
        <w:rPr>
          <w:rFonts w:ascii="Times New Roman" w:hAnsi="Times New Roman" w:cs="Times New Roman"/>
          <w:sz w:val="24"/>
          <w:szCs w:val="24"/>
        </w:rPr>
        <w:t>production</w:t>
      </w:r>
      <w:r w:rsidR="004240CC">
        <w:rPr>
          <w:rFonts w:ascii="Times New Roman" w:hAnsi="Times New Roman" w:cs="Times New Roman"/>
          <w:sz w:val="24"/>
          <w:szCs w:val="24"/>
        </w:rPr>
        <w:t>,</w:t>
      </w:r>
      <w:r w:rsidR="004957A7">
        <w:rPr>
          <w:rFonts w:ascii="Times New Roman" w:hAnsi="Times New Roman" w:cs="Times New Roman"/>
          <w:sz w:val="24"/>
          <w:szCs w:val="24"/>
        </w:rPr>
        <w:t xml:space="preserve"> </w:t>
      </w:r>
      <w:r w:rsidRPr="003F70F4">
        <w:rPr>
          <w:rFonts w:ascii="Times New Roman" w:hAnsi="Times New Roman" w:cs="Times New Roman"/>
          <w:sz w:val="24"/>
          <w:szCs w:val="24"/>
        </w:rPr>
        <w:t>logistics</w:t>
      </w:r>
      <w:r w:rsidR="004240CC">
        <w:rPr>
          <w:rFonts w:ascii="Times New Roman" w:hAnsi="Times New Roman" w:cs="Times New Roman"/>
          <w:sz w:val="24"/>
          <w:szCs w:val="24"/>
        </w:rPr>
        <w:t>,</w:t>
      </w:r>
      <w:r w:rsidR="004957A7">
        <w:rPr>
          <w:rFonts w:ascii="Times New Roman" w:hAnsi="Times New Roman" w:cs="Times New Roman"/>
          <w:sz w:val="24"/>
          <w:szCs w:val="24"/>
        </w:rPr>
        <w:t xml:space="preserve"> </w:t>
      </w:r>
      <w:r w:rsidRPr="003F70F4">
        <w:rPr>
          <w:rFonts w:ascii="Times New Roman" w:hAnsi="Times New Roman" w:cs="Times New Roman"/>
          <w:sz w:val="24"/>
          <w:szCs w:val="24"/>
        </w:rPr>
        <w:t xml:space="preserve">packaging) </w:t>
      </w:r>
      <w:r w:rsidR="00803C18">
        <w:rPr>
          <w:rFonts w:ascii="Times New Roman" w:hAnsi="Times New Roman" w:cs="Times New Roman"/>
          <w:sz w:val="24"/>
          <w:szCs w:val="24"/>
        </w:rPr>
        <w:t xml:space="preserve">in </w:t>
      </w:r>
      <w:r w:rsidR="00803C18">
        <w:rPr>
          <w:rFonts w:ascii="Times New Roman" w:hAnsi="Times New Roman" w:cs="Times New Roman"/>
          <w:sz w:val="24"/>
          <w:szCs w:val="24"/>
        </w:rPr>
        <w:lastRenderedPageBreak/>
        <w:t xml:space="preserve">which </w:t>
      </w:r>
      <w:r w:rsidR="00CC38CC">
        <w:rPr>
          <w:rFonts w:ascii="Times New Roman" w:hAnsi="Times New Roman" w:cs="Times New Roman"/>
          <w:sz w:val="24"/>
          <w:szCs w:val="24"/>
        </w:rPr>
        <w:t xml:space="preserve">the </w:t>
      </w:r>
      <w:r w:rsidR="00C2518A">
        <w:rPr>
          <w:rFonts w:ascii="Times New Roman" w:hAnsi="Times New Roman" w:cs="Times New Roman"/>
          <w:sz w:val="24"/>
          <w:szCs w:val="24"/>
        </w:rPr>
        <w:t>part</w:t>
      </w:r>
      <w:r w:rsidR="00CC38CC">
        <w:rPr>
          <w:rFonts w:ascii="Times New Roman" w:hAnsi="Times New Roman" w:cs="Times New Roman"/>
          <w:sz w:val="24"/>
          <w:szCs w:val="24"/>
        </w:rPr>
        <w:t>/</w:t>
      </w:r>
      <w:r w:rsidR="00C2518A">
        <w:rPr>
          <w:rFonts w:ascii="Times New Roman" w:hAnsi="Times New Roman" w:cs="Times New Roman"/>
          <w:sz w:val="24"/>
          <w:szCs w:val="24"/>
        </w:rPr>
        <w:t>s</w:t>
      </w:r>
      <w:r w:rsidR="009D1377">
        <w:rPr>
          <w:rFonts w:ascii="Times New Roman" w:hAnsi="Times New Roman" w:cs="Times New Roman"/>
          <w:sz w:val="24"/>
          <w:szCs w:val="24"/>
        </w:rPr>
        <w:t xml:space="preserve"> </w:t>
      </w:r>
      <w:r w:rsidRPr="003F70F4">
        <w:rPr>
          <w:rFonts w:ascii="Times New Roman" w:hAnsi="Times New Roman" w:cs="Times New Roman"/>
          <w:sz w:val="24"/>
          <w:szCs w:val="24"/>
        </w:rPr>
        <w:t>do not meet performance specifications and quality standards warranted by the OEM or set by industry or DoD. Additionally</w:t>
      </w:r>
      <w:r w:rsidRPr="003F70F4">
        <w:rPr>
          <w:rFonts w:ascii="Times New Roman" w:hAnsi="Times New Roman" w:cs="Times New Roman"/>
          <w:i/>
          <w:iCs/>
          <w:sz w:val="24"/>
          <w:szCs w:val="24"/>
        </w:rPr>
        <w:t xml:space="preserve"> </w:t>
      </w:r>
      <w:r w:rsidRPr="003F70F4">
        <w:rPr>
          <w:rFonts w:ascii="Times New Roman" w:hAnsi="Times New Roman" w:cs="Times New Roman"/>
          <w:sz w:val="24"/>
          <w:szCs w:val="24"/>
        </w:rPr>
        <w:t xml:space="preserve">includes </w:t>
      </w:r>
      <w:r w:rsidR="00F852A1">
        <w:rPr>
          <w:rFonts w:ascii="Times New Roman" w:hAnsi="Times New Roman" w:cs="Times New Roman"/>
          <w:sz w:val="24"/>
          <w:szCs w:val="24"/>
        </w:rPr>
        <w:t>detecting</w:t>
      </w:r>
      <w:r w:rsidRPr="003F70F4">
        <w:rPr>
          <w:rFonts w:ascii="Times New Roman" w:hAnsi="Times New Roman" w:cs="Times New Roman"/>
          <w:sz w:val="24"/>
          <w:szCs w:val="24"/>
        </w:rPr>
        <w:t xml:space="preserve"> a part that was illegally created and sold under false pretenses. The part has not faced industry standard tests during the production phase (e.</w:t>
      </w:r>
      <w:r w:rsidR="00277250">
        <w:rPr>
          <w:rFonts w:ascii="Times New Roman" w:hAnsi="Times New Roman" w:cs="Times New Roman"/>
          <w:sz w:val="24"/>
          <w:szCs w:val="24"/>
        </w:rPr>
        <w:t>g.</w:t>
      </w:r>
      <w:r w:rsidR="00F852A1">
        <w:rPr>
          <w:rFonts w:ascii="Times New Roman" w:hAnsi="Times New Roman" w:cs="Times New Roman"/>
          <w:sz w:val="24"/>
          <w:szCs w:val="24"/>
        </w:rPr>
        <w:t>,</w:t>
      </w:r>
      <w:r w:rsidRPr="003F70F4">
        <w:rPr>
          <w:rFonts w:ascii="Times New Roman" w:hAnsi="Times New Roman" w:cs="Times New Roman"/>
          <w:sz w:val="24"/>
          <w:szCs w:val="24"/>
        </w:rPr>
        <w:t xml:space="preserve"> pressure testing) to ensure sustainability during usage. Counterfeit and Non-MILSPEC parts pose </w:t>
      </w:r>
      <w:r w:rsidR="009F2AB7">
        <w:rPr>
          <w:rFonts w:ascii="Times New Roman" w:hAnsi="Times New Roman" w:cs="Times New Roman"/>
          <w:sz w:val="24"/>
          <w:szCs w:val="24"/>
        </w:rPr>
        <w:t xml:space="preserve">a </w:t>
      </w:r>
      <w:r w:rsidRPr="003F70F4">
        <w:rPr>
          <w:rFonts w:ascii="Times New Roman" w:hAnsi="Times New Roman" w:cs="Times New Roman"/>
          <w:sz w:val="24"/>
          <w:szCs w:val="24"/>
        </w:rPr>
        <w:t xml:space="preserve">significant risk to the </w:t>
      </w:r>
      <w:r w:rsidR="00902B22">
        <w:rPr>
          <w:rFonts w:ascii="Times New Roman" w:hAnsi="Times New Roman" w:cs="Times New Roman"/>
          <w:sz w:val="24"/>
          <w:szCs w:val="24"/>
        </w:rPr>
        <w:t>system's function and safety</w:t>
      </w:r>
      <w:r w:rsidRPr="003F70F4">
        <w:rPr>
          <w:rFonts w:ascii="Times New Roman" w:hAnsi="Times New Roman" w:cs="Times New Roman"/>
          <w:sz w:val="24"/>
          <w:szCs w:val="24"/>
        </w:rPr>
        <w:t xml:space="preserve"> through malicious intrusion via backdoor exposures; increased maintenance costs due </w:t>
      </w:r>
      <w:r w:rsidR="009F2AB7">
        <w:rPr>
          <w:rFonts w:ascii="Times New Roman" w:hAnsi="Times New Roman" w:cs="Times New Roman"/>
          <w:sz w:val="24"/>
          <w:szCs w:val="24"/>
        </w:rPr>
        <w:t xml:space="preserve">to </w:t>
      </w:r>
      <w:r w:rsidRPr="003F70F4">
        <w:rPr>
          <w:rFonts w:ascii="Times New Roman" w:hAnsi="Times New Roman" w:cs="Times New Roman"/>
          <w:sz w:val="24"/>
          <w:szCs w:val="24"/>
        </w:rPr>
        <w:t>deprecation in quality; and added stresses due to the parts inability to function at true capacity.</w:t>
      </w:r>
    </w:p>
    <w:p w14:paraId="186B8ED5" w14:textId="77777777" w:rsidR="00A7197F" w:rsidRDefault="00A7197F" w:rsidP="00A7197F">
      <w:pPr>
        <w:pStyle w:val="NoSpacing"/>
        <w:numPr>
          <w:ilvl w:val="2"/>
          <w:numId w:val="1"/>
        </w:numPr>
        <w:spacing w:after="120"/>
        <w:ind w:left="1710"/>
        <w:rPr>
          <w:rFonts w:ascii="Times New Roman" w:hAnsi="Times New Roman" w:cs="Times New Roman"/>
          <w:sz w:val="24"/>
          <w:szCs w:val="24"/>
        </w:rPr>
      </w:pPr>
      <w:r w:rsidRPr="002D3C13">
        <w:rPr>
          <w:rFonts w:ascii="Times New Roman" w:hAnsi="Times New Roman" w:cs="Times New Roman"/>
          <w:b/>
          <w:sz w:val="24"/>
          <w:szCs w:val="24"/>
        </w:rPr>
        <w:t>Risk:</w:t>
      </w:r>
      <w:r>
        <w:rPr>
          <w:rFonts w:ascii="Times New Roman" w:hAnsi="Times New Roman" w:cs="Times New Roman"/>
          <w:sz w:val="24"/>
          <w:szCs w:val="24"/>
        </w:rPr>
        <w:t xml:space="preserve">  A measure of the extent to which a potential circumstance or event</w:t>
      </w:r>
      <w:r w:rsidR="009F2AB7">
        <w:rPr>
          <w:rFonts w:ascii="Times New Roman" w:hAnsi="Times New Roman" w:cs="Times New Roman"/>
          <w:sz w:val="24"/>
          <w:szCs w:val="24"/>
        </w:rPr>
        <w:t xml:space="preserve"> threatens an entity</w:t>
      </w:r>
      <w:r>
        <w:rPr>
          <w:rFonts w:ascii="Times New Roman" w:hAnsi="Times New Roman" w:cs="Times New Roman"/>
          <w:sz w:val="24"/>
          <w:szCs w:val="24"/>
        </w:rPr>
        <w:t xml:space="preserve"> and typically is a function of (i) the adverse impact, or magnitude of the harm, that would arise if the circumstance or event occurs; and (ii) the likelihood of occurrence. </w:t>
      </w:r>
    </w:p>
    <w:p w14:paraId="71534855" w14:textId="77777777" w:rsidR="004E6810" w:rsidRPr="00782195" w:rsidRDefault="004E6810" w:rsidP="00A7197F">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Supplier:  </w:t>
      </w:r>
      <w:r>
        <w:rPr>
          <w:rFonts w:ascii="Times New Roman" w:hAnsi="Times New Roman" w:cs="Times New Roman"/>
          <w:sz w:val="24"/>
          <w:szCs w:val="24"/>
        </w:rPr>
        <w:t>Organic or commercial sources for items of supply.</w:t>
      </w:r>
    </w:p>
    <w:p w14:paraId="230AE59C" w14:textId="77777777" w:rsidR="00CB0FAA" w:rsidRDefault="00CB0FAA" w:rsidP="00E74993">
      <w:pPr>
        <w:pStyle w:val="NoSpacing"/>
        <w:numPr>
          <w:ilvl w:val="2"/>
          <w:numId w:val="1"/>
        </w:numPr>
        <w:spacing w:after="120"/>
        <w:ind w:left="1710"/>
        <w:rPr>
          <w:rFonts w:ascii="Times New Roman" w:hAnsi="Times New Roman" w:cs="Times New Roman"/>
          <w:sz w:val="24"/>
          <w:szCs w:val="24"/>
        </w:rPr>
      </w:pPr>
      <w:r w:rsidRPr="002D3C13">
        <w:rPr>
          <w:rFonts w:ascii="Times New Roman" w:hAnsi="Times New Roman" w:cs="Times New Roman"/>
          <w:b/>
          <w:sz w:val="24"/>
          <w:szCs w:val="24"/>
        </w:rPr>
        <w:t>Supply Chain Risk Management:</w:t>
      </w:r>
      <w:r>
        <w:rPr>
          <w:rFonts w:ascii="Times New Roman" w:hAnsi="Times New Roman" w:cs="Times New Roman"/>
          <w:sz w:val="24"/>
          <w:szCs w:val="24"/>
        </w:rPr>
        <w:t xml:space="preserve">  The systematic process for managing risk by identifying, assessing, and mitigating actual or potential threats, vulnerabilities, and disruptions to the AF supply chain from beginning to end to ensure mission effectiveness. Successful supply chain risk management maintains the integrity of products, services, people, and technologies</w:t>
      </w:r>
      <w:r w:rsidR="00D97853">
        <w:rPr>
          <w:rFonts w:ascii="Times New Roman" w:hAnsi="Times New Roman" w:cs="Times New Roman"/>
          <w:sz w:val="24"/>
          <w:szCs w:val="24"/>
        </w:rPr>
        <w:t>. It</w:t>
      </w:r>
      <w:r>
        <w:rPr>
          <w:rFonts w:ascii="Times New Roman" w:hAnsi="Times New Roman" w:cs="Times New Roman"/>
          <w:sz w:val="24"/>
          <w:szCs w:val="24"/>
        </w:rPr>
        <w:t xml:space="preserve"> ensures the undisrupted flow of product, materiel, information, and finances across the life</w:t>
      </w:r>
      <w:r w:rsidR="00033EB2">
        <w:rPr>
          <w:rFonts w:ascii="Times New Roman" w:hAnsi="Times New Roman" w:cs="Times New Roman"/>
          <w:sz w:val="24"/>
          <w:szCs w:val="24"/>
        </w:rPr>
        <w:t xml:space="preserve"> </w:t>
      </w:r>
      <w:r>
        <w:rPr>
          <w:rFonts w:ascii="Times New Roman" w:hAnsi="Times New Roman" w:cs="Times New Roman"/>
          <w:sz w:val="24"/>
          <w:szCs w:val="24"/>
        </w:rPr>
        <w:t>cycle of a weapon or support system. Addresses the broad spectrum of supply chain risks that have the potential to jeopardize the integrity of assets, compromise intellectual property, disrupt the flow of crucial goods or services needed for continued AF operations, or drive materiel cost increases to the program</w:t>
      </w:r>
      <w:r w:rsidRPr="00A95146">
        <w:rPr>
          <w:rFonts w:ascii="Times New Roman" w:hAnsi="Times New Roman" w:cs="Times New Roman"/>
          <w:i/>
          <w:sz w:val="24"/>
          <w:szCs w:val="24"/>
        </w:rPr>
        <w:t>.</w:t>
      </w:r>
    </w:p>
    <w:p w14:paraId="7417478B" w14:textId="3F6BB7E9" w:rsidR="00782195" w:rsidRPr="00A95146"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t xml:space="preserve">Technology and Cybersecurity </w:t>
      </w:r>
      <w:r w:rsidRPr="004D44B0">
        <w:rPr>
          <w:rFonts w:ascii="Times New Roman" w:hAnsi="Times New Roman" w:cs="Times New Roman"/>
          <w:b/>
          <w:sz w:val="24"/>
          <w:szCs w:val="24"/>
        </w:rPr>
        <w:t>Risk</w:t>
      </w:r>
      <w:r>
        <w:rPr>
          <w:rFonts w:ascii="Times New Roman" w:hAnsi="Times New Roman" w:cs="Times New Roman"/>
          <w:b/>
          <w:sz w:val="24"/>
          <w:szCs w:val="24"/>
        </w:rPr>
        <w:t>:</w:t>
      </w:r>
      <w:r w:rsidR="002A1C81">
        <w:rPr>
          <w:rFonts w:ascii="Times New Roman" w:hAnsi="Times New Roman" w:cs="Times New Roman"/>
          <w:b/>
          <w:sz w:val="24"/>
          <w:szCs w:val="24"/>
        </w:rPr>
        <w:t xml:space="preserve">  </w:t>
      </w:r>
      <w:r w:rsidR="00E1283C">
        <w:rPr>
          <w:rFonts w:ascii="Times New Roman" w:hAnsi="Times New Roman" w:cs="Times New Roman"/>
          <w:sz w:val="24"/>
          <w:szCs w:val="24"/>
        </w:rPr>
        <w:t>Involves the</w:t>
      </w:r>
      <w:r w:rsidR="002A1C81">
        <w:rPr>
          <w:rFonts w:ascii="Times New Roman" w:hAnsi="Times New Roman" w:cs="Times New Roman"/>
          <w:sz w:val="24"/>
          <w:szCs w:val="24"/>
        </w:rPr>
        <w:t xml:space="preserve"> </w:t>
      </w:r>
      <w:r w:rsidR="002A1C81" w:rsidRPr="003F70F4">
        <w:rPr>
          <w:rFonts w:ascii="Times New Roman" w:hAnsi="Times New Roman" w:cs="Times New Roman"/>
          <w:sz w:val="24"/>
          <w:szCs w:val="24"/>
        </w:rPr>
        <w:t>management of cyber security requirements for information technology systems, software</w:t>
      </w:r>
      <w:r w:rsidR="009F2AB7">
        <w:rPr>
          <w:rFonts w:ascii="Times New Roman" w:hAnsi="Times New Roman" w:cs="Times New Roman"/>
          <w:sz w:val="24"/>
          <w:szCs w:val="24"/>
        </w:rPr>
        <w:t>,</w:t>
      </w:r>
      <w:r w:rsidR="002A1C81" w:rsidRPr="003F70F4">
        <w:rPr>
          <w:rFonts w:ascii="Times New Roman" w:hAnsi="Times New Roman" w:cs="Times New Roman"/>
          <w:sz w:val="24"/>
          <w:szCs w:val="24"/>
        </w:rPr>
        <w:t xml:space="preserve"> and networks, which are driven by threats such as cyber-terrorism, malware, data theft</w:t>
      </w:r>
      <w:r w:rsidR="009F2AB7">
        <w:rPr>
          <w:rFonts w:ascii="Times New Roman" w:hAnsi="Times New Roman" w:cs="Times New Roman"/>
          <w:sz w:val="24"/>
          <w:szCs w:val="24"/>
        </w:rPr>
        <w:t>,</w:t>
      </w:r>
      <w:r w:rsidR="002A1C81" w:rsidRPr="003F70F4">
        <w:rPr>
          <w:rFonts w:ascii="Times New Roman" w:hAnsi="Times New Roman" w:cs="Times New Roman"/>
          <w:sz w:val="24"/>
          <w:szCs w:val="24"/>
        </w:rPr>
        <w:t xml:space="preserve"> and the advanced persistent threat (APT). Technology risks include vulnerab</w:t>
      </w:r>
      <w:r w:rsidR="00502B57">
        <w:rPr>
          <w:rFonts w:ascii="Times New Roman" w:hAnsi="Times New Roman" w:cs="Times New Roman"/>
          <w:sz w:val="24"/>
          <w:szCs w:val="24"/>
        </w:rPr>
        <w:t>ilities and exposures of system</w:t>
      </w:r>
      <w:r w:rsidR="002A1C81" w:rsidRPr="003F70F4">
        <w:rPr>
          <w:rFonts w:ascii="Times New Roman" w:hAnsi="Times New Roman" w:cs="Times New Roman"/>
          <w:sz w:val="24"/>
          <w:szCs w:val="24"/>
        </w:rPr>
        <w:t xml:space="preserve"> components and information systems produced by a specific supplier. Common risks include weaknesses in computation logic (code) found in software and hardware components that, when exploited, results in a negative impact </w:t>
      </w:r>
      <w:r w:rsidR="0019666D">
        <w:rPr>
          <w:rFonts w:ascii="Times New Roman" w:hAnsi="Times New Roman" w:cs="Times New Roman"/>
          <w:sz w:val="24"/>
          <w:szCs w:val="24"/>
        </w:rPr>
        <w:t>on</w:t>
      </w:r>
      <w:r w:rsidR="0019666D" w:rsidRPr="003F70F4">
        <w:rPr>
          <w:rFonts w:ascii="Times New Roman" w:hAnsi="Times New Roman" w:cs="Times New Roman"/>
          <w:sz w:val="24"/>
          <w:szCs w:val="24"/>
        </w:rPr>
        <w:t xml:space="preserve"> </w:t>
      </w:r>
      <w:r w:rsidR="002A1C81" w:rsidRPr="003F70F4">
        <w:rPr>
          <w:rFonts w:ascii="Times New Roman" w:hAnsi="Times New Roman" w:cs="Times New Roman"/>
          <w:sz w:val="24"/>
          <w:szCs w:val="24"/>
        </w:rPr>
        <w:t>confidentiality, i</w:t>
      </w:r>
      <w:r w:rsidR="002A1C81">
        <w:rPr>
          <w:rFonts w:ascii="Times New Roman" w:hAnsi="Times New Roman" w:cs="Times New Roman"/>
          <w:sz w:val="24"/>
          <w:szCs w:val="24"/>
        </w:rPr>
        <w:t>ntegrity</w:t>
      </w:r>
      <w:r w:rsidR="0019666D">
        <w:rPr>
          <w:rFonts w:ascii="Times New Roman" w:hAnsi="Times New Roman" w:cs="Times New Roman"/>
          <w:sz w:val="24"/>
          <w:szCs w:val="24"/>
        </w:rPr>
        <w:t>,</w:t>
      </w:r>
      <w:r w:rsidR="002A1C81">
        <w:rPr>
          <w:rFonts w:ascii="Times New Roman" w:hAnsi="Times New Roman" w:cs="Times New Roman"/>
          <w:sz w:val="24"/>
          <w:szCs w:val="24"/>
        </w:rPr>
        <w:t xml:space="preserve"> or availability.</w:t>
      </w:r>
    </w:p>
    <w:p w14:paraId="3C209057" w14:textId="77777777" w:rsidR="00A95146" w:rsidRPr="00782195" w:rsidRDefault="00A95146" w:rsidP="00E74993">
      <w:pPr>
        <w:pStyle w:val="NoSpacing"/>
        <w:numPr>
          <w:ilvl w:val="2"/>
          <w:numId w:val="1"/>
        </w:numPr>
        <w:spacing w:after="120"/>
        <w:ind w:left="1710"/>
        <w:rPr>
          <w:rFonts w:ascii="Times New Roman" w:hAnsi="Times New Roman" w:cs="Times New Roman"/>
          <w:sz w:val="24"/>
          <w:szCs w:val="24"/>
        </w:rPr>
      </w:pPr>
      <w:r w:rsidRPr="002D3C13">
        <w:rPr>
          <w:rFonts w:ascii="Times New Roman" w:hAnsi="Times New Roman" w:cs="Times New Roman"/>
          <w:b/>
          <w:sz w:val="24"/>
          <w:szCs w:val="24"/>
        </w:rPr>
        <w:t>Threat:</w:t>
      </w:r>
      <w:r>
        <w:rPr>
          <w:rFonts w:ascii="Times New Roman" w:hAnsi="Times New Roman" w:cs="Times New Roman"/>
          <w:sz w:val="24"/>
          <w:szCs w:val="24"/>
        </w:rPr>
        <w:t xml:space="preserve">  Any circumstance or event with the potential to adversely impact organizational operations, organizational assets, individuals, other organizations, or the Nation through a system via unauthorized access, destruction, disclosure, modification of information, and/or denial of service. </w:t>
      </w:r>
    </w:p>
    <w:p w14:paraId="484E225C" w14:textId="3B47AC9C" w:rsidR="00A7197F" w:rsidRDefault="00A7197F" w:rsidP="00A7197F">
      <w:pPr>
        <w:pStyle w:val="NoSpacing"/>
        <w:numPr>
          <w:ilvl w:val="2"/>
          <w:numId w:val="1"/>
        </w:numPr>
        <w:spacing w:after="120"/>
        <w:ind w:left="1710"/>
        <w:rPr>
          <w:rFonts w:ascii="Times New Roman" w:hAnsi="Times New Roman" w:cs="Times New Roman"/>
          <w:sz w:val="24"/>
          <w:szCs w:val="24"/>
        </w:rPr>
      </w:pPr>
      <w:r w:rsidRPr="00BB3F97">
        <w:rPr>
          <w:rFonts w:ascii="Times New Roman" w:hAnsi="Times New Roman" w:cs="Times New Roman"/>
          <w:b/>
          <w:sz w:val="24"/>
          <w:szCs w:val="24"/>
        </w:rPr>
        <w:t>Transfer (</w:t>
      </w:r>
      <w:r w:rsidR="007E5813">
        <w:rPr>
          <w:rFonts w:ascii="Times New Roman" w:hAnsi="Times New Roman" w:cs="Times New Roman"/>
          <w:b/>
          <w:sz w:val="24"/>
          <w:szCs w:val="24"/>
        </w:rPr>
        <w:t>r</w:t>
      </w:r>
      <w:r w:rsidRPr="00BB3F97">
        <w:rPr>
          <w:rFonts w:ascii="Times New Roman" w:hAnsi="Times New Roman" w:cs="Times New Roman"/>
          <w:b/>
          <w:sz w:val="24"/>
          <w:szCs w:val="24"/>
        </w:rPr>
        <w:t xml:space="preserve">isk):  </w:t>
      </w:r>
      <w:r w:rsidRPr="00BB3F97">
        <w:rPr>
          <w:rFonts w:ascii="Times New Roman" w:hAnsi="Times New Roman" w:cs="Times New Roman"/>
          <w:sz w:val="23"/>
          <w:szCs w:val="23"/>
        </w:rPr>
        <w:t>reassign or reallocate the risk responsibility to another entity. This approach may</w:t>
      </w:r>
      <w:r>
        <w:rPr>
          <w:rFonts w:ascii="Times New Roman" w:hAnsi="Times New Roman" w:cs="Times New Roman"/>
          <w:sz w:val="23"/>
          <w:szCs w:val="23"/>
        </w:rPr>
        <w:t xml:space="preserve"> </w:t>
      </w:r>
      <w:r w:rsidRPr="00BB3F97">
        <w:rPr>
          <w:rFonts w:ascii="Times New Roman" w:hAnsi="Times New Roman" w:cs="Times New Roman"/>
          <w:sz w:val="23"/>
          <w:szCs w:val="23"/>
        </w:rPr>
        <w:t>involve reallocating a risk from one program to another, between the government and the prime</w:t>
      </w:r>
      <w:r>
        <w:rPr>
          <w:rFonts w:ascii="Times New Roman" w:hAnsi="Times New Roman" w:cs="Times New Roman"/>
          <w:sz w:val="23"/>
          <w:szCs w:val="23"/>
        </w:rPr>
        <w:t xml:space="preserve"> </w:t>
      </w:r>
      <w:r w:rsidRPr="00BB3F97">
        <w:rPr>
          <w:rFonts w:ascii="Times New Roman" w:hAnsi="Times New Roman" w:cs="Times New Roman"/>
          <w:sz w:val="23"/>
          <w:szCs w:val="23"/>
        </w:rPr>
        <w:t>contractor, within government agencies, or across two sides of an interface managed by the same</w:t>
      </w:r>
      <w:r>
        <w:rPr>
          <w:rFonts w:ascii="Times New Roman" w:hAnsi="Times New Roman" w:cs="Times New Roman"/>
          <w:sz w:val="23"/>
          <w:szCs w:val="23"/>
        </w:rPr>
        <w:t xml:space="preserve"> </w:t>
      </w:r>
      <w:r w:rsidRPr="00BB3F97">
        <w:rPr>
          <w:rFonts w:ascii="Times New Roman" w:hAnsi="Times New Roman" w:cs="Times New Roman"/>
          <w:sz w:val="23"/>
          <w:szCs w:val="23"/>
        </w:rPr>
        <w:t xml:space="preserve">organization. </w:t>
      </w:r>
      <w:r w:rsidRPr="00BB3F97">
        <w:rPr>
          <w:rFonts w:ascii="Times New Roman" w:hAnsi="Times New Roman" w:cs="Times New Roman"/>
          <w:b/>
          <w:bCs/>
          <w:sz w:val="23"/>
          <w:szCs w:val="23"/>
        </w:rPr>
        <w:t xml:space="preserve">(issue): </w:t>
      </w:r>
      <w:r w:rsidRPr="00BB3F97">
        <w:rPr>
          <w:rFonts w:ascii="Times New Roman" w:hAnsi="Times New Roman" w:cs="Times New Roman"/>
          <w:sz w:val="23"/>
          <w:szCs w:val="23"/>
        </w:rPr>
        <w:t>reassign or reallocate the issue responsibility from one program to another,</w:t>
      </w:r>
      <w:r>
        <w:rPr>
          <w:rFonts w:ascii="Times New Roman" w:hAnsi="Times New Roman" w:cs="Times New Roman"/>
          <w:sz w:val="23"/>
          <w:szCs w:val="23"/>
        </w:rPr>
        <w:t xml:space="preserve"> </w:t>
      </w:r>
      <w:r w:rsidRPr="00BB3F97">
        <w:rPr>
          <w:rFonts w:ascii="Times New Roman" w:hAnsi="Times New Roman" w:cs="Times New Roman"/>
          <w:sz w:val="23"/>
          <w:szCs w:val="23"/>
        </w:rPr>
        <w:t>between the government and the prime contractor, within government agencies, or across two sides</w:t>
      </w:r>
      <w:r>
        <w:rPr>
          <w:rFonts w:ascii="Times New Roman" w:hAnsi="Times New Roman" w:cs="Times New Roman"/>
          <w:sz w:val="24"/>
          <w:szCs w:val="24"/>
        </w:rPr>
        <w:t xml:space="preserve"> </w:t>
      </w:r>
      <w:r w:rsidRPr="00BB3F97">
        <w:rPr>
          <w:rFonts w:ascii="Times New Roman" w:hAnsi="Times New Roman" w:cs="Times New Roman"/>
          <w:sz w:val="23"/>
          <w:szCs w:val="23"/>
        </w:rPr>
        <w:t>of an interface managed by the same organization</w:t>
      </w:r>
      <w:r w:rsidR="008B3785">
        <w:rPr>
          <w:rFonts w:ascii="Times New Roman" w:hAnsi="Times New Roman" w:cs="Times New Roman"/>
          <w:sz w:val="23"/>
          <w:szCs w:val="23"/>
        </w:rPr>
        <w:t>.</w:t>
      </w:r>
    </w:p>
    <w:p w14:paraId="78890B92" w14:textId="56D52D04" w:rsidR="00BB3F97" w:rsidRDefault="00782195" w:rsidP="00E74993">
      <w:pPr>
        <w:pStyle w:val="NoSpacing"/>
        <w:numPr>
          <w:ilvl w:val="2"/>
          <w:numId w:val="1"/>
        </w:numPr>
        <w:spacing w:after="120"/>
        <w:ind w:left="1710"/>
        <w:rPr>
          <w:rFonts w:ascii="Times New Roman" w:hAnsi="Times New Roman" w:cs="Times New Roman"/>
          <w:sz w:val="24"/>
          <w:szCs w:val="24"/>
        </w:rPr>
      </w:pPr>
      <w:r>
        <w:rPr>
          <w:rFonts w:ascii="Times New Roman" w:hAnsi="Times New Roman" w:cs="Times New Roman"/>
          <w:b/>
          <w:sz w:val="24"/>
          <w:szCs w:val="24"/>
        </w:rPr>
        <w:lastRenderedPageBreak/>
        <w:t xml:space="preserve">Transport and Distribution </w:t>
      </w:r>
      <w:r w:rsidRPr="004D44B0">
        <w:rPr>
          <w:rFonts w:ascii="Times New Roman" w:hAnsi="Times New Roman" w:cs="Times New Roman"/>
          <w:b/>
          <w:sz w:val="24"/>
          <w:szCs w:val="24"/>
        </w:rPr>
        <w:t>Risk</w:t>
      </w:r>
      <w:r>
        <w:rPr>
          <w:rFonts w:ascii="Times New Roman" w:hAnsi="Times New Roman" w:cs="Times New Roman"/>
          <w:b/>
          <w:sz w:val="24"/>
          <w:szCs w:val="24"/>
        </w:rPr>
        <w:t>:</w:t>
      </w:r>
      <w:r w:rsidR="002A1C81">
        <w:rPr>
          <w:rFonts w:ascii="Times New Roman" w:hAnsi="Times New Roman" w:cs="Times New Roman"/>
          <w:b/>
          <w:sz w:val="24"/>
          <w:szCs w:val="24"/>
        </w:rPr>
        <w:t xml:space="preserve">  </w:t>
      </w:r>
      <w:r w:rsidR="002A1C81" w:rsidRPr="003F70F4">
        <w:rPr>
          <w:rFonts w:ascii="Times New Roman" w:hAnsi="Times New Roman" w:cs="Times New Roman"/>
          <w:sz w:val="24"/>
          <w:szCs w:val="24"/>
        </w:rPr>
        <w:t>Occurs when there is dynamic risk or disruptions within the transportation and logistics of a product from one point to another. The transportation industry is among the mo</w:t>
      </w:r>
      <w:r w:rsidR="009F2AB7">
        <w:rPr>
          <w:rFonts w:ascii="Times New Roman" w:hAnsi="Times New Roman" w:cs="Times New Roman"/>
          <w:sz w:val="24"/>
          <w:szCs w:val="24"/>
        </w:rPr>
        <w:t>st risk-prone of all industries</w:t>
      </w:r>
      <w:r w:rsidR="002A1C81">
        <w:rPr>
          <w:rFonts w:ascii="Times New Roman" w:hAnsi="Times New Roman" w:cs="Times New Roman"/>
          <w:sz w:val="24"/>
          <w:szCs w:val="24"/>
        </w:rPr>
        <w:t xml:space="preserve"> </w:t>
      </w:r>
      <w:r w:rsidR="002A1C81" w:rsidRPr="003F70F4">
        <w:rPr>
          <w:rFonts w:ascii="Times New Roman" w:hAnsi="Times New Roman" w:cs="Times New Roman"/>
          <w:sz w:val="24"/>
          <w:szCs w:val="24"/>
        </w:rPr>
        <w:t xml:space="preserve">due to accidents, </w:t>
      </w:r>
      <w:r w:rsidR="0019666D">
        <w:rPr>
          <w:rFonts w:ascii="Times New Roman" w:hAnsi="Times New Roman" w:cs="Times New Roman"/>
          <w:sz w:val="24"/>
          <w:szCs w:val="24"/>
        </w:rPr>
        <w:t>cargo loss</w:t>
      </w:r>
      <w:r w:rsidR="002A1C81" w:rsidRPr="003F70F4">
        <w:rPr>
          <w:rFonts w:ascii="Times New Roman" w:hAnsi="Times New Roman" w:cs="Times New Roman"/>
          <w:sz w:val="24"/>
          <w:szCs w:val="24"/>
        </w:rPr>
        <w:t>, driver shortages</w:t>
      </w:r>
      <w:r w:rsidR="0019666D">
        <w:rPr>
          <w:rFonts w:ascii="Times New Roman" w:hAnsi="Times New Roman" w:cs="Times New Roman"/>
          <w:sz w:val="24"/>
          <w:szCs w:val="24"/>
        </w:rPr>
        <w:t>,</w:t>
      </w:r>
      <w:r w:rsidR="002A1C81" w:rsidRPr="003F70F4">
        <w:rPr>
          <w:rFonts w:ascii="Times New Roman" w:hAnsi="Times New Roman" w:cs="Times New Roman"/>
          <w:sz w:val="24"/>
          <w:szCs w:val="24"/>
        </w:rPr>
        <w:t xml:space="preserve"> and deteriorating infrastructure. These risk</w:t>
      </w:r>
      <w:r w:rsidR="0019666D">
        <w:rPr>
          <w:rFonts w:ascii="Times New Roman" w:hAnsi="Times New Roman" w:cs="Times New Roman"/>
          <w:sz w:val="24"/>
          <w:szCs w:val="24"/>
        </w:rPr>
        <w:t>s</w:t>
      </w:r>
      <w:r w:rsidR="002A1C81" w:rsidRPr="003F70F4">
        <w:rPr>
          <w:rFonts w:ascii="Times New Roman" w:hAnsi="Times New Roman" w:cs="Times New Roman"/>
          <w:sz w:val="24"/>
          <w:szCs w:val="24"/>
        </w:rPr>
        <w:t xml:space="preserve"> can cause shipment delays, supply chain disruptions, increased costs, and damaged reputations. </w:t>
      </w:r>
      <w:r w:rsidR="0019666D">
        <w:rPr>
          <w:rFonts w:ascii="Times New Roman" w:hAnsi="Times New Roman" w:cs="Times New Roman"/>
          <w:sz w:val="24"/>
          <w:szCs w:val="24"/>
        </w:rPr>
        <w:t>Also</w:t>
      </w:r>
      <w:r w:rsidR="002A1C81" w:rsidRPr="003F70F4">
        <w:rPr>
          <w:rFonts w:ascii="Times New Roman" w:hAnsi="Times New Roman" w:cs="Times New Roman"/>
          <w:sz w:val="24"/>
          <w:szCs w:val="24"/>
        </w:rPr>
        <w:t xml:space="preserve">, the inability to predict and plan for disruptions in the logistics plan presents </w:t>
      </w:r>
      <w:r w:rsidR="008D6FF2">
        <w:rPr>
          <w:rFonts w:ascii="Times New Roman" w:hAnsi="Times New Roman" w:cs="Times New Roman"/>
          <w:sz w:val="24"/>
          <w:szCs w:val="24"/>
        </w:rPr>
        <w:t xml:space="preserve">a </w:t>
      </w:r>
      <w:r w:rsidR="002A1C81" w:rsidRPr="003F70F4">
        <w:rPr>
          <w:rFonts w:ascii="Times New Roman" w:hAnsi="Times New Roman" w:cs="Times New Roman"/>
          <w:sz w:val="24"/>
          <w:szCs w:val="24"/>
        </w:rPr>
        <w:t xml:space="preserve">risk in meeting </w:t>
      </w:r>
      <w:r w:rsidR="00677EA3">
        <w:rPr>
          <w:rFonts w:ascii="Times New Roman" w:hAnsi="Times New Roman" w:cs="Times New Roman"/>
          <w:sz w:val="24"/>
          <w:szCs w:val="24"/>
        </w:rPr>
        <w:t>delivery requirements</w:t>
      </w:r>
      <w:r w:rsidR="002A1C81" w:rsidRPr="003F70F4">
        <w:rPr>
          <w:rFonts w:ascii="Times New Roman" w:hAnsi="Times New Roman" w:cs="Times New Roman"/>
          <w:sz w:val="24"/>
          <w:szCs w:val="24"/>
        </w:rPr>
        <w:t xml:space="preserve"> and maintaining operations.</w:t>
      </w:r>
    </w:p>
    <w:p w14:paraId="3C8DCC50" w14:textId="77777777" w:rsidR="00A95146" w:rsidRPr="00BB3F97" w:rsidRDefault="00A95146" w:rsidP="00E74993">
      <w:pPr>
        <w:pStyle w:val="NoSpacing"/>
        <w:numPr>
          <w:ilvl w:val="2"/>
          <w:numId w:val="1"/>
        </w:numPr>
        <w:spacing w:after="120"/>
        <w:ind w:left="1710"/>
        <w:rPr>
          <w:rFonts w:ascii="Times New Roman" w:hAnsi="Times New Roman" w:cs="Times New Roman"/>
          <w:sz w:val="24"/>
          <w:szCs w:val="24"/>
        </w:rPr>
      </w:pPr>
      <w:r w:rsidRPr="00BB3F97">
        <w:rPr>
          <w:rFonts w:ascii="Times New Roman" w:hAnsi="Times New Roman" w:cs="Times New Roman"/>
          <w:b/>
          <w:sz w:val="24"/>
          <w:szCs w:val="24"/>
        </w:rPr>
        <w:t>Vulnerability:</w:t>
      </w:r>
      <w:r w:rsidR="00B509B5">
        <w:rPr>
          <w:rFonts w:ascii="Times New Roman" w:hAnsi="Times New Roman" w:cs="Times New Roman"/>
          <w:sz w:val="24"/>
          <w:szCs w:val="24"/>
        </w:rPr>
        <w:t xml:space="preserve">  Weakness in</w:t>
      </w:r>
      <w:r w:rsidRPr="00BB3F97">
        <w:rPr>
          <w:rFonts w:ascii="Times New Roman" w:hAnsi="Times New Roman" w:cs="Times New Roman"/>
          <w:sz w:val="24"/>
          <w:szCs w:val="24"/>
        </w:rPr>
        <w:t xml:space="preserve"> an information system, system security procedures, internal controls, or implementation that could be exploited or triggered by a threat source. </w:t>
      </w:r>
    </w:p>
    <w:p w14:paraId="26E3DEAC" w14:textId="77777777" w:rsidR="00E62819" w:rsidRPr="00BB3F97" w:rsidRDefault="00B54925" w:rsidP="00BB3F97">
      <w:pPr>
        <w:pStyle w:val="NoSpacing"/>
        <w:numPr>
          <w:ilvl w:val="0"/>
          <w:numId w:val="1"/>
        </w:numPr>
        <w:spacing w:before="120" w:after="120"/>
        <w:ind w:left="540"/>
        <w:rPr>
          <w:rFonts w:ascii="Times New Roman" w:hAnsi="Times New Roman" w:cs="Times New Roman"/>
          <w:b/>
          <w:sz w:val="24"/>
          <w:szCs w:val="24"/>
        </w:rPr>
      </w:pPr>
      <w:r w:rsidRPr="00BB3F97">
        <w:rPr>
          <w:rFonts w:ascii="Times New Roman" w:hAnsi="Times New Roman" w:cs="Times New Roman"/>
          <w:b/>
          <w:sz w:val="24"/>
          <w:szCs w:val="24"/>
        </w:rPr>
        <w:t>Acronyms:</w:t>
      </w:r>
    </w:p>
    <w:p w14:paraId="0EE23C83" w14:textId="77777777" w:rsidR="00B54925" w:rsidRPr="00B54925" w:rsidRDefault="00B54925" w:rsidP="00B54925">
      <w:pPr>
        <w:pStyle w:val="NoSpacing"/>
        <w:spacing w:after="120"/>
        <w:ind w:left="990"/>
        <w:rPr>
          <w:rFonts w:ascii="Times New Roman" w:hAnsi="Times New Roman" w:cs="Times New Roman"/>
          <w:b/>
          <w:sz w:val="24"/>
          <w:szCs w:val="24"/>
        </w:rPr>
      </w:pPr>
      <w:r>
        <w:rPr>
          <w:rFonts w:ascii="Times New Roman" w:hAnsi="Times New Roman" w:cs="Times New Roman"/>
          <w:b/>
          <w:sz w:val="24"/>
          <w:szCs w:val="24"/>
        </w:rPr>
        <w:t>Table #</w:t>
      </w:r>
      <w:r w:rsidR="00E7582F">
        <w:rPr>
          <w:rFonts w:ascii="Times New Roman" w:hAnsi="Times New Roman" w:cs="Times New Roman"/>
          <w:b/>
          <w:sz w:val="24"/>
          <w:szCs w:val="24"/>
        </w:rPr>
        <w:t>4</w:t>
      </w:r>
      <w:r>
        <w:rPr>
          <w:rFonts w:ascii="Times New Roman" w:hAnsi="Times New Roman" w:cs="Times New Roman"/>
          <w:b/>
          <w:sz w:val="24"/>
          <w:szCs w:val="24"/>
        </w:rPr>
        <w:t>.  Acronyms</w:t>
      </w:r>
    </w:p>
    <w:tbl>
      <w:tblPr>
        <w:tblW w:w="9000" w:type="dxa"/>
        <w:tblInd w:w="355" w:type="dxa"/>
        <w:tblLook w:val="04A0" w:firstRow="1" w:lastRow="0" w:firstColumn="1" w:lastColumn="0" w:noHBand="0" w:noVBand="1"/>
      </w:tblPr>
      <w:tblGrid>
        <w:gridCol w:w="1510"/>
        <w:gridCol w:w="7490"/>
      </w:tblGrid>
      <w:tr w:rsidR="005E2534" w14:paraId="11E568A9" w14:textId="77777777" w:rsidTr="000962F5">
        <w:trPr>
          <w:trHeight w:val="300"/>
        </w:trPr>
        <w:tc>
          <w:tcPr>
            <w:tcW w:w="1510" w:type="dxa"/>
            <w:tcBorders>
              <w:top w:val="single" w:sz="4" w:space="0" w:color="auto"/>
              <w:left w:val="single" w:sz="4" w:space="0" w:color="auto"/>
              <w:bottom w:val="single" w:sz="4" w:space="0" w:color="auto"/>
              <w:right w:val="single" w:sz="4" w:space="0" w:color="auto"/>
            </w:tcBorders>
            <w:noWrap/>
            <w:vAlign w:val="bottom"/>
            <w:hideMark/>
          </w:tcPr>
          <w:p w14:paraId="183820C5" w14:textId="77777777" w:rsidR="005E2534" w:rsidRDefault="005E2534" w:rsidP="000962F5">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Acronym</w:t>
            </w:r>
          </w:p>
        </w:tc>
        <w:tc>
          <w:tcPr>
            <w:tcW w:w="7490" w:type="dxa"/>
            <w:tcBorders>
              <w:top w:val="single" w:sz="4" w:space="0" w:color="auto"/>
              <w:left w:val="nil"/>
              <w:bottom w:val="single" w:sz="4" w:space="0" w:color="auto"/>
              <w:right w:val="single" w:sz="4" w:space="0" w:color="auto"/>
            </w:tcBorders>
            <w:noWrap/>
            <w:vAlign w:val="bottom"/>
            <w:hideMark/>
          </w:tcPr>
          <w:p w14:paraId="3C4DDB5E" w14:textId="77777777" w:rsidR="005E2534" w:rsidRDefault="005E2534" w:rsidP="000962F5">
            <w:pPr>
              <w:spacing w:after="0" w:line="240" w:lineRule="auto"/>
              <w:ind w:right="-2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Definition</w:t>
            </w:r>
          </w:p>
        </w:tc>
      </w:tr>
      <w:tr w:rsidR="005E2534" w14:paraId="2A90021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28ECE81F" w14:textId="77777777" w:rsidR="005E2534" w:rsidRDefault="005E2534"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ACE</w:t>
            </w:r>
          </w:p>
        </w:tc>
        <w:tc>
          <w:tcPr>
            <w:tcW w:w="7490" w:type="dxa"/>
            <w:tcBorders>
              <w:top w:val="nil"/>
              <w:left w:val="nil"/>
              <w:bottom w:val="single" w:sz="4" w:space="0" w:color="auto"/>
              <w:right w:val="single" w:sz="4" w:space="0" w:color="auto"/>
            </w:tcBorders>
            <w:noWrap/>
            <w:vAlign w:val="bottom"/>
            <w:hideMark/>
          </w:tcPr>
          <w:p w14:paraId="2391C71A" w14:textId="77777777" w:rsidR="005E2534" w:rsidRDefault="005E2534"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Acquisition Center of Excellence</w:t>
            </w:r>
          </w:p>
        </w:tc>
      </w:tr>
      <w:tr w:rsidR="00DF3197" w14:paraId="31B350E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1AE1249" w14:textId="77777777" w:rsidR="00DF3197" w:rsidRDefault="00DF3197"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AMC</w:t>
            </w:r>
          </w:p>
        </w:tc>
        <w:tc>
          <w:tcPr>
            <w:tcW w:w="7490" w:type="dxa"/>
            <w:tcBorders>
              <w:top w:val="nil"/>
              <w:left w:val="nil"/>
              <w:bottom w:val="single" w:sz="4" w:space="0" w:color="auto"/>
              <w:right w:val="single" w:sz="4" w:space="0" w:color="auto"/>
            </w:tcBorders>
            <w:noWrap/>
            <w:vAlign w:val="bottom"/>
          </w:tcPr>
          <w:p w14:paraId="3E006F1C" w14:textId="77777777" w:rsidR="00DF3197" w:rsidRDefault="00DF3197"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Acquisition Method Code</w:t>
            </w:r>
          </w:p>
        </w:tc>
      </w:tr>
      <w:tr w:rsidR="005E2534" w14:paraId="78568889"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7346013" w14:textId="77777777" w:rsidR="005E2534" w:rsidRDefault="005E2534"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w:t>
            </w:r>
          </w:p>
        </w:tc>
        <w:tc>
          <w:tcPr>
            <w:tcW w:w="7490" w:type="dxa"/>
            <w:tcBorders>
              <w:top w:val="nil"/>
              <w:left w:val="nil"/>
              <w:bottom w:val="single" w:sz="4" w:space="0" w:color="auto"/>
              <w:right w:val="single" w:sz="4" w:space="0" w:color="auto"/>
            </w:tcBorders>
            <w:noWrap/>
            <w:vAlign w:val="bottom"/>
          </w:tcPr>
          <w:p w14:paraId="3F5699C9" w14:textId="77777777" w:rsidR="005E2534" w:rsidRDefault="005E2534"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 Force</w:t>
            </w:r>
          </w:p>
        </w:tc>
      </w:tr>
      <w:tr w:rsidR="005E2534" w14:paraId="20DE826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2AC0EBC7" w14:textId="77777777" w:rsidR="005E2534" w:rsidRDefault="005E2534"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AFIT</w:t>
            </w:r>
          </w:p>
        </w:tc>
        <w:tc>
          <w:tcPr>
            <w:tcW w:w="7490" w:type="dxa"/>
            <w:tcBorders>
              <w:top w:val="nil"/>
              <w:left w:val="nil"/>
              <w:bottom w:val="single" w:sz="4" w:space="0" w:color="auto"/>
              <w:right w:val="single" w:sz="4" w:space="0" w:color="auto"/>
            </w:tcBorders>
            <w:noWrap/>
            <w:vAlign w:val="bottom"/>
            <w:hideMark/>
          </w:tcPr>
          <w:p w14:paraId="4621FC72" w14:textId="77777777" w:rsidR="005E2534" w:rsidRDefault="005E2534"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 Force Institute of Technology</w:t>
            </w:r>
          </w:p>
        </w:tc>
      </w:tr>
      <w:tr w:rsidR="005E2534" w14:paraId="26B52F22"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133C5201" w14:textId="77777777" w:rsidR="005E2534" w:rsidRDefault="005E2534"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AFLCMC</w:t>
            </w:r>
          </w:p>
        </w:tc>
        <w:tc>
          <w:tcPr>
            <w:tcW w:w="7490" w:type="dxa"/>
            <w:tcBorders>
              <w:top w:val="nil"/>
              <w:left w:val="nil"/>
              <w:bottom w:val="single" w:sz="4" w:space="0" w:color="auto"/>
              <w:right w:val="single" w:sz="4" w:space="0" w:color="auto"/>
            </w:tcBorders>
            <w:noWrap/>
            <w:vAlign w:val="bottom"/>
            <w:hideMark/>
          </w:tcPr>
          <w:p w14:paraId="0C229B87" w14:textId="77777777" w:rsidR="005E2534" w:rsidRDefault="005E2534"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 Force Life Cycle Management Center</w:t>
            </w:r>
          </w:p>
        </w:tc>
      </w:tr>
      <w:tr w:rsidR="005E2534" w14:paraId="272A3045"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0FDE01D2" w14:textId="77777777" w:rsidR="005E2534" w:rsidRDefault="005E2534"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AFMC</w:t>
            </w:r>
          </w:p>
        </w:tc>
        <w:tc>
          <w:tcPr>
            <w:tcW w:w="7490" w:type="dxa"/>
            <w:tcBorders>
              <w:top w:val="nil"/>
              <w:left w:val="nil"/>
              <w:bottom w:val="single" w:sz="4" w:space="0" w:color="auto"/>
              <w:right w:val="single" w:sz="4" w:space="0" w:color="auto"/>
            </w:tcBorders>
            <w:noWrap/>
            <w:vAlign w:val="bottom"/>
            <w:hideMark/>
          </w:tcPr>
          <w:p w14:paraId="52F8A04B" w14:textId="77777777" w:rsidR="005E2534" w:rsidRDefault="005E2534"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 Force Materiel Command</w:t>
            </w:r>
          </w:p>
        </w:tc>
      </w:tr>
      <w:tr w:rsidR="005E2534" w14:paraId="580AFC94"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188A846F" w14:textId="77777777" w:rsidR="005E2534" w:rsidRDefault="005E2534"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AFSC</w:t>
            </w:r>
          </w:p>
        </w:tc>
        <w:tc>
          <w:tcPr>
            <w:tcW w:w="7490" w:type="dxa"/>
            <w:tcBorders>
              <w:top w:val="nil"/>
              <w:left w:val="nil"/>
              <w:bottom w:val="single" w:sz="4" w:space="0" w:color="auto"/>
              <w:right w:val="single" w:sz="4" w:space="0" w:color="auto"/>
            </w:tcBorders>
            <w:noWrap/>
            <w:vAlign w:val="bottom"/>
            <w:hideMark/>
          </w:tcPr>
          <w:p w14:paraId="1507671A" w14:textId="77777777" w:rsidR="005E2534" w:rsidRDefault="005E2534"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Air Force Sustainment Center</w:t>
            </w:r>
          </w:p>
        </w:tc>
      </w:tr>
      <w:tr w:rsidR="00227CAB" w14:paraId="31C1FB5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8889315"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ASIC</w:t>
            </w:r>
          </w:p>
        </w:tc>
        <w:tc>
          <w:tcPr>
            <w:tcW w:w="7490" w:type="dxa"/>
            <w:tcBorders>
              <w:top w:val="nil"/>
              <w:left w:val="nil"/>
              <w:bottom w:val="single" w:sz="4" w:space="0" w:color="auto"/>
              <w:right w:val="single" w:sz="4" w:space="0" w:color="auto"/>
            </w:tcBorders>
            <w:noWrap/>
            <w:vAlign w:val="bottom"/>
          </w:tcPr>
          <w:p w14:paraId="6A7F53E2"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Application-Specific Integrated Circuit</w:t>
            </w:r>
          </w:p>
        </w:tc>
      </w:tr>
      <w:tr w:rsidR="00227CAB" w14:paraId="33C09B28"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9D40434"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ATEA</w:t>
            </w:r>
          </w:p>
        </w:tc>
        <w:tc>
          <w:tcPr>
            <w:tcW w:w="7490" w:type="dxa"/>
            <w:tcBorders>
              <w:top w:val="nil"/>
              <w:left w:val="nil"/>
              <w:bottom w:val="single" w:sz="4" w:space="0" w:color="auto"/>
              <w:right w:val="single" w:sz="4" w:space="0" w:color="auto"/>
            </w:tcBorders>
            <w:noWrap/>
            <w:vAlign w:val="bottom"/>
          </w:tcPr>
          <w:p w14:paraId="55B249A8"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Anti-Tamper Executive Agent</w:t>
            </w:r>
          </w:p>
        </w:tc>
      </w:tr>
      <w:tr w:rsidR="00227CAB" w14:paraId="23D3186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F0D214C"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BOM</w:t>
            </w:r>
          </w:p>
        </w:tc>
        <w:tc>
          <w:tcPr>
            <w:tcW w:w="7490" w:type="dxa"/>
            <w:tcBorders>
              <w:top w:val="nil"/>
              <w:left w:val="nil"/>
              <w:bottom w:val="single" w:sz="4" w:space="0" w:color="auto"/>
              <w:right w:val="single" w:sz="4" w:space="0" w:color="auto"/>
            </w:tcBorders>
            <w:noWrap/>
            <w:vAlign w:val="bottom"/>
          </w:tcPr>
          <w:p w14:paraId="35C363A9" w14:textId="77777777" w:rsidR="00227CAB" w:rsidRDefault="004810D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Bill of Material</w:t>
            </w:r>
          </w:p>
        </w:tc>
      </w:tr>
      <w:tr w:rsidR="00227CAB" w14:paraId="21F650D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45BB7E6"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w:t>
            </w:r>
          </w:p>
        </w:tc>
        <w:tc>
          <w:tcPr>
            <w:tcW w:w="7490" w:type="dxa"/>
            <w:tcBorders>
              <w:top w:val="nil"/>
              <w:left w:val="nil"/>
              <w:bottom w:val="single" w:sz="4" w:space="0" w:color="auto"/>
              <w:right w:val="single" w:sz="4" w:space="0" w:color="auto"/>
            </w:tcBorders>
            <w:noWrap/>
            <w:vAlign w:val="bottom"/>
          </w:tcPr>
          <w:p w14:paraId="7DAAF141"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Criticality Analysis</w:t>
            </w:r>
          </w:p>
        </w:tc>
      </w:tr>
      <w:tr w:rsidR="00227CAB" w14:paraId="56D273C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186FB55"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w:t>
            </w:r>
          </w:p>
        </w:tc>
        <w:tc>
          <w:tcPr>
            <w:tcW w:w="7490" w:type="dxa"/>
            <w:tcBorders>
              <w:top w:val="nil"/>
              <w:left w:val="nil"/>
              <w:bottom w:val="single" w:sz="4" w:space="0" w:color="auto"/>
              <w:right w:val="single" w:sz="4" w:space="0" w:color="auto"/>
            </w:tcBorders>
            <w:noWrap/>
            <w:vAlign w:val="bottom"/>
          </w:tcPr>
          <w:p w14:paraId="32648F19"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Critical Component</w:t>
            </w:r>
          </w:p>
        </w:tc>
      </w:tr>
      <w:tr w:rsidR="00227CAB" w14:paraId="6258843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62B1238D"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CDD</w:t>
            </w:r>
          </w:p>
        </w:tc>
        <w:tc>
          <w:tcPr>
            <w:tcW w:w="7490" w:type="dxa"/>
            <w:tcBorders>
              <w:top w:val="nil"/>
              <w:left w:val="nil"/>
              <w:bottom w:val="single" w:sz="4" w:space="0" w:color="auto"/>
              <w:right w:val="single" w:sz="4" w:space="0" w:color="auto"/>
            </w:tcBorders>
            <w:noWrap/>
            <w:vAlign w:val="bottom"/>
          </w:tcPr>
          <w:p w14:paraId="40ADB07D"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Capabilities Development Document</w:t>
            </w:r>
          </w:p>
        </w:tc>
      </w:tr>
      <w:tr w:rsidR="00227CAB" w14:paraId="0F95731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8D47BBB"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CDRL</w:t>
            </w:r>
          </w:p>
        </w:tc>
        <w:tc>
          <w:tcPr>
            <w:tcW w:w="7490" w:type="dxa"/>
            <w:tcBorders>
              <w:top w:val="nil"/>
              <w:left w:val="nil"/>
              <w:bottom w:val="single" w:sz="4" w:space="0" w:color="auto"/>
              <w:right w:val="single" w:sz="4" w:space="0" w:color="auto"/>
            </w:tcBorders>
            <w:noWrap/>
            <w:vAlign w:val="bottom"/>
          </w:tcPr>
          <w:p w14:paraId="0A9BA1A8"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 Data Requirements List</w:t>
            </w:r>
          </w:p>
        </w:tc>
      </w:tr>
      <w:tr w:rsidR="00227CAB" w14:paraId="3525D99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36CF0A6"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CFT</w:t>
            </w:r>
          </w:p>
        </w:tc>
        <w:tc>
          <w:tcPr>
            <w:tcW w:w="7490" w:type="dxa"/>
            <w:tcBorders>
              <w:top w:val="nil"/>
              <w:left w:val="nil"/>
              <w:bottom w:val="single" w:sz="4" w:space="0" w:color="auto"/>
              <w:right w:val="single" w:sz="4" w:space="0" w:color="auto"/>
            </w:tcBorders>
            <w:noWrap/>
            <w:vAlign w:val="bottom"/>
          </w:tcPr>
          <w:p w14:paraId="35591275"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Cyber Focus Team</w:t>
            </w:r>
          </w:p>
        </w:tc>
      </w:tr>
      <w:tr w:rsidR="00B16151" w14:paraId="349146A1"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81A1DFA" w14:textId="77777777" w:rsidR="00B16151" w:rsidRDefault="00B16151"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CM</w:t>
            </w:r>
          </w:p>
        </w:tc>
        <w:tc>
          <w:tcPr>
            <w:tcW w:w="7490" w:type="dxa"/>
            <w:tcBorders>
              <w:top w:val="nil"/>
              <w:left w:val="nil"/>
              <w:bottom w:val="single" w:sz="4" w:space="0" w:color="auto"/>
              <w:right w:val="single" w:sz="4" w:space="0" w:color="auto"/>
            </w:tcBorders>
            <w:noWrap/>
            <w:vAlign w:val="bottom"/>
          </w:tcPr>
          <w:p w14:paraId="6CFCAD4D" w14:textId="77777777" w:rsidR="00B16151" w:rsidRDefault="00B16151"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Configuration Management</w:t>
            </w:r>
          </w:p>
        </w:tc>
      </w:tr>
      <w:tr w:rsidR="00227CAB" w14:paraId="408FCA02"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44F5871"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CMMC</w:t>
            </w:r>
          </w:p>
        </w:tc>
        <w:tc>
          <w:tcPr>
            <w:tcW w:w="7490" w:type="dxa"/>
            <w:tcBorders>
              <w:top w:val="nil"/>
              <w:left w:val="nil"/>
              <w:bottom w:val="single" w:sz="4" w:space="0" w:color="auto"/>
              <w:right w:val="single" w:sz="4" w:space="0" w:color="auto"/>
            </w:tcBorders>
            <w:noWrap/>
            <w:vAlign w:val="bottom"/>
          </w:tcPr>
          <w:p w14:paraId="3300CB9B"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Cybersecurity Maturity Model Certification</w:t>
            </w:r>
          </w:p>
        </w:tc>
      </w:tr>
      <w:tr w:rsidR="00227CAB" w14:paraId="33E5D29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67457A41"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w:t>
            </w:r>
          </w:p>
        </w:tc>
        <w:tc>
          <w:tcPr>
            <w:tcW w:w="7490" w:type="dxa"/>
            <w:tcBorders>
              <w:top w:val="nil"/>
              <w:left w:val="nil"/>
              <w:bottom w:val="single" w:sz="4" w:space="0" w:color="auto"/>
              <w:right w:val="single" w:sz="4" w:space="0" w:color="auto"/>
            </w:tcBorders>
            <w:noWrap/>
            <w:vAlign w:val="bottom"/>
          </w:tcPr>
          <w:p w14:paraId="6F6FED0C"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Center of Excellence</w:t>
            </w:r>
          </w:p>
        </w:tc>
      </w:tr>
      <w:tr w:rsidR="002C3396" w14:paraId="04D4C7E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2CD57DB" w14:textId="77777777" w:rsidR="002C3396" w:rsidRDefault="002C3396"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w:t>
            </w:r>
          </w:p>
        </w:tc>
        <w:tc>
          <w:tcPr>
            <w:tcW w:w="7490" w:type="dxa"/>
            <w:tcBorders>
              <w:top w:val="nil"/>
              <w:left w:val="nil"/>
              <w:bottom w:val="single" w:sz="4" w:space="0" w:color="auto"/>
              <w:right w:val="single" w:sz="4" w:space="0" w:color="auto"/>
            </w:tcBorders>
            <w:noWrap/>
            <w:vAlign w:val="bottom"/>
          </w:tcPr>
          <w:p w14:paraId="6AB03456" w14:textId="77777777" w:rsidR="002C3396" w:rsidRDefault="002C3396"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Contracting Officer </w:t>
            </w:r>
          </w:p>
        </w:tc>
      </w:tr>
      <w:tr w:rsidR="00227CAB" w14:paraId="78E6121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205714F"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COTS</w:t>
            </w:r>
          </w:p>
        </w:tc>
        <w:tc>
          <w:tcPr>
            <w:tcW w:w="7490" w:type="dxa"/>
            <w:tcBorders>
              <w:top w:val="nil"/>
              <w:left w:val="nil"/>
              <w:bottom w:val="single" w:sz="4" w:space="0" w:color="auto"/>
              <w:right w:val="single" w:sz="4" w:space="0" w:color="auto"/>
            </w:tcBorders>
            <w:noWrap/>
            <w:vAlign w:val="bottom"/>
          </w:tcPr>
          <w:p w14:paraId="55D8CABA"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Commercial-Off-The-Shelf</w:t>
            </w:r>
          </w:p>
        </w:tc>
      </w:tr>
      <w:tr w:rsidR="00227CAB" w14:paraId="62AFB33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2D51ECDB"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CROWS</w:t>
            </w:r>
          </w:p>
        </w:tc>
        <w:tc>
          <w:tcPr>
            <w:tcW w:w="7490" w:type="dxa"/>
            <w:tcBorders>
              <w:top w:val="nil"/>
              <w:left w:val="nil"/>
              <w:bottom w:val="single" w:sz="4" w:space="0" w:color="auto"/>
              <w:right w:val="single" w:sz="4" w:space="0" w:color="auto"/>
            </w:tcBorders>
            <w:noWrap/>
            <w:vAlign w:val="bottom"/>
            <w:hideMark/>
          </w:tcPr>
          <w:p w14:paraId="3AF84D06" w14:textId="3411C674"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Cyber Resiliency Office for Weapon System</w:t>
            </w:r>
            <w:r w:rsidR="00E07845">
              <w:rPr>
                <w:rFonts w:ascii="Times New Roman" w:eastAsia="Times New Roman" w:hAnsi="Times New Roman" w:cs="Times New Roman"/>
                <w:color w:val="000000"/>
                <w:sz w:val="24"/>
                <w:szCs w:val="24"/>
              </w:rPr>
              <w:t>s</w:t>
            </w:r>
          </w:p>
        </w:tc>
      </w:tr>
      <w:tr w:rsidR="00227CAB" w14:paraId="4952A11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97C7073" w14:textId="77777777" w:rsidR="00227CAB" w:rsidRDefault="00227CAB"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CUI</w:t>
            </w:r>
          </w:p>
        </w:tc>
        <w:tc>
          <w:tcPr>
            <w:tcW w:w="7490" w:type="dxa"/>
            <w:tcBorders>
              <w:top w:val="nil"/>
              <w:left w:val="nil"/>
              <w:bottom w:val="single" w:sz="4" w:space="0" w:color="auto"/>
              <w:right w:val="single" w:sz="4" w:space="0" w:color="auto"/>
            </w:tcBorders>
            <w:noWrap/>
            <w:vAlign w:val="bottom"/>
          </w:tcPr>
          <w:p w14:paraId="05F2A939" w14:textId="77777777" w:rsidR="00227CAB" w:rsidRDefault="00227CAB"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Controlled Unclassified Information</w:t>
            </w:r>
          </w:p>
        </w:tc>
      </w:tr>
      <w:tr w:rsidR="00F17BF0" w14:paraId="2BAB5DD8"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1FA975F" w14:textId="266FDBE3" w:rsidR="00F17BF0" w:rsidRPr="00277ACA" w:rsidRDefault="00F17BF0" w:rsidP="000962F5">
            <w:pPr>
              <w:spacing w:after="0" w:line="240" w:lineRule="auto"/>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DAU</w:t>
            </w:r>
          </w:p>
        </w:tc>
        <w:tc>
          <w:tcPr>
            <w:tcW w:w="7490" w:type="dxa"/>
            <w:tcBorders>
              <w:top w:val="nil"/>
              <w:left w:val="nil"/>
              <w:bottom w:val="single" w:sz="4" w:space="0" w:color="auto"/>
              <w:right w:val="single" w:sz="4" w:space="0" w:color="auto"/>
            </w:tcBorders>
            <w:noWrap/>
            <w:vAlign w:val="bottom"/>
          </w:tcPr>
          <w:p w14:paraId="058DCAD7" w14:textId="17391F26" w:rsidR="00F17BF0" w:rsidRPr="00277ACA" w:rsidRDefault="00F17BF0" w:rsidP="000962F5">
            <w:pPr>
              <w:spacing w:after="0" w:line="240" w:lineRule="auto"/>
              <w:ind w:right="-20"/>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Defense Acquisition University</w:t>
            </w:r>
          </w:p>
        </w:tc>
      </w:tr>
      <w:tr w:rsidR="00F17BF0" w14:paraId="6F49AEA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683BF9BB" w14:textId="36F347A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DFARS</w:t>
            </w:r>
          </w:p>
        </w:tc>
        <w:tc>
          <w:tcPr>
            <w:tcW w:w="7490" w:type="dxa"/>
            <w:tcBorders>
              <w:top w:val="nil"/>
              <w:left w:val="nil"/>
              <w:bottom w:val="single" w:sz="4" w:space="0" w:color="auto"/>
              <w:right w:val="single" w:sz="4" w:space="0" w:color="auto"/>
            </w:tcBorders>
            <w:noWrap/>
            <w:vAlign w:val="bottom"/>
          </w:tcPr>
          <w:p w14:paraId="5FE85675" w14:textId="37191136"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Defense Federal Acquisition Regulation</w:t>
            </w:r>
          </w:p>
        </w:tc>
      </w:tr>
      <w:tr w:rsidR="00F17BF0" w14:paraId="465CD3F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78BE28F0" w14:textId="7E8D994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w:t>
            </w:r>
          </w:p>
        </w:tc>
        <w:tc>
          <w:tcPr>
            <w:tcW w:w="7490" w:type="dxa"/>
            <w:tcBorders>
              <w:top w:val="nil"/>
              <w:left w:val="nil"/>
              <w:bottom w:val="single" w:sz="4" w:space="0" w:color="auto"/>
              <w:right w:val="single" w:sz="4" w:space="0" w:color="auto"/>
            </w:tcBorders>
            <w:noWrap/>
            <w:vAlign w:val="bottom"/>
            <w:hideMark/>
          </w:tcPr>
          <w:p w14:paraId="32356B29" w14:textId="6B21749F"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Defense Intelligence Agency</w:t>
            </w:r>
          </w:p>
        </w:tc>
      </w:tr>
      <w:tr w:rsidR="00F17BF0" w14:paraId="286BB5F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23D97C7" w14:textId="48A1C98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DIB</w:t>
            </w:r>
          </w:p>
        </w:tc>
        <w:tc>
          <w:tcPr>
            <w:tcW w:w="7490" w:type="dxa"/>
            <w:tcBorders>
              <w:top w:val="nil"/>
              <w:left w:val="nil"/>
              <w:bottom w:val="single" w:sz="4" w:space="0" w:color="auto"/>
              <w:right w:val="single" w:sz="4" w:space="0" w:color="auto"/>
            </w:tcBorders>
            <w:noWrap/>
            <w:vAlign w:val="bottom"/>
          </w:tcPr>
          <w:p w14:paraId="3FF4ABB3" w14:textId="381647F1"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Defense Industrial Base</w:t>
            </w:r>
          </w:p>
        </w:tc>
      </w:tr>
      <w:tr w:rsidR="00F17BF0" w14:paraId="047C2BB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7317B15" w14:textId="36F98DAD"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w:t>
            </w:r>
          </w:p>
        </w:tc>
        <w:tc>
          <w:tcPr>
            <w:tcW w:w="7490" w:type="dxa"/>
            <w:tcBorders>
              <w:top w:val="nil"/>
              <w:left w:val="nil"/>
              <w:bottom w:val="single" w:sz="4" w:space="0" w:color="auto"/>
              <w:right w:val="single" w:sz="4" w:space="0" w:color="auto"/>
            </w:tcBorders>
            <w:noWrap/>
            <w:vAlign w:val="bottom"/>
          </w:tcPr>
          <w:p w14:paraId="504BBC1B" w14:textId="4FF81F28"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Item Description</w:t>
            </w:r>
          </w:p>
        </w:tc>
      </w:tr>
      <w:tr w:rsidR="00F17BF0" w14:paraId="22A923D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2AA66932" w14:textId="589CA754"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DLA</w:t>
            </w:r>
          </w:p>
        </w:tc>
        <w:tc>
          <w:tcPr>
            <w:tcW w:w="7490" w:type="dxa"/>
            <w:tcBorders>
              <w:top w:val="nil"/>
              <w:left w:val="nil"/>
              <w:bottom w:val="single" w:sz="4" w:space="0" w:color="auto"/>
              <w:right w:val="single" w:sz="4" w:space="0" w:color="auto"/>
            </w:tcBorders>
            <w:noWrap/>
            <w:vAlign w:val="bottom"/>
          </w:tcPr>
          <w:p w14:paraId="4D1E68D9" w14:textId="0C50CE9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Defense Logistics Agency</w:t>
            </w:r>
          </w:p>
        </w:tc>
      </w:tr>
      <w:tr w:rsidR="00F17BF0" w14:paraId="1C217542"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DD02B12" w14:textId="467F8B5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DMEA</w:t>
            </w:r>
          </w:p>
        </w:tc>
        <w:tc>
          <w:tcPr>
            <w:tcW w:w="7490" w:type="dxa"/>
            <w:tcBorders>
              <w:top w:val="nil"/>
              <w:left w:val="nil"/>
              <w:bottom w:val="single" w:sz="4" w:space="0" w:color="auto"/>
              <w:right w:val="single" w:sz="4" w:space="0" w:color="auto"/>
            </w:tcBorders>
            <w:noWrap/>
            <w:vAlign w:val="bottom"/>
          </w:tcPr>
          <w:p w14:paraId="46112E13" w14:textId="0BB4281D"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Defense Microelectronics Agency </w:t>
            </w:r>
          </w:p>
        </w:tc>
      </w:tr>
      <w:tr w:rsidR="00F17BF0" w14:paraId="600B092C"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4A9C1D19" w14:textId="027AC35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DMSMS</w:t>
            </w:r>
          </w:p>
        </w:tc>
        <w:tc>
          <w:tcPr>
            <w:tcW w:w="7490" w:type="dxa"/>
            <w:tcBorders>
              <w:top w:val="nil"/>
              <w:left w:val="nil"/>
              <w:bottom w:val="single" w:sz="4" w:space="0" w:color="auto"/>
              <w:right w:val="single" w:sz="4" w:space="0" w:color="auto"/>
            </w:tcBorders>
            <w:noWrap/>
            <w:vAlign w:val="bottom"/>
            <w:hideMark/>
          </w:tcPr>
          <w:p w14:paraId="621523CB" w14:textId="4E0FA02D"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Diminishing Manufacturing Sources and Material Shortages</w:t>
            </w:r>
          </w:p>
        </w:tc>
      </w:tr>
      <w:tr w:rsidR="00F17BF0" w14:paraId="2D6FFC99"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226BC270" w14:textId="0F51A227"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w:t>
            </w:r>
          </w:p>
        </w:tc>
        <w:tc>
          <w:tcPr>
            <w:tcW w:w="7490" w:type="dxa"/>
            <w:tcBorders>
              <w:top w:val="nil"/>
              <w:left w:val="nil"/>
              <w:bottom w:val="single" w:sz="4" w:space="0" w:color="auto"/>
              <w:right w:val="single" w:sz="4" w:space="0" w:color="auto"/>
            </w:tcBorders>
            <w:noWrap/>
            <w:vAlign w:val="bottom"/>
          </w:tcPr>
          <w:p w14:paraId="1B0F1A48" w14:textId="5CAECBAC"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Defense</w:t>
            </w:r>
          </w:p>
        </w:tc>
      </w:tr>
      <w:tr w:rsidR="00F17BF0" w14:paraId="01ABACD9"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C3A3527" w14:textId="79822A62"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DoI</w:t>
            </w:r>
          </w:p>
        </w:tc>
        <w:tc>
          <w:tcPr>
            <w:tcW w:w="7490" w:type="dxa"/>
            <w:tcBorders>
              <w:top w:val="nil"/>
              <w:left w:val="nil"/>
              <w:bottom w:val="single" w:sz="4" w:space="0" w:color="auto"/>
              <w:right w:val="single" w:sz="4" w:space="0" w:color="auto"/>
            </w:tcBorders>
            <w:noWrap/>
            <w:vAlign w:val="bottom"/>
          </w:tcPr>
          <w:p w14:paraId="2015DC28" w14:textId="642777A6"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of Intel</w:t>
            </w:r>
          </w:p>
        </w:tc>
      </w:tr>
      <w:tr w:rsidR="00F17BF0" w14:paraId="52A500CA"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212AACB" w14:textId="25A6BFA7"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DSR</w:t>
            </w:r>
          </w:p>
        </w:tc>
        <w:tc>
          <w:tcPr>
            <w:tcW w:w="7490" w:type="dxa"/>
            <w:tcBorders>
              <w:top w:val="nil"/>
              <w:left w:val="nil"/>
              <w:bottom w:val="single" w:sz="4" w:space="0" w:color="auto"/>
              <w:right w:val="single" w:sz="4" w:space="0" w:color="auto"/>
            </w:tcBorders>
            <w:noWrap/>
            <w:vAlign w:val="bottom"/>
          </w:tcPr>
          <w:p w14:paraId="112EFCCD" w14:textId="3DEA3F42"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Discrete Supplier Review</w:t>
            </w:r>
          </w:p>
        </w:tc>
      </w:tr>
      <w:tr w:rsidR="00F17BF0" w14:paraId="1B91E34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F1C27B1" w14:textId="629D5011"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w:t>
            </w:r>
          </w:p>
        </w:tc>
        <w:tc>
          <w:tcPr>
            <w:tcW w:w="7490" w:type="dxa"/>
            <w:tcBorders>
              <w:top w:val="nil"/>
              <w:left w:val="nil"/>
              <w:bottom w:val="single" w:sz="4" w:space="0" w:color="auto"/>
              <w:right w:val="single" w:sz="4" w:space="0" w:color="auto"/>
            </w:tcBorders>
            <w:noWrap/>
            <w:vAlign w:val="bottom"/>
          </w:tcPr>
          <w:p w14:paraId="162B70C5" w14:textId="7EC6F64C"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Engineering</w:t>
            </w:r>
          </w:p>
        </w:tc>
      </w:tr>
      <w:tr w:rsidR="00F17BF0" w14:paraId="7834413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6C8C6A0" w14:textId="083EC985"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w:t>
            </w:r>
          </w:p>
        </w:tc>
        <w:tc>
          <w:tcPr>
            <w:tcW w:w="7490" w:type="dxa"/>
            <w:tcBorders>
              <w:top w:val="nil"/>
              <w:left w:val="nil"/>
              <w:bottom w:val="single" w:sz="4" w:space="0" w:color="auto"/>
              <w:right w:val="single" w:sz="4" w:space="0" w:color="auto"/>
            </w:tcBorders>
            <w:noWrap/>
            <w:vAlign w:val="bottom"/>
          </w:tcPr>
          <w:p w14:paraId="1F78CBEF" w14:textId="1826B0B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Federal Acquisition System</w:t>
            </w:r>
          </w:p>
        </w:tc>
      </w:tr>
      <w:tr w:rsidR="00F17BF0" w14:paraId="3BEAAE2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7B63645" w14:textId="51731D1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FM</w:t>
            </w:r>
          </w:p>
        </w:tc>
        <w:tc>
          <w:tcPr>
            <w:tcW w:w="7490" w:type="dxa"/>
            <w:tcBorders>
              <w:top w:val="nil"/>
              <w:left w:val="nil"/>
              <w:bottom w:val="single" w:sz="4" w:space="0" w:color="auto"/>
              <w:right w:val="single" w:sz="4" w:space="0" w:color="auto"/>
            </w:tcBorders>
            <w:noWrap/>
            <w:vAlign w:val="bottom"/>
          </w:tcPr>
          <w:p w14:paraId="744CA88A" w14:textId="1DBA0BF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Management</w:t>
            </w:r>
          </w:p>
        </w:tc>
      </w:tr>
      <w:tr w:rsidR="00F17BF0" w14:paraId="2626A8F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5288129" w14:textId="5B03121E"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FOCI</w:t>
            </w:r>
          </w:p>
        </w:tc>
        <w:tc>
          <w:tcPr>
            <w:tcW w:w="7490" w:type="dxa"/>
            <w:tcBorders>
              <w:top w:val="nil"/>
              <w:left w:val="nil"/>
              <w:bottom w:val="single" w:sz="4" w:space="0" w:color="auto"/>
              <w:right w:val="single" w:sz="4" w:space="0" w:color="auto"/>
            </w:tcBorders>
            <w:noWrap/>
            <w:vAlign w:val="bottom"/>
          </w:tcPr>
          <w:p w14:paraId="6DEFDE0E" w14:textId="2B7E3B3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Foreign Ownership, Control or Influence</w:t>
            </w:r>
          </w:p>
        </w:tc>
      </w:tr>
      <w:tr w:rsidR="00F17BF0" w14:paraId="13CFD584"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42CB22B" w14:textId="0385D629"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FSC</w:t>
            </w:r>
          </w:p>
        </w:tc>
        <w:tc>
          <w:tcPr>
            <w:tcW w:w="7490" w:type="dxa"/>
            <w:tcBorders>
              <w:top w:val="nil"/>
              <w:left w:val="nil"/>
              <w:bottom w:val="single" w:sz="4" w:space="0" w:color="auto"/>
              <w:right w:val="single" w:sz="4" w:space="0" w:color="auto"/>
            </w:tcBorders>
            <w:noWrap/>
            <w:vAlign w:val="bottom"/>
          </w:tcPr>
          <w:p w14:paraId="31BBFC6E" w14:textId="7C8EEFBA"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Federal Stock Code</w:t>
            </w:r>
          </w:p>
        </w:tc>
      </w:tr>
      <w:tr w:rsidR="00F17BF0" w14:paraId="3CB86B5A"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273EDC5B" w14:textId="2FD55024"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w:t>
            </w:r>
          </w:p>
        </w:tc>
        <w:tc>
          <w:tcPr>
            <w:tcW w:w="7490" w:type="dxa"/>
            <w:tcBorders>
              <w:top w:val="nil"/>
              <w:left w:val="nil"/>
              <w:bottom w:val="single" w:sz="4" w:space="0" w:color="auto"/>
              <w:right w:val="single" w:sz="4" w:space="0" w:color="auto"/>
            </w:tcBorders>
            <w:noWrap/>
            <w:vAlign w:val="bottom"/>
          </w:tcPr>
          <w:p w14:paraId="319859C3" w14:textId="5E5FD843"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Firmware</w:t>
            </w:r>
          </w:p>
        </w:tc>
      </w:tr>
      <w:tr w:rsidR="00F17BF0" w14:paraId="54CC8BE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9FB298D" w14:textId="5B9646A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HAF</w:t>
            </w:r>
          </w:p>
        </w:tc>
        <w:tc>
          <w:tcPr>
            <w:tcW w:w="7490" w:type="dxa"/>
            <w:tcBorders>
              <w:top w:val="nil"/>
              <w:left w:val="nil"/>
              <w:bottom w:val="single" w:sz="4" w:space="0" w:color="auto"/>
              <w:right w:val="single" w:sz="4" w:space="0" w:color="auto"/>
            </w:tcBorders>
            <w:noWrap/>
            <w:vAlign w:val="bottom"/>
          </w:tcPr>
          <w:p w14:paraId="0375AF23" w14:textId="291EA1CF"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Quarters Air Force</w:t>
            </w:r>
          </w:p>
        </w:tc>
      </w:tr>
      <w:tr w:rsidR="00F17BF0" w14:paraId="02714FC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6212ED5" w14:textId="001073A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HQ</w:t>
            </w:r>
          </w:p>
        </w:tc>
        <w:tc>
          <w:tcPr>
            <w:tcW w:w="7490" w:type="dxa"/>
            <w:tcBorders>
              <w:top w:val="nil"/>
              <w:left w:val="nil"/>
              <w:bottom w:val="single" w:sz="4" w:space="0" w:color="auto"/>
              <w:right w:val="single" w:sz="4" w:space="0" w:color="auto"/>
            </w:tcBorders>
            <w:noWrap/>
            <w:vAlign w:val="bottom"/>
          </w:tcPr>
          <w:p w14:paraId="020E8783" w14:textId="3BBCA4B8"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Quarters</w:t>
            </w:r>
          </w:p>
        </w:tc>
      </w:tr>
      <w:tr w:rsidR="00F17BF0" w14:paraId="2736B23A"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500F79EA" w14:textId="004F2BDD"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w:t>
            </w:r>
          </w:p>
        </w:tc>
        <w:tc>
          <w:tcPr>
            <w:tcW w:w="7490" w:type="dxa"/>
            <w:tcBorders>
              <w:top w:val="nil"/>
              <w:left w:val="nil"/>
              <w:bottom w:val="single" w:sz="4" w:space="0" w:color="auto"/>
              <w:right w:val="single" w:sz="4" w:space="0" w:color="auto"/>
            </w:tcBorders>
            <w:noWrap/>
            <w:vAlign w:val="bottom"/>
          </w:tcPr>
          <w:p w14:paraId="7CC4DBF1" w14:textId="0E63730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Hardware</w:t>
            </w:r>
          </w:p>
        </w:tc>
      </w:tr>
      <w:tr w:rsidR="00F17BF0" w14:paraId="310B425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8601057" w14:textId="6E0CDA5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IAW</w:t>
            </w:r>
          </w:p>
        </w:tc>
        <w:tc>
          <w:tcPr>
            <w:tcW w:w="7490" w:type="dxa"/>
            <w:tcBorders>
              <w:top w:val="nil"/>
              <w:left w:val="nil"/>
              <w:bottom w:val="single" w:sz="4" w:space="0" w:color="auto"/>
              <w:right w:val="single" w:sz="4" w:space="0" w:color="auto"/>
            </w:tcBorders>
            <w:noWrap/>
            <w:vAlign w:val="bottom"/>
          </w:tcPr>
          <w:p w14:paraId="185FDF6E" w14:textId="546EDD1C"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Accordance With </w:t>
            </w:r>
          </w:p>
        </w:tc>
      </w:tr>
      <w:tr w:rsidR="00F17BF0" w14:paraId="184F22C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7FC28F2" w14:textId="02883FBE"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ICD</w:t>
            </w:r>
          </w:p>
        </w:tc>
        <w:tc>
          <w:tcPr>
            <w:tcW w:w="7490" w:type="dxa"/>
            <w:tcBorders>
              <w:top w:val="nil"/>
              <w:left w:val="nil"/>
              <w:bottom w:val="single" w:sz="4" w:space="0" w:color="auto"/>
              <w:right w:val="single" w:sz="4" w:space="0" w:color="auto"/>
            </w:tcBorders>
            <w:noWrap/>
            <w:vAlign w:val="bottom"/>
          </w:tcPr>
          <w:p w14:paraId="3FBB87A2" w14:textId="2C6F5847"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Initial Capabilities Document</w:t>
            </w:r>
          </w:p>
        </w:tc>
      </w:tr>
      <w:tr w:rsidR="00F17BF0" w14:paraId="704515E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2EF5E65D" w14:textId="2A472B9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w:t>
            </w:r>
          </w:p>
        </w:tc>
        <w:tc>
          <w:tcPr>
            <w:tcW w:w="7490" w:type="dxa"/>
            <w:tcBorders>
              <w:top w:val="nil"/>
              <w:left w:val="nil"/>
              <w:bottom w:val="single" w:sz="4" w:space="0" w:color="auto"/>
              <w:right w:val="single" w:sz="4" w:space="0" w:color="auto"/>
            </w:tcBorders>
            <w:noWrap/>
            <w:vAlign w:val="bottom"/>
          </w:tcPr>
          <w:p w14:paraId="2A934EDC" w14:textId="7340D94A"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and Communications Technology</w:t>
            </w:r>
          </w:p>
        </w:tc>
      </w:tr>
      <w:tr w:rsidR="00F17BF0" w14:paraId="675DCA2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2567144B" w14:textId="4C42AF30"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p>
        </w:tc>
        <w:tc>
          <w:tcPr>
            <w:tcW w:w="7490" w:type="dxa"/>
            <w:tcBorders>
              <w:top w:val="nil"/>
              <w:left w:val="nil"/>
              <w:bottom w:val="single" w:sz="4" w:space="0" w:color="auto"/>
              <w:right w:val="single" w:sz="4" w:space="0" w:color="auto"/>
            </w:tcBorders>
            <w:noWrap/>
            <w:vAlign w:val="bottom"/>
          </w:tcPr>
          <w:p w14:paraId="7E8249FF" w14:textId="19366875"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Intelligence</w:t>
            </w:r>
          </w:p>
        </w:tc>
      </w:tr>
      <w:tr w:rsidR="00F17BF0" w14:paraId="4E73894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421003B" w14:textId="0191D8CC"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IP</w:t>
            </w:r>
          </w:p>
        </w:tc>
        <w:tc>
          <w:tcPr>
            <w:tcW w:w="7490" w:type="dxa"/>
            <w:tcBorders>
              <w:top w:val="nil"/>
              <w:left w:val="nil"/>
              <w:bottom w:val="single" w:sz="4" w:space="0" w:color="auto"/>
              <w:right w:val="single" w:sz="4" w:space="0" w:color="auto"/>
            </w:tcBorders>
            <w:noWrap/>
            <w:vAlign w:val="bottom"/>
          </w:tcPr>
          <w:p w14:paraId="5112848A" w14:textId="76E00BF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Protection</w:t>
            </w:r>
          </w:p>
        </w:tc>
      </w:tr>
      <w:tr w:rsidR="00F17BF0" w14:paraId="3C93F38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1677A1C" w14:textId="70E02A3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IPT</w:t>
            </w:r>
          </w:p>
        </w:tc>
        <w:tc>
          <w:tcPr>
            <w:tcW w:w="7490" w:type="dxa"/>
            <w:tcBorders>
              <w:top w:val="nil"/>
              <w:left w:val="nil"/>
              <w:bottom w:val="single" w:sz="4" w:space="0" w:color="auto"/>
              <w:right w:val="single" w:sz="4" w:space="0" w:color="auto"/>
            </w:tcBorders>
            <w:noWrap/>
            <w:vAlign w:val="bottom"/>
          </w:tcPr>
          <w:p w14:paraId="39C458EB" w14:textId="07768826"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Integrated Process Team</w:t>
            </w:r>
          </w:p>
        </w:tc>
      </w:tr>
      <w:tr w:rsidR="00F17BF0" w14:paraId="129F0F0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2F373AB" w14:textId="0006CE4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w:t>
            </w:r>
          </w:p>
        </w:tc>
        <w:tc>
          <w:tcPr>
            <w:tcW w:w="7490" w:type="dxa"/>
            <w:tcBorders>
              <w:top w:val="nil"/>
              <w:left w:val="nil"/>
              <w:bottom w:val="single" w:sz="4" w:space="0" w:color="auto"/>
              <w:right w:val="single" w:sz="4" w:space="0" w:color="auto"/>
            </w:tcBorders>
            <w:noWrap/>
            <w:vAlign w:val="bottom"/>
          </w:tcPr>
          <w:p w14:paraId="20A91BDF" w14:textId="55C4C610"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Technology</w:t>
            </w:r>
          </w:p>
        </w:tc>
      </w:tr>
      <w:tr w:rsidR="00F17BF0" w14:paraId="3C64E1F5"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B116C24" w14:textId="0B218C8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JCIDS</w:t>
            </w:r>
          </w:p>
        </w:tc>
        <w:tc>
          <w:tcPr>
            <w:tcW w:w="7490" w:type="dxa"/>
            <w:tcBorders>
              <w:top w:val="nil"/>
              <w:left w:val="nil"/>
              <w:bottom w:val="single" w:sz="4" w:space="0" w:color="auto"/>
              <w:right w:val="single" w:sz="4" w:space="0" w:color="auto"/>
            </w:tcBorders>
            <w:noWrap/>
            <w:vAlign w:val="bottom"/>
          </w:tcPr>
          <w:p w14:paraId="666E9C09" w14:textId="7D330F3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Joint Capability Integration and Development System</w:t>
            </w:r>
          </w:p>
        </w:tc>
      </w:tr>
      <w:tr w:rsidR="00F17BF0" w14:paraId="03DB5ED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53D41EF" w14:textId="60E5D86D"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JFAC</w:t>
            </w:r>
          </w:p>
        </w:tc>
        <w:tc>
          <w:tcPr>
            <w:tcW w:w="7490" w:type="dxa"/>
            <w:tcBorders>
              <w:top w:val="nil"/>
              <w:left w:val="nil"/>
              <w:bottom w:val="single" w:sz="4" w:space="0" w:color="auto"/>
              <w:right w:val="single" w:sz="4" w:space="0" w:color="auto"/>
            </w:tcBorders>
            <w:noWrap/>
            <w:vAlign w:val="bottom"/>
          </w:tcPr>
          <w:p w14:paraId="1A171DB5" w14:textId="3716200F"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Joint Federated Assurance Center</w:t>
            </w:r>
          </w:p>
        </w:tc>
      </w:tr>
      <w:tr w:rsidR="00F17BF0" w14:paraId="059417DA"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1D2B095" w14:textId="20E7B8F9"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LCSP</w:t>
            </w:r>
          </w:p>
        </w:tc>
        <w:tc>
          <w:tcPr>
            <w:tcW w:w="7490" w:type="dxa"/>
            <w:tcBorders>
              <w:top w:val="nil"/>
              <w:left w:val="nil"/>
              <w:bottom w:val="single" w:sz="4" w:space="0" w:color="auto"/>
              <w:right w:val="single" w:sz="4" w:space="0" w:color="auto"/>
            </w:tcBorders>
            <w:noWrap/>
            <w:vAlign w:val="bottom"/>
          </w:tcPr>
          <w:p w14:paraId="5ACD005F" w14:textId="1DF63F10"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Life Cycle Sustainment Plan</w:t>
            </w:r>
          </w:p>
        </w:tc>
      </w:tr>
      <w:tr w:rsidR="00F17BF0" w14:paraId="09AC3F6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D63C9C8" w14:textId="01AE6E5A"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LG</w:t>
            </w:r>
          </w:p>
        </w:tc>
        <w:tc>
          <w:tcPr>
            <w:tcW w:w="7490" w:type="dxa"/>
            <w:tcBorders>
              <w:top w:val="nil"/>
              <w:left w:val="nil"/>
              <w:bottom w:val="single" w:sz="4" w:space="0" w:color="auto"/>
              <w:right w:val="single" w:sz="4" w:space="0" w:color="auto"/>
            </w:tcBorders>
            <w:noWrap/>
            <w:vAlign w:val="bottom"/>
          </w:tcPr>
          <w:p w14:paraId="1840D15B" w14:textId="00EA02C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Logistics</w:t>
            </w:r>
          </w:p>
        </w:tc>
      </w:tr>
      <w:tr w:rsidR="00F17BF0" w14:paraId="7BD35A1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009978E" w14:textId="4D0FE152"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LHA</w:t>
            </w:r>
          </w:p>
        </w:tc>
        <w:tc>
          <w:tcPr>
            <w:tcW w:w="7490" w:type="dxa"/>
            <w:tcBorders>
              <w:top w:val="nil"/>
              <w:left w:val="nil"/>
              <w:bottom w:val="single" w:sz="4" w:space="0" w:color="auto"/>
              <w:right w:val="single" w:sz="4" w:space="0" w:color="auto"/>
            </w:tcBorders>
            <w:noWrap/>
            <w:vAlign w:val="bottom"/>
          </w:tcPr>
          <w:p w14:paraId="7B07F873" w14:textId="472E8C25"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Logistics Health Assessment</w:t>
            </w:r>
          </w:p>
        </w:tc>
      </w:tr>
      <w:tr w:rsidR="00F17BF0" w14:paraId="5385F1F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6354B53" w14:textId="61F9A9D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MAJCOM</w:t>
            </w:r>
          </w:p>
        </w:tc>
        <w:tc>
          <w:tcPr>
            <w:tcW w:w="7490" w:type="dxa"/>
            <w:tcBorders>
              <w:top w:val="nil"/>
              <w:left w:val="nil"/>
              <w:bottom w:val="single" w:sz="4" w:space="0" w:color="auto"/>
              <w:right w:val="single" w:sz="4" w:space="0" w:color="auto"/>
            </w:tcBorders>
            <w:noWrap/>
            <w:vAlign w:val="bottom"/>
          </w:tcPr>
          <w:p w14:paraId="759796ED" w14:textId="6CEA1986"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 Command</w:t>
            </w:r>
          </w:p>
        </w:tc>
      </w:tr>
      <w:tr w:rsidR="00F17BF0" w14:paraId="4A588CC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54A071E9" w14:textId="5E5695E2"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MCF</w:t>
            </w:r>
          </w:p>
        </w:tc>
        <w:tc>
          <w:tcPr>
            <w:tcW w:w="7490" w:type="dxa"/>
            <w:tcBorders>
              <w:top w:val="nil"/>
              <w:left w:val="nil"/>
              <w:bottom w:val="single" w:sz="4" w:space="0" w:color="auto"/>
              <w:right w:val="single" w:sz="4" w:space="0" w:color="auto"/>
            </w:tcBorders>
            <w:noWrap/>
            <w:vAlign w:val="bottom"/>
          </w:tcPr>
          <w:p w14:paraId="2A3EE80A" w14:textId="137D6528"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Mission Critical Function</w:t>
            </w:r>
          </w:p>
        </w:tc>
      </w:tr>
      <w:tr w:rsidR="00F17BF0" w14:paraId="3C83730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21E1453" w14:textId="74D5C38C"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MDA</w:t>
            </w:r>
          </w:p>
        </w:tc>
        <w:tc>
          <w:tcPr>
            <w:tcW w:w="7490" w:type="dxa"/>
            <w:tcBorders>
              <w:top w:val="nil"/>
              <w:left w:val="nil"/>
              <w:bottom w:val="single" w:sz="4" w:space="0" w:color="auto"/>
              <w:right w:val="single" w:sz="4" w:space="0" w:color="auto"/>
            </w:tcBorders>
            <w:noWrap/>
            <w:vAlign w:val="bottom"/>
          </w:tcPr>
          <w:p w14:paraId="16FE800F" w14:textId="0C67F6B3"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Milestone Decision Authority</w:t>
            </w:r>
          </w:p>
        </w:tc>
      </w:tr>
      <w:tr w:rsidR="00F17BF0" w14:paraId="0F2AF26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9DF9FA5" w14:textId="5F7590D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7490" w:type="dxa"/>
            <w:tcBorders>
              <w:top w:val="nil"/>
              <w:left w:val="nil"/>
              <w:bottom w:val="single" w:sz="4" w:space="0" w:color="auto"/>
              <w:right w:val="single" w:sz="4" w:space="0" w:color="auto"/>
            </w:tcBorders>
            <w:noWrap/>
            <w:vAlign w:val="bottom"/>
          </w:tcPr>
          <w:p w14:paraId="32FC2BD9" w14:textId="538FF95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Milestone</w:t>
            </w:r>
          </w:p>
        </w:tc>
      </w:tr>
      <w:tr w:rsidR="00F17BF0" w14:paraId="6E3F919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DA3548D" w14:textId="6664D669"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MSA</w:t>
            </w:r>
          </w:p>
        </w:tc>
        <w:tc>
          <w:tcPr>
            <w:tcW w:w="7490" w:type="dxa"/>
            <w:tcBorders>
              <w:top w:val="nil"/>
              <w:left w:val="nil"/>
              <w:bottom w:val="single" w:sz="4" w:space="0" w:color="auto"/>
              <w:right w:val="single" w:sz="4" w:space="0" w:color="auto"/>
            </w:tcBorders>
            <w:noWrap/>
            <w:vAlign w:val="bottom"/>
          </w:tcPr>
          <w:p w14:paraId="7DEFA951" w14:textId="38B9643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Materiel Solution Analysis </w:t>
            </w:r>
          </w:p>
        </w:tc>
      </w:tr>
      <w:tr w:rsidR="00F17BF0" w14:paraId="42EA90D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7C24AB8" w14:textId="201D6752"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NDI</w:t>
            </w:r>
          </w:p>
        </w:tc>
        <w:tc>
          <w:tcPr>
            <w:tcW w:w="7490" w:type="dxa"/>
            <w:tcBorders>
              <w:top w:val="nil"/>
              <w:left w:val="nil"/>
              <w:bottom w:val="single" w:sz="4" w:space="0" w:color="auto"/>
              <w:right w:val="single" w:sz="4" w:space="0" w:color="auto"/>
            </w:tcBorders>
            <w:noWrap/>
            <w:vAlign w:val="bottom"/>
          </w:tcPr>
          <w:p w14:paraId="13B9331D" w14:textId="72EFEFCA"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Non-Developmental Item</w:t>
            </w:r>
          </w:p>
        </w:tc>
      </w:tr>
      <w:tr w:rsidR="00F17BF0" w14:paraId="57705CC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BC34F83" w14:textId="150F50E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NIIN</w:t>
            </w:r>
          </w:p>
        </w:tc>
        <w:tc>
          <w:tcPr>
            <w:tcW w:w="7490" w:type="dxa"/>
            <w:tcBorders>
              <w:top w:val="nil"/>
              <w:left w:val="nil"/>
              <w:bottom w:val="single" w:sz="4" w:space="0" w:color="auto"/>
              <w:right w:val="single" w:sz="4" w:space="0" w:color="auto"/>
            </w:tcBorders>
            <w:noWrap/>
            <w:vAlign w:val="bottom"/>
          </w:tcPr>
          <w:p w14:paraId="4ECE3266" w14:textId="38C7843A"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Item Identification Number </w:t>
            </w:r>
          </w:p>
        </w:tc>
      </w:tr>
      <w:tr w:rsidR="00F17BF0" w14:paraId="1F630F1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CA42373" w14:textId="02D5B41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NIST</w:t>
            </w:r>
          </w:p>
        </w:tc>
        <w:tc>
          <w:tcPr>
            <w:tcW w:w="7490" w:type="dxa"/>
            <w:tcBorders>
              <w:top w:val="nil"/>
              <w:left w:val="nil"/>
              <w:bottom w:val="single" w:sz="4" w:space="0" w:color="auto"/>
              <w:right w:val="single" w:sz="4" w:space="0" w:color="auto"/>
            </w:tcBorders>
            <w:noWrap/>
            <w:vAlign w:val="bottom"/>
          </w:tcPr>
          <w:p w14:paraId="0FF0AE80" w14:textId="27F33476"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Institute of Standards and Technology </w:t>
            </w:r>
          </w:p>
        </w:tc>
      </w:tr>
      <w:tr w:rsidR="00F17BF0" w14:paraId="506CBB5A"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64592E2" w14:textId="2FCDC6B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NISTIR</w:t>
            </w:r>
          </w:p>
        </w:tc>
        <w:tc>
          <w:tcPr>
            <w:tcW w:w="7490" w:type="dxa"/>
            <w:tcBorders>
              <w:top w:val="nil"/>
              <w:left w:val="nil"/>
              <w:bottom w:val="single" w:sz="4" w:space="0" w:color="auto"/>
              <w:right w:val="single" w:sz="4" w:space="0" w:color="auto"/>
            </w:tcBorders>
            <w:noWrap/>
            <w:vAlign w:val="bottom"/>
          </w:tcPr>
          <w:p w14:paraId="2620B92D" w14:textId="242CF950"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Institute of Standards and Technology Interagency or Internal Report</w:t>
            </w:r>
          </w:p>
        </w:tc>
      </w:tr>
      <w:tr w:rsidR="00F17BF0" w14:paraId="36382D5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65C5AE3" w14:textId="0115BD0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NOFORN</w:t>
            </w:r>
          </w:p>
        </w:tc>
        <w:tc>
          <w:tcPr>
            <w:tcW w:w="7490" w:type="dxa"/>
            <w:tcBorders>
              <w:top w:val="nil"/>
              <w:left w:val="nil"/>
              <w:bottom w:val="single" w:sz="4" w:space="0" w:color="auto"/>
              <w:right w:val="single" w:sz="4" w:space="0" w:color="auto"/>
            </w:tcBorders>
            <w:noWrap/>
            <w:vAlign w:val="bottom"/>
          </w:tcPr>
          <w:p w14:paraId="5017A595" w14:textId="5AD79630"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Foreign Nationals</w:t>
            </w:r>
          </w:p>
        </w:tc>
      </w:tr>
      <w:tr w:rsidR="00F17BF0" w14:paraId="5D1BBD6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2430C8F0" w14:textId="567F26DD"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NSS</w:t>
            </w:r>
          </w:p>
        </w:tc>
        <w:tc>
          <w:tcPr>
            <w:tcW w:w="7490" w:type="dxa"/>
            <w:tcBorders>
              <w:top w:val="nil"/>
              <w:left w:val="nil"/>
              <w:bottom w:val="single" w:sz="4" w:space="0" w:color="auto"/>
              <w:right w:val="single" w:sz="4" w:space="0" w:color="auto"/>
            </w:tcBorders>
            <w:noWrap/>
            <w:vAlign w:val="bottom"/>
            <w:hideMark/>
          </w:tcPr>
          <w:p w14:paraId="7E996099" w14:textId="713262E3"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Security System</w:t>
            </w:r>
          </w:p>
        </w:tc>
      </w:tr>
      <w:tr w:rsidR="00F17BF0" w14:paraId="16DFAC1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C3CE604" w14:textId="26C4778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O&amp;G</w:t>
            </w:r>
          </w:p>
        </w:tc>
        <w:tc>
          <w:tcPr>
            <w:tcW w:w="7490" w:type="dxa"/>
            <w:tcBorders>
              <w:top w:val="nil"/>
              <w:left w:val="nil"/>
              <w:bottom w:val="single" w:sz="4" w:space="0" w:color="auto"/>
              <w:right w:val="single" w:sz="4" w:space="0" w:color="auto"/>
            </w:tcBorders>
            <w:noWrap/>
            <w:vAlign w:val="bottom"/>
          </w:tcPr>
          <w:p w14:paraId="1750EEA3" w14:textId="4CB0B15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Outline and Guidance</w:t>
            </w:r>
          </w:p>
        </w:tc>
      </w:tr>
      <w:tr w:rsidR="00F17BF0" w14:paraId="256A0F0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DDAF0FD" w14:textId="748AE4C5"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OEM</w:t>
            </w:r>
          </w:p>
        </w:tc>
        <w:tc>
          <w:tcPr>
            <w:tcW w:w="7490" w:type="dxa"/>
            <w:tcBorders>
              <w:top w:val="nil"/>
              <w:left w:val="nil"/>
              <w:bottom w:val="single" w:sz="4" w:space="0" w:color="auto"/>
              <w:right w:val="single" w:sz="4" w:space="0" w:color="auto"/>
            </w:tcBorders>
            <w:noWrap/>
            <w:vAlign w:val="bottom"/>
          </w:tcPr>
          <w:p w14:paraId="735BD793" w14:textId="6C747DA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Original Equipment Manufacturer</w:t>
            </w:r>
          </w:p>
        </w:tc>
      </w:tr>
      <w:tr w:rsidR="00F17BF0" w14:paraId="45C90FA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0D027E2" w14:textId="0EFC5B21"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OSD</w:t>
            </w:r>
          </w:p>
        </w:tc>
        <w:tc>
          <w:tcPr>
            <w:tcW w:w="7490" w:type="dxa"/>
            <w:tcBorders>
              <w:top w:val="nil"/>
              <w:left w:val="nil"/>
              <w:bottom w:val="single" w:sz="4" w:space="0" w:color="auto"/>
              <w:right w:val="single" w:sz="4" w:space="0" w:color="auto"/>
            </w:tcBorders>
            <w:noWrap/>
            <w:vAlign w:val="bottom"/>
          </w:tcPr>
          <w:p w14:paraId="7C96F1D9" w14:textId="0749AB8D"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hAnsi="Times New Roman" w:cs="Times New Roman"/>
                <w:sz w:val="24"/>
                <w:szCs w:val="24"/>
              </w:rPr>
              <w:t>Office of the Secretary of Defense</w:t>
            </w:r>
          </w:p>
        </w:tc>
      </w:tr>
      <w:tr w:rsidR="00F17BF0" w14:paraId="1759012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D69B927" w14:textId="30053FE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PEO</w:t>
            </w:r>
          </w:p>
        </w:tc>
        <w:tc>
          <w:tcPr>
            <w:tcW w:w="7490" w:type="dxa"/>
            <w:tcBorders>
              <w:top w:val="nil"/>
              <w:left w:val="nil"/>
              <w:bottom w:val="single" w:sz="4" w:space="0" w:color="auto"/>
              <w:right w:val="single" w:sz="4" w:space="0" w:color="auto"/>
            </w:tcBorders>
            <w:noWrap/>
            <w:vAlign w:val="bottom"/>
          </w:tcPr>
          <w:p w14:paraId="6BF0FE4F" w14:textId="1E55A7D3"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Executive Office</w:t>
            </w:r>
          </w:p>
        </w:tc>
      </w:tr>
      <w:tr w:rsidR="00F17BF0" w14:paraId="39DEC2F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C8F0B84" w14:textId="369A78E0"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PII</w:t>
            </w:r>
          </w:p>
        </w:tc>
        <w:tc>
          <w:tcPr>
            <w:tcW w:w="7490" w:type="dxa"/>
            <w:tcBorders>
              <w:top w:val="nil"/>
              <w:left w:val="nil"/>
              <w:bottom w:val="single" w:sz="4" w:space="0" w:color="auto"/>
              <w:right w:val="single" w:sz="4" w:space="0" w:color="auto"/>
            </w:tcBorders>
            <w:noWrap/>
            <w:vAlign w:val="bottom"/>
          </w:tcPr>
          <w:p w14:paraId="26B99D92" w14:textId="4E21E44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Personable Identifiable Information</w:t>
            </w:r>
          </w:p>
        </w:tc>
      </w:tr>
      <w:tr w:rsidR="00F17BF0" w14:paraId="576E148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31EAE1F7" w14:textId="5B4D853D"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PK</w:t>
            </w:r>
          </w:p>
        </w:tc>
        <w:tc>
          <w:tcPr>
            <w:tcW w:w="7490" w:type="dxa"/>
            <w:tcBorders>
              <w:top w:val="nil"/>
              <w:left w:val="nil"/>
              <w:bottom w:val="single" w:sz="4" w:space="0" w:color="auto"/>
              <w:right w:val="single" w:sz="4" w:space="0" w:color="auto"/>
            </w:tcBorders>
            <w:noWrap/>
            <w:vAlign w:val="bottom"/>
            <w:hideMark/>
          </w:tcPr>
          <w:p w14:paraId="1AEB7ED9" w14:textId="5F8F795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Contracting</w:t>
            </w:r>
          </w:p>
        </w:tc>
      </w:tr>
      <w:tr w:rsidR="00F17BF0" w14:paraId="1CA6F75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3517A7F6" w14:textId="11B4BA8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PM</w:t>
            </w:r>
          </w:p>
        </w:tc>
        <w:tc>
          <w:tcPr>
            <w:tcW w:w="7490" w:type="dxa"/>
            <w:tcBorders>
              <w:top w:val="nil"/>
              <w:left w:val="nil"/>
              <w:bottom w:val="single" w:sz="4" w:space="0" w:color="auto"/>
              <w:right w:val="single" w:sz="4" w:space="0" w:color="auto"/>
            </w:tcBorders>
            <w:noWrap/>
            <w:vAlign w:val="bottom"/>
            <w:hideMark/>
          </w:tcPr>
          <w:p w14:paraId="6793656D" w14:textId="78B3A5A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Manager</w:t>
            </w:r>
          </w:p>
        </w:tc>
      </w:tr>
      <w:tr w:rsidR="00F17BF0" w14:paraId="724EFBD5"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C6C92C9" w14:textId="269BF1A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PO </w:t>
            </w:r>
          </w:p>
        </w:tc>
        <w:tc>
          <w:tcPr>
            <w:tcW w:w="7490" w:type="dxa"/>
            <w:tcBorders>
              <w:top w:val="nil"/>
              <w:left w:val="nil"/>
              <w:bottom w:val="single" w:sz="4" w:space="0" w:color="auto"/>
              <w:right w:val="single" w:sz="4" w:space="0" w:color="auto"/>
            </w:tcBorders>
            <w:noWrap/>
            <w:vAlign w:val="bottom"/>
          </w:tcPr>
          <w:p w14:paraId="7C48075A" w14:textId="4D567AF0"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Office</w:t>
            </w:r>
          </w:p>
        </w:tc>
      </w:tr>
      <w:tr w:rsidR="00F17BF0" w14:paraId="64075619"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5B200932" w14:textId="52F567A2"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POC</w:t>
            </w:r>
          </w:p>
        </w:tc>
        <w:tc>
          <w:tcPr>
            <w:tcW w:w="7490" w:type="dxa"/>
            <w:tcBorders>
              <w:top w:val="nil"/>
              <w:left w:val="nil"/>
              <w:bottom w:val="single" w:sz="4" w:space="0" w:color="auto"/>
              <w:right w:val="single" w:sz="4" w:space="0" w:color="auto"/>
            </w:tcBorders>
            <w:noWrap/>
            <w:vAlign w:val="bottom"/>
          </w:tcPr>
          <w:p w14:paraId="770DB5E0" w14:textId="27304807"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Point of Contact</w:t>
            </w:r>
          </w:p>
        </w:tc>
      </w:tr>
      <w:tr w:rsidR="00F17BF0" w14:paraId="7A6105C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87EE383" w14:textId="2153F7AA"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PPP</w:t>
            </w:r>
          </w:p>
        </w:tc>
        <w:tc>
          <w:tcPr>
            <w:tcW w:w="7490" w:type="dxa"/>
            <w:tcBorders>
              <w:top w:val="nil"/>
              <w:left w:val="nil"/>
              <w:bottom w:val="single" w:sz="4" w:space="0" w:color="auto"/>
              <w:right w:val="single" w:sz="4" w:space="0" w:color="auto"/>
            </w:tcBorders>
            <w:noWrap/>
            <w:vAlign w:val="bottom"/>
          </w:tcPr>
          <w:p w14:paraId="06EAD7AF" w14:textId="15B339E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Protection Plan</w:t>
            </w:r>
          </w:p>
        </w:tc>
      </w:tr>
      <w:tr w:rsidR="00F17BF0" w14:paraId="642225D8"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77287045" w14:textId="727B7171"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PSCRT</w:t>
            </w:r>
          </w:p>
        </w:tc>
        <w:tc>
          <w:tcPr>
            <w:tcW w:w="7490" w:type="dxa"/>
            <w:tcBorders>
              <w:top w:val="nil"/>
              <w:left w:val="nil"/>
              <w:bottom w:val="single" w:sz="4" w:space="0" w:color="auto"/>
              <w:right w:val="single" w:sz="4" w:space="0" w:color="auto"/>
            </w:tcBorders>
            <w:noWrap/>
            <w:vAlign w:val="bottom"/>
          </w:tcPr>
          <w:p w14:paraId="65680F5C" w14:textId="3AFCD908"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Support Contract Requirements Tool</w:t>
            </w:r>
          </w:p>
        </w:tc>
      </w:tr>
      <w:tr w:rsidR="00F17BF0" w14:paraId="17762D1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D12BF1E" w14:textId="6A22FE6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PSM</w:t>
            </w:r>
          </w:p>
        </w:tc>
        <w:tc>
          <w:tcPr>
            <w:tcW w:w="7490" w:type="dxa"/>
            <w:tcBorders>
              <w:top w:val="nil"/>
              <w:left w:val="nil"/>
              <w:bottom w:val="single" w:sz="4" w:space="0" w:color="auto"/>
              <w:right w:val="single" w:sz="4" w:space="0" w:color="auto"/>
            </w:tcBorders>
            <w:noWrap/>
            <w:vAlign w:val="bottom"/>
          </w:tcPr>
          <w:p w14:paraId="233A87BD" w14:textId="5FA3C4DD"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 Support Manager</w:t>
            </w:r>
          </w:p>
        </w:tc>
      </w:tr>
      <w:tr w:rsidR="00F17BF0" w14:paraId="1AE8C4E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2BAC6D26" w14:textId="0BE2D68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RFI</w:t>
            </w:r>
          </w:p>
        </w:tc>
        <w:tc>
          <w:tcPr>
            <w:tcW w:w="7490" w:type="dxa"/>
            <w:tcBorders>
              <w:top w:val="nil"/>
              <w:left w:val="nil"/>
              <w:bottom w:val="single" w:sz="4" w:space="0" w:color="auto"/>
              <w:right w:val="single" w:sz="4" w:space="0" w:color="auto"/>
            </w:tcBorders>
            <w:noWrap/>
            <w:vAlign w:val="bottom"/>
            <w:hideMark/>
          </w:tcPr>
          <w:p w14:paraId="10E42193" w14:textId="3A0B5EC5"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 For Information</w:t>
            </w:r>
          </w:p>
        </w:tc>
      </w:tr>
      <w:tr w:rsidR="00F17BF0" w14:paraId="04B21E5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6ED72DE8" w14:textId="5C949C7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RFP</w:t>
            </w:r>
          </w:p>
        </w:tc>
        <w:tc>
          <w:tcPr>
            <w:tcW w:w="7490" w:type="dxa"/>
            <w:tcBorders>
              <w:top w:val="nil"/>
              <w:left w:val="nil"/>
              <w:bottom w:val="single" w:sz="4" w:space="0" w:color="auto"/>
              <w:right w:val="single" w:sz="4" w:space="0" w:color="auto"/>
            </w:tcBorders>
            <w:noWrap/>
            <w:vAlign w:val="bottom"/>
          </w:tcPr>
          <w:p w14:paraId="50090282" w14:textId="4B1E6058"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 for Proposal</w:t>
            </w:r>
          </w:p>
        </w:tc>
      </w:tr>
      <w:tr w:rsidR="00F17BF0" w14:paraId="613FB84B"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40433677" w14:textId="5B70BC2F"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RIM</w:t>
            </w:r>
          </w:p>
        </w:tc>
        <w:tc>
          <w:tcPr>
            <w:tcW w:w="7490" w:type="dxa"/>
            <w:tcBorders>
              <w:top w:val="nil"/>
              <w:left w:val="nil"/>
              <w:bottom w:val="single" w:sz="4" w:space="0" w:color="auto"/>
              <w:right w:val="single" w:sz="4" w:space="0" w:color="auto"/>
            </w:tcBorders>
            <w:noWrap/>
            <w:vAlign w:val="bottom"/>
            <w:hideMark/>
          </w:tcPr>
          <w:p w14:paraId="6D8D4FEA" w14:textId="336B4652" w:rsidR="00F17BF0" w:rsidRDefault="00F17BF0" w:rsidP="001A2823">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and Issues Management</w:t>
            </w:r>
          </w:p>
        </w:tc>
      </w:tr>
      <w:tr w:rsidR="00F17BF0" w14:paraId="41D2706A"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648E11DA" w14:textId="7B3275B7"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RMF</w:t>
            </w:r>
          </w:p>
        </w:tc>
        <w:tc>
          <w:tcPr>
            <w:tcW w:w="7490" w:type="dxa"/>
            <w:tcBorders>
              <w:top w:val="nil"/>
              <w:left w:val="nil"/>
              <w:bottom w:val="single" w:sz="4" w:space="0" w:color="auto"/>
              <w:right w:val="single" w:sz="4" w:space="0" w:color="auto"/>
            </w:tcBorders>
            <w:noWrap/>
            <w:vAlign w:val="bottom"/>
          </w:tcPr>
          <w:p w14:paraId="394FB4A8" w14:textId="3FB4BAB2"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Management Framework</w:t>
            </w:r>
          </w:p>
        </w:tc>
      </w:tr>
      <w:tr w:rsidR="00F17BF0" w14:paraId="00A3B8F7"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412F751D" w14:textId="1049EB0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RMP</w:t>
            </w:r>
          </w:p>
        </w:tc>
        <w:tc>
          <w:tcPr>
            <w:tcW w:w="7490" w:type="dxa"/>
            <w:tcBorders>
              <w:top w:val="nil"/>
              <w:left w:val="nil"/>
              <w:bottom w:val="single" w:sz="4" w:space="0" w:color="auto"/>
              <w:right w:val="single" w:sz="4" w:space="0" w:color="auto"/>
            </w:tcBorders>
            <w:noWrap/>
            <w:vAlign w:val="bottom"/>
          </w:tcPr>
          <w:p w14:paraId="54ACB4DF" w14:textId="12BFCCBE"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Management Plan</w:t>
            </w:r>
          </w:p>
        </w:tc>
      </w:tr>
      <w:tr w:rsidR="00913DC8" w14:paraId="6CC83F4E"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8E61FB3" w14:textId="59A6188A" w:rsidR="00913DC8" w:rsidRDefault="00913DC8"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tc>
        <w:tc>
          <w:tcPr>
            <w:tcW w:w="7490" w:type="dxa"/>
            <w:tcBorders>
              <w:top w:val="nil"/>
              <w:left w:val="nil"/>
              <w:bottom w:val="single" w:sz="4" w:space="0" w:color="auto"/>
              <w:right w:val="single" w:sz="4" w:space="0" w:color="auto"/>
            </w:tcBorders>
            <w:noWrap/>
            <w:vAlign w:val="bottom"/>
          </w:tcPr>
          <w:p w14:paraId="4F5AE321" w14:textId="43F7BB21" w:rsidR="00913DC8" w:rsidRDefault="00913DC8"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Supplier Assessment</w:t>
            </w:r>
          </w:p>
        </w:tc>
      </w:tr>
      <w:tr w:rsidR="00F17BF0" w14:paraId="5E0F3EF4"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23FB8910" w14:textId="1A82B72D"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SAF/AQ</w:t>
            </w:r>
          </w:p>
        </w:tc>
        <w:tc>
          <w:tcPr>
            <w:tcW w:w="7490" w:type="dxa"/>
            <w:tcBorders>
              <w:top w:val="nil"/>
              <w:left w:val="nil"/>
              <w:bottom w:val="single" w:sz="4" w:space="0" w:color="auto"/>
              <w:right w:val="single" w:sz="4" w:space="0" w:color="auto"/>
            </w:tcBorders>
            <w:noWrap/>
            <w:vAlign w:val="bottom"/>
          </w:tcPr>
          <w:p w14:paraId="03C60089" w14:textId="31544E95"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 of the Air Force Acquisition</w:t>
            </w:r>
          </w:p>
        </w:tc>
      </w:tr>
      <w:tr w:rsidR="00F17BF0" w14:paraId="3EEFADE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9EEFB29" w14:textId="564CC25B"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SBOM</w:t>
            </w:r>
          </w:p>
        </w:tc>
        <w:tc>
          <w:tcPr>
            <w:tcW w:w="7490" w:type="dxa"/>
            <w:tcBorders>
              <w:top w:val="nil"/>
              <w:left w:val="nil"/>
              <w:bottom w:val="single" w:sz="4" w:space="0" w:color="auto"/>
              <w:right w:val="single" w:sz="4" w:space="0" w:color="auto"/>
            </w:tcBorders>
            <w:noWrap/>
            <w:vAlign w:val="bottom"/>
          </w:tcPr>
          <w:p w14:paraId="30260DE4" w14:textId="10B144D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Software Bill of Material</w:t>
            </w:r>
          </w:p>
        </w:tc>
      </w:tr>
      <w:tr w:rsidR="00F17BF0" w14:paraId="0060BD5D"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BF075F4" w14:textId="4CDB1407"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SCRM</w:t>
            </w:r>
          </w:p>
        </w:tc>
        <w:tc>
          <w:tcPr>
            <w:tcW w:w="7490" w:type="dxa"/>
            <w:tcBorders>
              <w:top w:val="nil"/>
              <w:left w:val="nil"/>
              <w:bottom w:val="single" w:sz="4" w:space="0" w:color="auto"/>
              <w:right w:val="single" w:sz="4" w:space="0" w:color="auto"/>
            </w:tcBorders>
            <w:noWrap/>
            <w:vAlign w:val="bottom"/>
          </w:tcPr>
          <w:p w14:paraId="22E9DA19" w14:textId="0254B4C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Supply Chain Risk Management</w:t>
            </w:r>
          </w:p>
        </w:tc>
      </w:tr>
      <w:tr w:rsidR="00F17BF0" w14:paraId="7228EBE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A4D48D1" w14:textId="097FB63B"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w:t>
            </w:r>
          </w:p>
        </w:tc>
        <w:tc>
          <w:tcPr>
            <w:tcW w:w="7490" w:type="dxa"/>
            <w:tcBorders>
              <w:top w:val="nil"/>
              <w:left w:val="nil"/>
              <w:bottom w:val="single" w:sz="4" w:space="0" w:color="auto"/>
              <w:right w:val="single" w:sz="4" w:space="0" w:color="auto"/>
            </w:tcBorders>
            <w:noWrap/>
            <w:vAlign w:val="bottom"/>
          </w:tcPr>
          <w:p w14:paraId="21EF3DF7" w14:textId="2CDA8B91"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Security and Exchange Commission</w:t>
            </w:r>
          </w:p>
        </w:tc>
      </w:tr>
      <w:tr w:rsidR="00F17BF0" w14:paraId="45144A8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26EDD6CE" w14:textId="5CCA3110"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w:t>
            </w:r>
          </w:p>
        </w:tc>
        <w:tc>
          <w:tcPr>
            <w:tcW w:w="7490" w:type="dxa"/>
            <w:tcBorders>
              <w:top w:val="nil"/>
              <w:left w:val="nil"/>
              <w:bottom w:val="single" w:sz="4" w:space="0" w:color="auto"/>
              <w:right w:val="single" w:sz="4" w:space="0" w:color="auto"/>
            </w:tcBorders>
            <w:noWrap/>
            <w:vAlign w:val="bottom"/>
            <w:hideMark/>
          </w:tcPr>
          <w:p w14:paraId="0D565C01" w14:textId="67C85CD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Systems Engineering Plan</w:t>
            </w:r>
          </w:p>
        </w:tc>
      </w:tr>
      <w:tr w:rsidR="00F17BF0" w14:paraId="7A1F4D92"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hideMark/>
          </w:tcPr>
          <w:p w14:paraId="367D32A1" w14:textId="538459D9"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SIPOC</w:t>
            </w:r>
          </w:p>
        </w:tc>
        <w:tc>
          <w:tcPr>
            <w:tcW w:w="7490" w:type="dxa"/>
            <w:tcBorders>
              <w:top w:val="nil"/>
              <w:left w:val="nil"/>
              <w:bottom w:val="single" w:sz="4" w:space="0" w:color="auto"/>
              <w:right w:val="single" w:sz="4" w:space="0" w:color="auto"/>
            </w:tcBorders>
            <w:noWrap/>
            <w:vAlign w:val="bottom"/>
            <w:hideMark/>
          </w:tcPr>
          <w:p w14:paraId="7C0C2CCA" w14:textId="67A76E7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Suppliers, Inputs, Process, Outputs, Customers</w:t>
            </w:r>
          </w:p>
        </w:tc>
      </w:tr>
      <w:tr w:rsidR="00F17BF0" w14:paraId="38A41DBC"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DEFD48D" w14:textId="201A881E"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SOO</w:t>
            </w:r>
          </w:p>
        </w:tc>
        <w:tc>
          <w:tcPr>
            <w:tcW w:w="7490" w:type="dxa"/>
            <w:tcBorders>
              <w:top w:val="nil"/>
              <w:left w:val="nil"/>
              <w:bottom w:val="single" w:sz="4" w:space="0" w:color="auto"/>
              <w:right w:val="single" w:sz="4" w:space="0" w:color="auto"/>
            </w:tcBorders>
            <w:noWrap/>
            <w:vAlign w:val="bottom"/>
          </w:tcPr>
          <w:p w14:paraId="14B9D81A" w14:textId="458F522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Objectives</w:t>
            </w:r>
          </w:p>
        </w:tc>
      </w:tr>
      <w:tr w:rsidR="00F17BF0" w14:paraId="551782E2"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B15894C" w14:textId="6C1A219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w:t>
            </w:r>
          </w:p>
        </w:tc>
        <w:tc>
          <w:tcPr>
            <w:tcW w:w="7490" w:type="dxa"/>
            <w:tcBorders>
              <w:top w:val="nil"/>
              <w:left w:val="nil"/>
              <w:bottom w:val="single" w:sz="4" w:space="0" w:color="auto"/>
              <w:right w:val="single" w:sz="4" w:space="0" w:color="auto"/>
            </w:tcBorders>
            <w:noWrap/>
            <w:vAlign w:val="bottom"/>
          </w:tcPr>
          <w:p w14:paraId="5440CD79" w14:textId="0D6538FE"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of Supply</w:t>
            </w:r>
          </w:p>
        </w:tc>
      </w:tr>
      <w:tr w:rsidR="00F17BF0" w14:paraId="1310C9B6"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204EF79" w14:textId="0C210924"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w:t>
            </w:r>
          </w:p>
        </w:tc>
        <w:tc>
          <w:tcPr>
            <w:tcW w:w="7490" w:type="dxa"/>
            <w:tcBorders>
              <w:top w:val="nil"/>
              <w:left w:val="nil"/>
              <w:bottom w:val="single" w:sz="4" w:space="0" w:color="auto"/>
              <w:right w:val="single" w:sz="4" w:space="0" w:color="auto"/>
            </w:tcBorders>
            <w:noWrap/>
            <w:vAlign w:val="bottom"/>
          </w:tcPr>
          <w:p w14:paraId="1263A07E" w14:textId="424411F7"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Special Publication </w:t>
            </w:r>
          </w:p>
        </w:tc>
      </w:tr>
      <w:tr w:rsidR="00F17BF0" w14:paraId="69AD49A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616FD9F" w14:textId="56E778EC"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SPRS</w:t>
            </w:r>
          </w:p>
        </w:tc>
        <w:tc>
          <w:tcPr>
            <w:tcW w:w="7490" w:type="dxa"/>
            <w:tcBorders>
              <w:top w:val="nil"/>
              <w:left w:val="nil"/>
              <w:bottom w:val="single" w:sz="4" w:space="0" w:color="auto"/>
              <w:right w:val="single" w:sz="4" w:space="0" w:color="auto"/>
            </w:tcBorders>
            <w:noWrap/>
            <w:vAlign w:val="bottom"/>
          </w:tcPr>
          <w:p w14:paraId="3B0C8093" w14:textId="4B87C7AD"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Supplier Performance Risk System</w:t>
            </w:r>
          </w:p>
        </w:tc>
      </w:tr>
      <w:tr w:rsidR="00F17BF0" w14:paraId="59BBE1F0"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7EEE1EF" w14:textId="4015C85E"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SRD</w:t>
            </w:r>
          </w:p>
        </w:tc>
        <w:tc>
          <w:tcPr>
            <w:tcW w:w="7490" w:type="dxa"/>
            <w:tcBorders>
              <w:top w:val="nil"/>
              <w:left w:val="nil"/>
              <w:bottom w:val="single" w:sz="4" w:space="0" w:color="auto"/>
              <w:right w:val="single" w:sz="4" w:space="0" w:color="auto"/>
            </w:tcBorders>
            <w:noWrap/>
            <w:vAlign w:val="bottom"/>
          </w:tcPr>
          <w:p w14:paraId="625E60FE" w14:textId="0E68F6EB"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System Requirement Document </w:t>
            </w:r>
          </w:p>
        </w:tc>
      </w:tr>
      <w:tr w:rsidR="00F17BF0" w14:paraId="577176A5"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7D7A316" w14:textId="6F7288D9"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SSE</w:t>
            </w:r>
          </w:p>
        </w:tc>
        <w:tc>
          <w:tcPr>
            <w:tcW w:w="7490" w:type="dxa"/>
            <w:tcBorders>
              <w:top w:val="nil"/>
              <w:left w:val="nil"/>
              <w:bottom w:val="single" w:sz="4" w:space="0" w:color="auto"/>
              <w:right w:val="single" w:sz="4" w:space="0" w:color="auto"/>
            </w:tcBorders>
            <w:noWrap/>
            <w:vAlign w:val="bottom"/>
          </w:tcPr>
          <w:p w14:paraId="46982FE0" w14:textId="4148DF6F"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 Security Engineering</w:t>
            </w:r>
          </w:p>
        </w:tc>
      </w:tr>
      <w:tr w:rsidR="00F17BF0" w14:paraId="0439063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6E182B7" w14:textId="44B7E3AE"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w:t>
            </w:r>
          </w:p>
        </w:tc>
        <w:tc>
          <w:tcPr>
            <w:tcW w:w="7490" w:type="dxa"/>
            <w:tcBorders>
              <w:top w:val="nil"/>
              <w:left w:val="nil"/>
              <w:bottom w:val="single" w:sz="4" w:space="0" w:color="auto"/>
              <w:right w:val="single" w:sz="4" w:space="0" w:color="auto"/>
            </w:tcBorders>
            <w:noWrap/>
            <w:vAlign w:val="bottom"/>
          </w:tcPr>
          <w:p w14:paraId="04607A1B" w14:textId="53F1718A" w:rsidR="00F17BF0" w:rsidRDefault="00F17BF0" w:rsidP="001A2823">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Software</w:t>
            </w:r>
          </w:p>
        </w:tc>
      </w:tr>
      <w:tr w:rsidR="00F17BF0" w14:paraId="43D83C04"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1AAF8256" w14:textId="6A1AF299"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 </w:t>
            </w:r>
          </w:p>
        </w:tc>
        <w:tc>
          <w:tcPr>
            <w:tcW w:w="7490" w:type="dxa"/>
            <w:tcBorders>
              <w:top w:val="nil"/>
              <w:left w:val="nil"/>
              <w:bottom w:val="single" w:sz="4" w:space="0" w:color="auto"/>
              <w:right w:val="single" w:sz="4" w:space="0" w:color="auto"/>
            </w:tcBorders>
            <w:noWrap/>
            <w:vAlign w:val="bottom"/>
          </w:tcPr>
          <w:p w14:paraId="5A27CC5F" w14:textId="0CE4DAF5"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Threat Assessment</w:t>
            </w:r>
          </w:p>
        </w:tc>
      </w:tr>
      <w:tr w:rsidR="00F17BF0" w14:paraId="725EF183"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598347AF" w14:textId="0A81829A"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TAC</w:t>
            </w:r>
          </w:p>
        </w:tc>
        <w:tc>
          <w:tcPr>
            <w:tcW w:w="7490" w:type="dxa"/>
            <w:tcBorders>
              <w:top w:val="nil"/>
              <w:left w:val="nil"/>
              <w:bottom w:val="single" w:sz="4" w:space="0" w:color="auto"/>
              <w:right w:val="single" w:sz="4" w:space="0" w:color="auto"/>
            </w:tcBorders>
            <w:noWrap/>
            <w:vAlign w:val="bottom"/>
          </w:tcPr>
          <w:p w14:paraId="1C61E370" w14:textId="23FB7F21"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Threat Analysis Center</w:t>
            </w:r>
          </w:p>
        </w:tc>
      </w:tr>
      <w:tr w:rsidR="00F17BF0" w14:paraId="5B0FE6F5"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3F6426C6" w14:textId="3FAC32F8"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w:t>
            </w:r>
          </w:p>
        </w:tc>
        <w:tc>
          <w:tcPr>
            <w:tcW w:w="7490" w:type="dxa"/>
            <w:tcBorders>
              <w:top w:val="nil"/>
              <w:left w:val="nil"/>
              <w:bottom w:val="single" w:sz="4" w:space="0" w:color="auto"/>
              <w:right w:val="single" w:sz="4" w:space="0" w:color="auto"/>
            </w:tcBorders>
            <w:noWrap/>
            <w:vAlign w:val="bottom"/>
          </w:tcPr>
          <w:p w14:paraId="00306143" w14:textId="54AEE0B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and Evaluation Master Plan</w:t>
            </w:r>
          </w:p>
        </w:tc>
      </w:tr>
      <w:tr w:rsidR="00F17BF0" w14:paraId="37DC4B1F" w14:textId="77777777" w:rsidTr="000962F5">
        <w:trPr>
          <w:trHeight w:val="300"/>
        </w:trPr>
        <w:tc>
          <w:tcPr>
            <w:tcW w:w="1510" w:type="dxa"/>
            <w:tcBorders>
              <w:top w:val="nil"/>
              <w:left w:val="single" w:sz="4" w:space="0" w:color="auto"/>
              <w:bottom w:val="single" w:sz="4" w:space="0" w:color="auto"/>
              <w:right w:val="single" w:sz="4" w:space="0" w:color="auto"/>
            </w:tcBorders>
            <w:noWrap/>
            <w:vAlign w:val="bottom"/>
          </w:tcPr>
          <w:p w14:paraId="0C1C37E0" w14:textId="3A905F66"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TSN</w:t>
            </w:r>
          </w:p>
        </w:tc>
        <w:tc>
          <w:tcPr>
            <w:tcW w:w="7490" w:type="dxa"/>
            <w:tcBorders>
              <w:top w:val="nil"/>
              <w:left w:val="nil"/>
              <w:bottom w:val="single" w:sz="4" w:space="0" w:color="auto"/>
              <w:right w:val="single" w:sz="4" w:space="0" w:color="auto"/>
            </w:tcBorders>
            <w:noWrap/>
            <w:vAlign w:val="bottom"/>
          </w:tcPr>
          <w:p w14:paraId="31983955" w14:textId="126185D8"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Trusted Systems and Networks</w:t>
            </w:r>
          </w:p>
        </w:tc>
      </w:tr>
      <w:tr w:rsidR="00F17BF0" w14:paraId="76E7F492" w14:textId="77777777" w:rsidTr="00017AA9">
        <w:trPr>
          <w:trHeight w:val="300"/>
        </w:trPr>
        <w:tc>
          <w:tcPr>
            <w:tcW w:w="1510" w:type="dxa"/>
            <w:tcBorders>
              <w:top w:val="single" w:sz="4" w:space="0" w:color="auto"/>
              <w:left w:val="single" w:sz="4" w:space="0" w:color="auto"/>
              <w:bottom w:val="single" w:sz="4" w:space="0" w:color="auto"/>
              <w:right w:val="single" w:sz="4" w:space="0" w:color="auto"/>
            </w:tcBorders>
            <w:noWrap/>
            <w:vAlign w:val="bottom"/>
          </w:tcPr>
          <w:p w14:paraId="193AA48E" w14:textId="5362D4E3"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WBS</w:t>
            </w:r>
          </w:p>
        </w:tc>
        <w:tc>
          <w:tcPr>
            <w:tcW w:w="7490" w:type="dxa"/>
            <w:tcBorders>
              <w:top w:val="single" w:sz="4" w:space="0" w:color="auto"/>
              <w:left w:val="nil"/>
              <w:bottom w:val="single" w:sz="4" w:space="0" w:color="auto"/>
              <w:right w:val="single" w:sz="4" w:space="0" w:color="auto"/>
            </w:tcBorders>
            <w:noWrap/>
            <w:vAlign w:val="bottom"/>
          </w:tcPr>
          <w:p w14:paraId="79C78937" w14:textId="0D71620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Breakdown Structure</w:t>
            </w:r>
          </w:p>
        </w:tc>
      </w:tr>
      <w:tr w:rsidR="00F17BF0" w14:paraId="3BD0CBDA" w14:textId="77777777" w:rsidTr="00211344">
        <w:trPr>
          <w:trHeight w:val="300"/>
        </w:trPr>
        <w:tc>
          <w:tcPr>
            <w:tcW w:w="1510" w:type="dxa"/>
            <w:tcBorders>
              <w:top w:val="single" w:sz="4" w:space="0" w:color="auto"/>
              <w:left w:val="single" w:sz="4" w:space="0" w:color="auto"/>
              <w:bottom w:val="single" w:sz="4" w:space="0" w:color="auto"/>
              <w:right w:val="single" w:sz="4" w:space="0" w:color="auto"/>
            </w:tcBorders>
            <w:noWrap/>
            <w:vAlign w:val="bottom"/>
          </w:tcPr>
          <w:p w14:paraId="3B9E6CF7" w14:textId="4BF48FE1"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WebFLIS</w:t>
            </w:r>
          </w:p>
        </w:tc>
        <w:tc>
          <w:tcPr>
            <w:tcW w:w="7490" w:type="dxa"/>
            <w:tcBorders>
              <w:top w:val="single" w:sz="4" w:space="0" w:color="auto"/>
              <w:left w:val="nil"/>
              <w:bottom w:val="single" w:sz="4" w:space="0" w:color="auto"/>
              <w:right w:val="single" w:sz="4" w:space="0" w:color="auto"/>
            </w:tcBorders>
            <w:noWrap/>
            <w:vAlign w:val="bottom"/>
          </w:tcPr>
          <w:p w14:paraId="47C7172C" w14:textId="47364769"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Federal Logistics Information System</w:t>
            </w:r>
          </w:p>
        </w:tc>
      </w:tr>
      <w:tr w:rsidR="00F17BF0" w14:paraId="2C4F0116" w14:textId="77777777" w:rsidTr="00CD3523">
        <w:trPr>
          <w:trHeight w:val="300"/>
        </w:trPr>
        <w:tc>
          <w:tcPr>
            <w:tcW w:w="1510" w:type="dxa"/>
            <w:tcBorders>
              <w:top w:val="single" w:sz="4" w:space="0" w:color="auto"/>
              <w:left w:val="single" w:sz="4" w:space="0" w:color="auto"/>
              <w:bottom w:val="single" w:sz="4" w:space="0" w:color="auto"/>
              <w:right w:val="single" w:sz="4" w:space="0" w:color="auto"/>
            </w:tcBorders>
            <w:noWrap/>
            <w:vAlign w:val="bottom"/>
          </w:tcPr>
          <w:p w14:paraId="54292E01" w14:textId="27B8A3BC" w:rsidR="00F17BF0" w:rsidRDefault="00F17BF0" w:rsidP="00096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WSDC</w:t>
            </w:r>
          </w:p>
        </w:tc>
        <w:tc>
          <w:tcPr>
            <w:tcW w:w="7490" w:type="dxa"/>
            <w:tcBorders>
              <w:top w:val="single" w:sz="4" w:space="0" w:color="auto"/>
              <w:left w:val="nil"/>
              <w:bottom w:val="single" w:sz="4" w:space="0" w:color="auto"/>
              <w:right w:val="single" w:sz="4" w:space="0" w:color="auto"/>
            </w:tcBorders>
            <w:noWrap/>
            <w:vAlign w:val="bottom"/>
          </w:tcPr>
          <w:p w14:paraId="4AD6C4F6" w14:textId="2D011B54" w:rsidR="00F17BF0" w:rsidRDefault="00F17BF0" w:rsidP="000962F5">
            <w:pP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Weapon System Designator Code</w:t>
            </w:r>
          </w:p>
        </w:tc>
      </w:tr>
    </w:tbl>
    <w:p w14:paraId="1300E8AC" w14:textId="53C3089F" w:rsidR="00E62819" w:rsidRDefault="00E62819" w:rsidP="00B54925">
      <w:pPr>
        <w:pStyle w:val="NoSpacing"/>
        <w:spacing w:after="120"/>
        <w:rPr>
          <w:rFonts w:ascii="Times New Roman" w:hAnsi="Times New Roman" w:cs="Times New Roman"/>
          <w:sz w:val="24"/>
          <w:szCs w:val="24"/>
        </w:rPr>
      </w:pPr>
    </w:p>
    <w:p w14:paraId="7C2EA88E" w14:textId="77777777" w:rsidR="00F17BF0" w:rsidRDefault="00F17BF0" w:rsidP="00B54925">
      <w:pPr>
        <w:pStyle w:val="NoSpacing"/>
        <w:spacing w:after="120"/>
        <w:rPr>
          <w:rFonts w:ascii="Times New Roman" w:hAnsi="Times New Roman" w:cs="Times New Roman"/>
          <w:sz w:val="24"/>
          <w:szCs w:val="24"/>
        </w:rPr>
      </w:pPr>
    </w:p>
    <w:p w14:paraId="24EAC8B5" w14:textId="77777777" w:rsidR="00BB3F97" w:rsidRDefault="00E62819" w:rsidP="00BB3F97">
      <w:pPr>
        <w:pStyle w:val="NoSpacing"/>
        <w:numPr>
          <w:ilvl w:val="0"/>
          <w:numId w:val="1"/>
        </w:numPr>
        <w:spacing w:before="120" w:after="120"/>
        <w:ind w:left="540"/>
        <w:rPr>
          <w:rFonts w:ascii="Times New Roman" w:hAnsi="Times New Roman" w:cs="Times New Roman"/>
          <w:b/>
          <w:sz w:val="24"/>
          <w:szCs w:val="24"/>
        </w:rPr>
      </w:pPr>
      <w:r w:rsidRPr="00F4739F">
        <w:rPr>
          <w:rFonts w:ascii="Times New Roman" w:hAnsi="Times New Roman" w:cs="Times New Roman"/>
          <w:b/>
          <w:sz w:val="24"/>
          <w:szCs w:val="24"/>
        </w:rPr>
        <w:t>References to Law, Policy, Instructions or Guidance</w:t>
      </w:r>
      <w:r w:rsidRPr="00BB3F97">
        <w:rPr>
          <w:rFonts w:ascii="Times New Roman" w:hAnsi="Times New Roman" w:cs="Times New Roman"/>
          <w:b/>
          <w:sz w:val="24"/>
          <w:szCs w:val="24"/>
        </w:rPr>
        <w:t xml:space="preserve">.  </w:t>
      </w:r>
    </w:p>
    <w:p w14:paraId="5E228066" w14:textId="77777777" w:rsidR="00992942" w:rsidRPr="00B54925" w:rsidRDefault="00992942" w:rsidP="0099294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Executive</w:t>
      </w:r>
      <w:r w:rsidRPr="002F3905">
        <w:rPr>
          <w:rFonts w:ascii="Times New Roman" w:hAnsi="Times New Roman" w:cs="Times New Roman"/>
          <w:sz w:val="24"/>
          <w:szCs w:val="24"/>
        </w:rPr>
        <w:t xml:space="preserve"> </w:t>
      </w:r>
      <w:r>
        <w:rPr>
          <w:rFonts w:ascii="Times New Roman" w:hAnsi="Times New Roman" w:cs="Times New Roman"/>
          <w:sz w:val="24"/>
          <w:szCs w:val="24"/>
        </w:rPr>
        <w:t xml:space="preserve">Order 13806, </w:t>
      </w:r>
      <w:r w:rsidRPr="00BB3F97">
        <w:rPr>
          <w:rFonts w:ascii="Times New Roman" w:hAnsi="Times New Roman" w:cs="Times New Roman"/>
          <w:i/>
          <w:sz w:val="24"/>
          <w:szCs w:val="24"/>
        </w:rPr>
        <w:t>Assessing and Strengthening the Manufacturing and Defense Industrial Base and Supply Chain Resiliency of the US</w:t>
      </w:r>
    </w:p>
    <w:p w14:paraId="6CA4AF2E" w14:textId="77777777" w:rsidR="00992942" w:rsidRPr="00B54925" w:rsidRDefault="00992942" w:rsidP="0099294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Executive Order 13873, </w:t>
      </w:r>
      <w:r w:rsidRPr="00BB3F97">
        <w:rPr>
          <w:rFonts w:ascii="Times New Roman" w:hAnsi="Times New Roman" w:cs="Times New Roman"/>
          <w:i/>
          <w:sz w:val="24"/>
          <w:szCs w:val="24"/>
        </w:rPr>
        <w:t>Securing the Information and Communications Technology and Services Supply Chain</w:t>
      </w:r>
    </w:p>
    <w:p w14:paraId="04E167A8" w14:textId="77777777" w:rsidR="00992942" w:rsidRPr="00B54925" w:rsidRDefault="00992942" w:rsidP="0099294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Executive Order 13953, </w:t>
      </w:r>
      <w:r w:rsidRPr="00144078">
        <w:rPr>
          <w:rFonts w:ascii="Times New Roman" w:hAnsi="Times New Roman" w:cs="Times New Roman"/>
          <w:i/>
          <w:sz w:val="24"/>
          <w:szCs w:val="24"/>
        </w:rPr>
        <w:t>Addressing the Threat to the Domestic Supply Chain from Reliance on Critical Minerals from Foreign Adversaries</w:t>
      </w:r>
    </w:p>
    <w:p w14:paraId="565259E4" w14:textId="77777777" w:rsidR="00992942" w:rsidRDefault="00992942" w:rsidP="0099294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Executive Order 13959, </w:t>
      </w:r>
      <w:r>
        <w:rPr>
          <w:rFonts w:ascii="Times New Roman" w:hAnsi="Times New Roman" w:cs="Times New Roman"/>
          <w:i/>
          <w:sz w:val="24"/>
          <w:szCs w:val="24"/>
        </w:rPr>
        <w:t>Executive Order on Addressing the Threat from Securities Investments that Finance Certain Companies of the People’s Republic of China</w:t>
      </w:r>
    </w:p>
    <w:p w14:paraId="304F7312" w14:textId="77777777" w:rsidR="00992942" w:rsidRDefault="00992942" w:rsidP="0099294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lastRenderedPageBreak/>
        <w:t xml:space="preserve">Executive Order 14017, </w:t>
      </w:r>
      <w:r w:rsidRPr="00BB3F97">
        <w:rPr>
          <w:rFonts w:ascii="Times New Roman" w:hAnsi="Times New Roman" w:cs="Times New Roman"/>
          <w:i/>
          <w:sz w:val="24"/>
          <w:szCs w:val="24"/>
        </w:rPr>
        <w:t>America’s Supply Chains</w:t>
      </w:r>
    </w:p>
    <w:p w14:paraId="72FE3AF3" w14:textId="77777777" w:rsidR="00B231FC" w:rsidRPr="00BB3F97" w:rsidRDefault="00B231FC" w:rsidP="00992942">
      <w:pPr>
        <w:pStyle w:val="NoSpacing"/>
        <w:numPr>
          <w:ilvl w:val="1"/>
          <w:numId w:val="1"/>
        </w:numPr>
        <w:spacing w:before="120" w:after="120"/>
        <w:ind w:left="1170" w:hanging="630"/>
        <w:rPr>
          <w:rFonts w:ascii="Times New Roman" w:hAnsi="Times New Roman" w:cs="Times New Roman"/>
          <w:b/>
          <w:sz w:val="24"/>
          <w:szCs w:val="24"/>
        </w:rPr>
      </w:pPr>
      <w:r w:rsidRPr="00BB3F97">
        <w:rPr>
          <w:rFonts w:ascii="Times New Roman" w:hAnsi="Times New Roman" w:cs="Times New Roman"/>
          <w:sz w:val="24"/>
          <w:szCs w:val="24"/>
        </w:rPr>
        <w:t xml:space="preserve">Executive Order 14028, </w:t>
      </w:r>
      <w:r w:rsidRPr="00BB3F97">
        <w:rPr>
          <w:rFonts w:ascii="Times New Roman" w:hAnsi="Times New Roman" w:cs="Times New Roman"/>
          <w:i/>
          <w:sz w:val="24"/>
          <w:szCs w:val="24"/>
        </w:rPr>
        <w:t>Improving the Nation’s Cybersecurity</w:t>
      </w:r>
      <w:r w:rsidRPr="00BB3F97">
        <w:rPr>
          <w:rFonts w:ascii="Times New Roman" w:hAnsi="Times New Roman" w:cs="Times New Roman"/>
          <w:sz w:val="24"/>
          <w:szCs w:val="24"/>
        </w:rPr>
        <w:t xml:space="preserve"> </w:t>
      </w:r>
    </w:p>
    <w:p w14:paraId="1E286C13" w14:textId="77777777" w:rsidR="00B54925"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Public Law 111-383, </w:t>
      </w:r>
      <w:r w:rsidRPr="00BB3F97">
        <w:rPr>
          <w:rFonts w:ascii="Times New Roman" w:hAnsi="Times New Roman" w:cs="Times New Roman"/>
          <w:i/>
          <w:sz w:val="24"/>
          <w:szCs w:val="24"/>
        </w:rPr>
        <w:t>Requirements for Information Relating to Supply Chain Risk</w:t>
      </w:r>
    </w:p>
    <w:p w14:paraId="0FC6C8AE" w14:textId="77777777" w:rsidR="00B54925" w:rsidRPr="006111D8"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DoDI 4140.01, </w:t>
      </w:r>
      <w:r w:rsidRPr="00BB3F97">
        <w:rPr>
          <w:rFonts w:ascii="Times New Roman" w:hAnsi="Times New Roman" w:cs="Times New Roman"/>
          <w:i/>
          <w:sz w:val="24"/>
          <w:szCs w:val="24"/>
        </w:rPr>
        <w:t>Supply Chain Materiel Management Policy</w:t>
      </w:r>
    </w:p>
    <w:p w14:paraId="580D8264" w14:textId="77777777" w:rsidR="00B54925" w:rsidRPr="00711C61" w:rsidRDefault="00B54925" w:rsidP="00C56D79">
      <w:pPr>
        <w:pStyle w:val="NoSpacing"/>
        <w:numPr>
          <w:ilvl w:val="1"/>
          <w:numId w:val="1"/>
        </w:numPr>
        <w:spacing w:before="120" w:after="120"/>
        <w:ind w:left="1170" w:hanging="630"/>
        <w:rPr>
          <w:rFonts w:ascii="Times New Roman" w:hAnsi="Times New Roman" w:cs="Times New Roman"/>
          <w:color w:val="FF0000"/>
          <w:sz w:val="24"/>
          <w:szCs w:val="24"/>
        </w:rPr>
      </w:pPr>
      <w:r w:rsidRPr="00F17BF0">
        <w:rPr>
          <w:rFonts w:ascii="Times New Roman" w:hAnsi="Times New Roman" w:cs="Times New Roman"/>
          <w:sz w:val="24"/>
          <w:szCs w:val="24"/>
        </w:rPr>
        <w:t>DoDI 5000.83</w:t>
      </w:r>
      <w:r w:rsidR="00711C61" w:rsidRPr="00F17BF0">
        <w:rPr>
          <w:rFonts w:ascii="Times New Roman" w:hAnsi="Times New Roman" w:cs="Times New Roman"/>
          <w:sz w:val="24"/>
          <w:szCs w:val="24"/>
        </w:rPr>
        <w:t>_DAFI 63-113</w:t>
      </w:r>
      <w:r w:rsidRPr="00F17BF0">
        <w:rPr>
          <w:rFonts w:ascii="Times New Roman" w:hAnsi="Times New Roman" w:cs="Times New Roman"/>
          <w:sz w:val="24"/>
          <w:szCs w:val="24"/>
        </w:rPr>
        <w:t xml:space="preserve">, </w:t>
      </w:r>
      <w:r w:rsidRPr="00F17BF0">
        <w:rPr>
          <w:rFonts w:ascii="Times New Roman" w:hAnsi="Times New Roman" w:cs="Times New Roman"/>
          <w:i/>
          <w:sz w:val="24"/>
          <w:szCs w:val="24"/>
        </w:rPr>
        <w:t>Technology and Program Protection to Maintain Technological Advantage</w:t>
      </w:r>
    </w:p>
    <w:p w14:paraId="19502599" w14:textId="77777777" w:rsidR="00B54925"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DoDI 5000.85, </w:t>
      </w:r>
      <w:r w:rsidRPr="00BB3F97">
        <w:rPr>
          <w:rFonts w:ascii="Times New Roman" w:hAnsi="Times New Roman" w:cs="Times New Roman"/>
          <w:i/>
          <w:sz w:val="24"/>
          <w:szCs w:val="24"/>
        </w:rPr>
        <w:t>Major Capability Acquisition</w:t>
      </w:r>
    </w:p>
    <w:p w14:paraId="32BF2E4F" w14:textId="77777777" w:rsidR="004455E8" w:rsidRDefault="004455E8"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DoDI 5000.90, </w:t>
      </w:r>
      <w:r w:rsidRPr="00BB3F97">
        <w:rPr>
          <w:rFonts w:ascii="Times New Roman" w:hAnsi="Times New Roman" w:cs="Times New Roman"/>
          <w:i/>
          <w:sz w:val="24"/>
          <w:szCs w:val="24"/>
        </w:rPr>
        <w:t>Cybersecurity for Acquisition Decision Authorities and Program Managers</w:t>
      </w:r>
    </w:p>
    <w:p w14:paraId="6B604A5D" w14:textId="77777777" w:rsidR="00B54925" w:rsidRPr="003C3519"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DoDI 5200.44, </w:t>
      </w:r>
      <w:r w:rsidRPr="00BB3F97">
        <w:rPr>
          <w:rFonts w:ascii="Times New Roman" w:hAnsi="Times New Roman" w:cs="Times New Roman"/>
          <w:i/>
          <w:sz w:val="24"/>
          <w:szCs w:val="24"/>
        </w:rPr>
        <w:t>Protection of Mission Critical Functions to Achieve Trusted Systems and Networks</w:t>
      </w:r>
    </w:p>
    <w:p w14:paraId="6811BE6E" w14:textId="77777777" w:rsidR="003C3519" w:rsidRPr="005E3C7F" w:rsidRDefault="003C3519"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DoDI 8500.01, </w:t>
      </w:r>
      <w:r>
        <w:rPr>
          <w:rFonts w:ascii="Times New Roman" w:hAnsi="Times New Roman" w:cs="Times New Roman"/>
          <w:i/>
          <w:sz w:val="24"/>
          <w:szCs w:val="24"/>
        </w:rPr>
        <w:t>Cybersecurity</w:t>
      </w:r>
    </w:p>
    <w:p w14:paraId="0BC36A7D" w14:textId="77777777" w:rsidR="005E3C7F" w:rsidRDefault="005E3C7F"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DoDI 8510.01, </w:t>
      </w:r>
      <w:r>
        <w:rPr>
          <w:rFonts w:ascii="Times New Roman" w:hAnsi="Times New Roman" w:cs="Times New Roman"/>
          <w:i/>
          <w:sz w:val="24"/>
          <w:szCs w:val="24"/>
        </w:rPr>
        <w:t xml:space="preserve">Risk </w:t>
      </w:r>
      <w:r w:rsidR="001A2823">
        <w:rPr>
          <w:rFonts w:ascii="Times New Roman" w:hAnsi="Times New Roman" w:cs="Times New Roman"/>
          <w:i/>
          <w:sz w:val="24"/>
          <w:szCs w:val="24"/>
        </w:rPr>
        <w:t>Management</w:t>
      </w:r>
      <w:r>
        <w:rPr>
          <w:rFonts w:ascii="Times New Roman" w:hAnsi="Times New Roman" w:cs="Times New Roman"/>
          <w:i/>
          <w:sz w:val="24"/>
          <w:szCs w:val="24"/>
        </w:rPr>
        <w:t xml:space="preserve"> Framework (RMF) for DoD Information Technology (IT)</w:t>
      </w:r>
    </w:p>
    <w:p w14:paraId="62D8FFCB" w14:textId="0C676110" w:rsidR="00B54925" w:rsidRPr="00BB3F97"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DoDM 4140.01</w:t>
      </w:r>
      <w:r w:rsidRPr="00B54925">
        <w:rPr>
          <w:rFonts w:ascii="Times New Roman" w:hAnsi="Times New Roman" w:cs="Times New Roman"/>
          <w:sz w:val="24"/>
          <w:szCs w:val="24"/>
        </w:rPr>
        <w:t xml:space="preserve">, </w:t>
      </w:r>
      <w:r w:rsidRPr="00BB3F97">
        <w:rPr>
          <w:rFonts w:ascii="Times New Roman" w:hAnsi="Times New Roman" w:cs="Times New Roman"/>
          <w:i/>
          <w:sz w:val="24"/>
          <w:szCs w:val="24"/>
        </w:rPr>
        <w:t xml:space="preserve">DoD Supply Chain </w:t>
      </w:r>
      <w:r w:rsidR="009F21A9">
        <w:rPr>
          <w:rFonts w:ascii="Times New Roman" w:hAnsi="Times New Roman" w:cs="Times New Roman"/>
          <w:i/>
          <w:sz w:val="24"/>
          <w:szCs w:val="24"/>
        </w:rPr>
        <w:t>M</w:t>
      </w:r>
      <w:r w:rsidRPr="00BB3F97">
        <w:rPr>
          <w:rFonts w:ascii="Times New Roman" w:hAnsi="Times New Roman" w:cs="Times New Roman"/>
          <w:i/>
          <w:sz w:val="24"/>
          <w:szCs w:val="24"/>
        </w:rPr>
        <w:t>ateriel Management Procedures Operational Requirements</w:t>
      </w:r>
    </w:p>
    <w:p w14:paraId="35488D86" w14:textId="77777777" w:rsidR="00355C32" w:rsidRDefault="00BB3F97" w:rsidP="00355C3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DoD Risk, Issue, and Opportunity Management Guide for Defense Acquisition Programs</w:t>
      </w:r>
    </w:p>
    <w:p w14:paraId="7BC2A877" w14:textId="3B6A1829" w:rsidR="00BD30CB" w:rsidRDefault="00355C32" w:rsidP="00355C32">
      <w:pPr>
        <w:pStyle w:val="NoSpacing"/>
        <w:numPr>
          <w:ilvl w:val="1"/>
          <w:numId w:val="1"/>
        </w:numPr>
        <w:spacing w:before="120" w:after="120"/>
        <w:ind w:left="1170" w:hanging="630"/>
        <w:rPr>
          <w:rFonts w:ascii="Times New Roman" w:hAnsi="Times New Roman" w:cs="Times New Roman"/>
          <w:sz w:val="24"/>
          <w:szCs w:val="24"/>
        </w:rPr>
      </w:pPr>
      <w:r w:rsidRPr="00355C32">
        <w:rPr>
          <w:rFonts w:ascii="Times New Roman" w:hAnsi="Times New Roman" w:cs="Times New Roman"/>
          <w:sz w:val="24"/>
          <w:szCs w:val="24"/>
        </w:rPr>
        <w:t>D</w:t>
      </w:r>
      <w:r w:rsidR="00BD30CB" w:rsidRPr="00355C32">
        <w:rPr>
          <w:rFonts w:ascii="Times New Roman" w:hAnsi="Times New Roman" w:cs="Times New Roman"/>
          <w:sz w:val="24"/>
          <w:szCs w:val="24"/>
        </w:rPr>
        <w:t>oD Technology and Program Protection Guidebook</w:t>
      </w:r>
    </w:p>
    <w:p w14:paraId="2232F9B7" w14:textId="34A69ECE" w:rsidR="00355C32" w:rsidRPr="00355C32" w:rsidRDefault="007E79DB" w:rsidP="00355C32">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DoD SCRM Draft Taxonomy</w:t>
      </w:r>
      <w:r w:rsidR="00A5155C">
        <w:rPr>
          <w:rFonts w:ascii="Times New Roman" w:hAnsi="Times New Roman" w:cs="Times New Roman"/>
          <w:sz w:val="24"/>
          <w:szCs w:val="24"/>
        </w:rPr>
        <w:t xml:space="preserve"> Version 1.0</w:t>
      </w:r>
    </w:p>
    <w:p w14:paraId="7D1A9658" w14:textId="77777777" w:rsidR="00D94897" w:rsidRDefault="00D94897"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AFPD 23-1, </w:t>
      </w:r>
      <w:r w:rsidRPr="00BB3F97">
        <w:rPr>
          <w:rFonts w:ascii="Times New Roman" w:hAnsi="Times New Roman" w:cs="Times New Roman"/>
          <w:i/>
          <w:sz w:val="24"/>
          <w:szCs w:val="24"/>
        </w:rPr>
        <w:t>Supply Chain Materiel Management</w:t>
      </w:r>
    </w:p>
    <w:p w14:paraId="0006A063" w14:textId="77777777" w:rsidR="00B54925"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AFI 63-101/20-101, </w:t>
      </w:r>
      <w:r w:rsidRPr="00BB3F97">
        <w:rPr>
          <w:rFonts w:ascii="Times New Roman" w:hAnsi="Times New Roman" w:cs="Times New Roman"/>
          <w:i/>
          <w:sz w:val="24"/>
          <w:szCs w:val="24"/>
        </w:rPr>
        <w:t>Integrated Life Cycle Management</w:t>
      </w:r>
    </w:p>
    <w:p w14:paraId="1943B788" w14:textId="77777777" w:rsidR="009C7A42" w:rsidRDefault="009C7A42"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DAFPAM 63-1</w:t>
      </w:r>
      <w:r w:rsidR="00020DAB">
        <w:rPr>
          <w:rFonts w:ascii="Times New Roman" w:hAnsi="Times New Roman" w:cs="Times New Roman"/>
          <w:sz w:val="24"/>
          <w:szCs w:val="24"/>
        </w:rPr>
        <w:t>28</w:t>
      </w:r>
      <w:r>
        <w:rPr>
          <w:rFonts w:ascii="Times New Roman" w:hAnsi="Times New Roman" w:cs="Times New Roman"/>
          <w:sz w:val="24"/>
          <w:szCs w:val="24"/>
        </w:rPr>
        <w:t xml:space="preserve">, </w:t>
      </w:r>
      <w:r w:rsidRPr="00BB3F97">
        <w:rPr>
          <w:rFonts w:ascii="Times New Roman" w:hAnsi="Times New Roman" w:cs="Times New Roman"/>
          <w:i/>
          <w:sz w:val="24"/>
          <w:szCs w:val="24"/>
        </w:rPr>
        <w:t>Integrated Life Cycle Management</w:t>
      </w:r>
    </w:p>
    <w:p w14:paraId="55E48D69" w14:textId="77777777" w:rsidR="00B54925" w:rsidRPr="00EA5D38"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NIST SP 800-53 Rev 5 (Final Draft), </w:t>
      </w:r>
      <w:r w:rsidRPr="00BB3F97">
        <w:rPr>
          <w:rFonts w:ascii="Times New Roman" w:hAnsi="Times New Roman" w:cs="Times New Roman"/>
          <w:i/>
          <w:sz w:val="24"/>
          <w:szCs w:val="24"/>
        </w:rPr>
        <w:t>Security and Privacy Controls for Information Systems and Organizations</w:t>
      </w:r>
    </w:p>
    <w:p w14:paraId="3C11D4B3" w14:textId="77777777" w:rsidR="00EA5D38" w:rsidRPr="001A2823" w:rsidRDefault="00EA5D38" w:rsidP="00C56D79">
      <w:pPr>
        <w:pStyle w:val="NoSpacing"/>
        <w:numPr>
          <w:ilvl w:val="1"/>
          <w:numId w:val="1"/>
        </w:numPr>
        <w:spacing w:before="120" w:after="120"/>
        <w:ind w:left="1170" w:hanging="630"/>
        <w:rPr>
          <w:rFonts w:ascii="Times New Roman" w:hAnsi="Times New Roman" w:cs="Times New Roman"/>
          <w:sz w:val="24"/>
          <w:szCs w:val="24"/>
        </w:rPr>
      </w:pPr>
      <w:r w:rsidRPr="001A2823">
        <w:rPr>
          <w:rFonts w:ascii="Times New Roman" w:hAnsi="Times New Roman" w:cs="Times New Roman"/>
          <w:sz w:val="24"/>
          <w:szCs w:val="24"/>
        </w:rPr>
        <w:t xml:space="preserve">NIST SP 800-137, </w:t>
      </w:r>
      <w:r w:rsidRPr="001A2823">
        <w:rPr>
          <w:rFonts w:ascii="Times New Roman" w:hAnsi="Times New Roman" w:cs="Times New Roman"/>
          <w:i/>
          <w:sz w:val="24"/>
          <w:szCs w:val="24"/>
        </w:rPr>
        <w:t>Information Security Continuous Monitor for Federal Information Systems and Organizations</w:t>
      </w:r>
    </w:p>
    <w:p w14:paraId="13199958" w14:textId="77777777" w:rsidR="00B54925" w:rsidRDefault="00B54925" w:rsidP="00C56D79">
      <w:pPr>
        <w:pStyle w:val="NoSpacing"/>
        <w:numPr>
          <w:ilvl w:val="1"/>
          <w:numId w:val="1"/>
        </w:numPr>
        <w:spacing w:before="120" w:after="120"/>
        <w:ind w:left="1170" w:hanging="630"/>
        <w:rPr>
          <w:rFonts w:ascii="Times New Roman" w:hAnsi="Times New Roman" w:cs="Times New Roman"/>
          <w:sz w:val="24"/>
          <w:szCs w:val="24"/>
        </w:rPr>
      </w:pPr>
      <w:r w:rsidRPr="00DF5CBB">
        <w:rPr>
          <w:rFonts w:ascii="Times New Roman" w:hAnsi="Times New Roman" w:cs="Times New Roman"/>
          <w:sz w:val="24"/>
          <w:szCs w:val="24"/>
        </w:rPr>
        <w:t>NIST SP 800-161</w:t>
      </w:r>
      <w:r w:rsidR="00D906DC" w:rsidRPr="00F17BF0">
        <w:rPr>
          <w:rFonts w:ascii="Times New Roman" w:hAnsi="Times New Roman" w:cs="Times New Roman"/>
          <w:sz w:val="24"/>
          <w:szCs w:val="24"/>
        </w:rPr>
        <w:t>r1</w:t>
      </w:r>
      <w:r w:rsidRPr="00F17BF0">
        <w:rPr>
          <w:rFonts w:ascii="Times New Roman" w:hAnsi="Times New Roman" w:cs="Times New Roman"/>
          <w:sz w:val="24"/>
          <w:szCs w:val="24"/>
        </w:rPr>
        <w:t xml:space="preserve">, </w:t>
      </w:r>
      <w:r w:rsidRPr="00BB3F97">
        <w:rPr>
          <w:rFonts w:ascii="Times New Roman" w:hAnsi="Times New Roman" w:cs="Times New Roman"/>
          <w:i/>
          <w:sz w:val="24"/>
          <w:szCs w:val="24"/>
        </w:rPr>
        <w:t>Supply Chain Risk Management Practices for Federal Information Systems and Organizations</w:t>
      </w:r>
    </w:p>
    <w:p w14:paraId="581C6EED" w14:textId="77777777" w:rsidR="00B54925" w:rsidRDefault="00B5492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t xml:space="preserve">NISTIR 7622, </w:t>
      </w:r>
      <w:r w:rsidRPr="00BB3F97">
        <w:rPr>
          <w:rFonts w:ascii="Times New Roman" w:hAnsi="Times New Roman" w:cs="Times New Roman"/>
          <w:i/>
          <w:sz w:val="24"/>
          <w:szCs w:val="24"/>
        </w:rPr>
        <w:t>Notional Supply Chain Risk Management Practices for Federal Information Systems</w:t>
      </w:r>
    </w:p>
    <w:p w14:paraId="55D86F82" w14:textId="77777777" w:rsidR="00321718" w:rsidRDefault="00B54925" w:rsidP="00C56D79">
      <w:pPr>
        <w:pStyle w:val="NoSpacing"/>
        <w:numPr>
          <w:ilvl w:val="1"/>
          <w:numId w:val="1"/>
        </w:numPr>
        <w:spacing w:before="120" w:after="120"/>
        <w:ind w:left="1170" w:hanging="630"/>
        <w:rPr>
          <w:rFonts w:ascii="Times New Roman" w:hAnsi="Times New Roman" w:cs="Times New Roman"/>
          <w:sz w:val="24"/>
          <w:szCs w:val="24"/>
        </w:rPr>
      </w:pPr>
      <w:r w:rsidRPr="00B54925">
        <w:rPr>
          <w:rFonts w:ascii="Times New Roman" w:hAnsi="Times New Roman" w:cs="Times New Roman"/>
          <w:sz w:val="24"/>
          <w:szCs w:val="24"/>
        </w:rPr>
        <w:t>USAF Systems Security Engineering Cyber Guidebook</w:t>
      </w:r>
    </w:p>
    <w:p w14:paraId="7F41B572" w14:textId="3E991DCD" w:rsidR="00F17BF0" w:rsidRDefault="00321718" w:rsidP="00F17BF0">
      <w:pPr>
        <w:pStyle w:val="NoSpacing"/>
        <w:numPr>
          <w:ilvl w:val="1"/>
          <w:numId w:val="1"/>
        </w:numPr>
        <w:spacing w:before="120" w:after="120"/>
        <w:ind w:left="1170" w:hanging="630"/>
        <w:rPr>
          <w:rFonts w:ascii="Times New Roman" w:hAnsi="Times New Roman" w:cs="Times New Roman"/>
          <w:sz w:val="24"/>
          <w:szCs w:val="24"/>
        </w:rPr>
      </w:pPr>
      <w:r w:rsidRPr="00321718">
        <w:rPr>
          <w:rFonts w:ascii="Times New Roman" w:hAnsi="Times New Roman" w:cs="Times New Roman"/>
          <w:sz w:val="24"/>
          <w:szCs w:val="24"/>
        </w:rPr>
        <w:t xml:space="preserve">AFLCMC Counterfeit Prevention and Detection Guide </w:t>
      </w:r>
    </w:p>
    <w:p w14:paraId="131921E9" w14:textId="77777777" w:rsidR="00F17BF0" w:rsidRPr="00F17BF0" w:rsidRDefault="00F17BF0" w:rsidP="00F17BF0">
      <w:pPr>
        <w:pStyle w:val="NoSpacing"/>
        <w:spacing w:before="120" w:after="120"/>
        <w:ind w:left="1170"/>
        <w:rPr>
          <w:rFonts w:ascii="Times New Roman" w:hAnsi="Times New Roman" w:cs="Times New Roman"/>
          <w:sz w:val="24"/>
          <w:szCs w:val="24"/>
        </w:rPr>
      </w:pPr>
    </w:p>
    <w:p w14:paraId="317DA9FB" w14:textId="77777777" w:rsidR="00BB3F97" w:rsidRDefault="008F4EA5" w:rsidP="00BB3F97">
      <w:pPr>
        <w:pStyle w:val="NoSpacing"/>
        <w:numPr>
          <w:ilvl w:val="0"/>
          <w:numId w:val="1"/>
        </w:numPr>
        <w:spacing w:before="120" w:after="120"/>
        <w:ind w:left="540"/>
        <w:rPr>
          <w:rFonts w:ascii="Times New Roman" w:hAnsi="Times New Roman" w:cs="Times New Roman"/>
          <w:b/>
          <w:sz w:val="24"/>
          <w:szCs w:val="24"/>
        </w:rPr>
      </w:pPr>
      <w:r w:rsidRPr="008F4EA5">
        <w:rPr>
          <w:rFonts w:ascii="Times New Roman" w:hAnsi="Times New Roman" w:cs="Times New Roman"/>
          <w:b/>
          <w:sz w:val="24"/>
          <w:szCs w:val="24"/>
        </w:rPr>
        <w:t xml:space="preserve">List of Corresponding SP/IPGs.  </w:t>
      </w:r>
    </w:p>
    <w:p w14:paraId="3CEEDD4C" w14:textId="77777777" w:rsidR="008F4EA5" w:rsidRPr="00BB3F97" w:rsidRDefault="008F4EA5" w:rsidP="00C56D79">
      <w:pPr>
        <w:pStyle w:val="NoSpacing"/>
        <w:numPr>
          <w:ilvl w:val="1"/>
          <w:numId w:val="1"/>
        </w:numPr>
        <w:spacing w:before="120" w:after="120"/>
        <w:ind w:left="1170" w:hanging="630"/>
        <w:rPr>
          <w:rFonts w:ascii="Times New Roman" w:hAnsi="Times New Roman" w:cs="Times New Roman"/>
          <w:b/>
          <w:sz w:val="24"/>
          <w:szCs w:val="24"/>
        </w:rPr>
      </w:pPr>
      <w:r w:rsidRPr="00BB3F97">
        <w:rPr>
          <w:rFonts w:ascii="Times New Roman" w:hAnsi="Times New Roman" w:cs="Times New Roman"/>
          <w:sz w:val="24"/>
          <w:szCs w:val="24"/>
        </w:rPr>
        <w:t>Standard Process for Program Protection Planning (PPP) and Systems Security Engineering (SSE)</w:t>
      </w:r>
    </w:p>
    <w:p w14:paraId="32AC81A7" w14:textId="77777777" w:rsidR="00630EAD" w:rsidRPr="00300BAF" w:rsidRDefault="008F4EA5" w:rsidP="00C56D79">
      <w:pPr>
        <w:pStyle w:val="NoSpacing"/>
        <w:numPr>
          <w:ilvl w:val="1"/>
          <w:numId w:val="1"/>
        </w:numPr>
        <w:spacing w:before="120" w:after="120"/>
        <w:ind w:left="1170" w:hanging="630"/>
        <w:rPr>
          <w:rFonts w:ascii="Times New Roman" w:hAnsi="Times New Roman" w:cs="Times New Roman"/>
          <w:sz w:val="24"/>
          <w:szCs w:val="24"/>
        </w:rPr>
      </w:pPr>
      <w:r>
        <w:rPr>
          <w:rFonts w:ascii="Times New Roman" w:hAnsi="Times New Roman" w:cs="Times New Roman"/>
          <w:sz w:val="24"/>
          <w:szCs w:val="24"/>
        </w:rPr>
        <w:lastRenderedPageBreak/>
        <w:t>Standard Process for Risk and Issues Management (RIM) in Acquisition Programs</w:t>
      </w:r>
    </w:p>
    <w:p w14:paraId="1EF6C3BA" w14:textId="77777777" w:rsidR="00630EAD" w:rsidRDefault="00630EAD" w:rsidP="00020DAB">
      <w:pPr>
        <w:pStyle w:val="NoSpacing"/>
        <w:rPr>
          <w:rFonts w:ascii="Times New Roman" w:hAnsi="Times New Roman" w:cs="Times New Roman"/>
          <w:b/>
          <w:sz w:val="24"/>
          <w:szCs w:val="24"/>
        </w:rPr>
      </w:pPr>
    </w:p>
    <w:p w14:paraId="7BBF8B29" w14:textId="77777777" w:rsidR="004123DD" w:rsidRPr="003556FC" w:rsidRDefault="003556FC" w:rsidP="00630EAD">
      <w:pPr>
        <w:pStyle w:val="NoSpacing"/>
        <w:ind w:left="540" w:hanging="450"/>
        <w:rPr>
          <w:rFonts w:ascii="Times New Roman" w:hAnsi="Times New Roman" w:cs="Times New Roman"/>
          <w:b/>
          <w:sz w:val="24"/>
          <w:szCs w:val="24"/>
        </w:rPr>
      </w:pPr>
      <w:r>
        <w:rPr>
          <w:rFonts w:ascii="Times New Roman" w:hAnsi="Times New Roman" w:cs="Times New Roman"/>
          <w:b/>
          <w:sz w:val="24"/>
          <w:szCs w:val="24"/>
        </w:rPr>
        <w:t>List of Attachments.</w:t>
      </w:r>
    </w:p>
    <w:tbl>
      <w:tblPr>
        <w:tblStyle w:val="TableGrid"/>
        <w:tblW w:w="0" w:type="auto"/>
        <w:tblInd w:w="85" w:type="dxa"/>
        <w:tblLook w:val="04A0" w:firstRow="1" w:lastRow="0" w:firstColumn="1" w:lastColumn="0" w:noHBand="0" w:noVBand="1"/>
      </w:tblPr>
      <w:tblGrid>
        <w:gridCol w:w="6840"/>
        <w:gridCol w:w="2425"/>
      </w:tblGrid>
      <w:tr w:rsidR="008C76B5" w14:paraId="756A2787" w14:textId="77777777" w:rsidTr="00DF3248">
        <w:tc>
          <w:tcPr>
            <w:tcW w:w="6840" w:type="dxa"/>
          </w:tcPr>
          <w:p w14:paraId="7E4AA6DE" w14:textId="77777777" w:rsidR="008C76B5" w:rsidRPr="00B54925" w:rsidRDefault="008C76B5" w:rsidP="005353E2">
            <w:pPr>
              <w:pStyle w:val="NoSpacing"/>
              <w:rPr>
                <w:rFonts w:ascii="Times New Roman" w:hAnsi="Times New Roman" w:cs="Times New Roman"/>
                <w:b/>
                <w:color w:val="FF0000"/>
                <w:sz w:val="24"/>
                <w:szCs w:val="24"/>
              </w:rPr>
            </w:pPr>
            <w:r w:rsidRPr="00CC4B1D">
              <w:rPr>
                <w:rFonts w:ascii="Times New Roman" w:hAnsi="Times New Roman" w:cs="Times New Roman"/>
                <w:b/>
                <w:sz w:val="24"/>
                <w:szCs w:val="24"/>
              </w:rPr>
              <w:t xml:space="preserve">Attachment 1.  </w:t>
            </w:r>
            <w:r w:rsidR="005E13B7" w:rsidRPr="00CC4B1D">
              <w:rPr>
                <w:rFonts w:ascii="Times New Roman" w:hAnsi="Times New Roman" w:cs="Times New Roman"/>
                <w:b/>
                <w:sz w:val="24"/>
                <w:szCs w:val="24"/>
              </w:rPr>
              <w:t xml:space="preserve">Entire SCRM </w:t>
            </w:r>
            <w:r w:rsidRPr="00CC4B1D">
              <w:rPr>
                <w:rFonts w:ascii="Times New Roman" w:hAnsi="Times New Roman" w:cs="Times New Roman"/>
                <w:b/>
                <w:sz w:val="24"/>
                <w:szCs w:val="24"/>
              </w:rPr>
              <w:t>WBS</w:t>
            </w:r>
          </w:p>
        </w:tc>
        <w:bookmarkStart w:id="5" w:name="_MON_1762861209"/>
        <w:bookmarkEnd w:id="5"/>
        <w:tc>
          <w:tcPr>
            <w:tcW w:w="2425" w:type="dxa"/>
          </w:tcPr>
          <w:p w14:paraId="10F07FF9" w14:textId="6FA2B9A6" w:rsidR="008C76B5" w:rsidRPr="00B54925" w:rsidRDefault="002B360A" w:rsidP="005353E2">
            <w:pPr>
              <w:pStyle w:val="NoSpacing"/>
              <w:rPr>
                <w:rFonts w:ascii="Times New Roman" w:hAnsi="Times New Roman" w:cs="Times New Roman"/>
                <w:color w:val="FF0000"/>
                <w:sz w:val="24"/>
                <w:szCs w:val="24"/>
              </w:rPr>
            </w:pPr>
            <w:r>
              <w:rPr>
                <w:rFonts w:ascii="Times New Roman" w:hAnsi="Times New Roman" w:cs="Times New Roman"/>
                <w:color w:val="FF0000"/>
                <w:sz w:val="24"/>
                <w:szCs w:val="24"/>
              </w:rPr>
              <w:object w:dxaOrig="1539" w:dyaOrig="991" w14:anchorId="1752C82B">
                <v:shape id="_x0000_i1026" type="#_x0000_t75" style="width:77.5pt;height:49.5pt" o:ole="">
                  <v:imagedata r:id="rId117" o:title=""/>
                </v:shape>
                <o:OLEObject Type="Embed" ProgID="Excel.Sheet.12" ShapeID="_x0000_i1026" DrawAspect="Icon" ObjectID="_1778677070" r:id="rId118"/>
              </w:object>
            </w:r>
          </w:p>
        </w:tc>
      </w:tr>
    </w:tbl>
    <w:p w14:paraId="047B6F77" w14:textId="77777777" w:rsidR="00FA17B2" w:rsidRDefault="00FA17B2" w:rsidP="003556FC"/>
    <w:sectPr w:rsidR="00FA17B2" w:rsidSect="004C626F">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A2DA" w14:textId="77777777" w:rsidR="0010258A" w:rsidRDefault="0010258A">
      <w:pPr>
        <w:spacing w:after="0" w:line="240" w:lineRule="auto"/>
      </w:pPr>
      <w:r>
        <w:separator/>
      </w:r>
    </w:p>
  </w:endnote>
  <w:endnote w:type="continuationSeparator" w:id="0">
    <w:p w14:paraId="2704DA6E" w14:textId="77777777" w:rsidR="0010258A" w:rsidRDefault="0010258A">
      <w:pPr>
        <w:spacing w:after="0" w:line="240" w:lineRule="auto"/>
      </w:pPr>
      <w:r>
        <w:continuationSeparator/>
      </w:r>
    </w:p>
  </w:endnote>
  <w:endnote w:type="continuationNotice" w:id="1">
    <w:p w14:paraId="2CDC5907" w14:textId="77777777" w:rsidR="0010258A" w:rsidRDefault="00102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673"/>
      <w:docPartObj>
        <w:docPartGallery w:val="Page Numbers (Bottom of Page)"/>
        <w:docPartUnique/>
      </w:docPartObj>
    </w:sdtPr>
    <w:sdtEndPr>
      <w:rPr>
        <w:noProof/>
      </w:rPr>
    </w:sdtEndPr>
    <w:sdtContent>
      <w:p w14:paraId="318C1D4B" w14:textId="77777777" w:rsidR="00D906DC" w:rsidRDefault="00D906DC">
        <w:pPr>
          <w:pStyle w:val="Footer"/>
          <w:jc w:val="right"/>
        </w:pPr>
        <w:r>
          <w:fldChar w:fldCharType="begin"/>
        </w:r>
        <w:r>
          <w:instrText xml:space="preserve"> PAGE   \* MERGEFORMAT </w:instrText>
        </w:r>
        <w:r>
          <w:fldChar w:fldCharType="separate"/>
        </w:r>
        <w:r w:rsidR="0043447A">
          <w:rPr>
            <w:noProof/>
          </w:rPr>
          <w:t>i</w:t>
        </w:r>
        <w:r>
          <w:rPr>
            <w:noProof/>
          </w:rPr>
          <w:fldChar w:fldCharType="end"/>
        </w:r>
      </w:p>
    </w:sdtContent>
  </w:sdt>
  <w:p w14:paraId="674C8DE0" w14:textId="77777777" w:rsidR="00D906DC" w:rsidRDefault="00D9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0BA8" w14:textId="77777777" w:rsidR="0010258A" w:rsidRDefault="0010258A">
      <w:pPr>
        <w:spacing w:after="0" w:line="240" w:lineRule="auto"/>
      </w:pPr>
      <w:r>
        <w:separator/>
      </w:r>
    </w:p>
  </w:footnote>
  <w:footnote w:type="continuationSeparator" w:id="0">
    <w:p w14:paraId="61D9BABE" w14:textId="77777777" w:rsidR="0010258A" w:rsidRDefault="0010258A">
      <w:pPr>
        <w:spacing w:after="0" w:line="240" w:lineRule="auto"/>
      </w:pPr>
      <w:r>
        <w:continuationSeparator/>
      </w:r>
    </w:p>
  </w:footnote>
  <w:footnote w:type="continuationNotice" w:id="1">
    <w:p w14:paraId="7872EC79" w14:textId="77777777" w:rsidR="0010258A" w:rsidRDefault="001025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45EF" w14:textId="77777777" w:rsidR="00D906DC" w:rsidRPr="00E664DF" w:rsidRDefault="00D906DC" w:rsidP="00535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75D"/>
    <w:multiLevelType w:val="hybridMultilevel"/>
    <w:tmpl w:val="5236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12A59"/>
    <w:multiLevelType w:val="hybridMultilevel"/>
    <w:tmpl w:val="CBB2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F69C4"/>
    <w:multiLevelType w:val="hybridMultilevel"/>
    <w:tmpl w:val="827C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D6DC6"/>
    <w:multiLevelType w:val="hybridMultilevel"/>
    <w:tmpl w:val="AA783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80337"/>
    <w:multiLevelType w:val="hybridMultilevel"/>
    <w:tmpl w:val="2600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77333"/>
    <w:multiLevelType w:val="hybridMultilevel"/>
    <w:tmpl w:val="6EA4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B0551"/>
    <w:multiLevelType w:val="multilevel"/>
    <w:tmpl w:val="665C7194"/>
    <w:lvl w:ilvl="0">
      <w:start w:val="1"/>
      <w:numFmt w:val="decimal"/>
      <w:lvlText w:val="%1.0"/>
      <w:lvlJc w:val="left"/>
      <w:pPr>
        <w:ind w:left="615" w:hanging="525"/>
      </w:pPr>
      <w:rPr>
        <w:rFonts w:hint="default"/>
        <w:b/>
        <w:color w:val="auto"/>
      </w:rPr>
    </w:lvl>
    <w:lvl w:ilvl="1">
      <w:start w:val="1"/>
      <w:numFmt w:val="decimal"/>
      <w:lvlText w:val="%1.%2"/>
      <w:lvlJc w:val="left"/>
      <w:pPr>
        <w:ind w:left="1155" w:hanging="525"/>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i w:val="0"/>
      </w:rPr>
    </w:lvl>
    <w:lvl w:ilvl="3">
      <w:start w:val="1"/>
      <w:numFmt w:val="decimal"/>
      <w:lvlText w:val="%1.%2.%3.%4."/>
      <w:lvlJc w:val="left"/>
      <w:pPr>
        <w:ind w:left="30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0FF6795"/>
    <w:multiLevelType w:val="multilevel"/>
    <w:tmpl w:val="665C7194"/>
    <w:lvl w:ilvl="0">
      <w:start w:val="1"/>
      <w:numFmt w:val="decimal"/>
      <w:lvlText w:val="%1.0"/>
      <w:lvlJc w:val="left"/>
      <w:pPr>
        <w:ind w:left="615" w:hanging="525"/>
      </w:pPr>
      <w:rPr>
        <w:rFonts w:hint="default"/>
        <w:b/>
        <w:color w:val="auto"/>
      </w:rPr>
    </w:lvl>
    <w:lvl w:ilvl="1">
      <w:start w:val="1"/>
      <w:numFmt w:val="decimal"/>
      <w:lvlText w:val="%1.%2"/>
      <w:lvlJc w:val="left"/>
      <w:pPr>
        <w:ind w:left="1155" w:hanging="525"/>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i w:val="0"/>
      </w:rPr>
    </w:lvl>
    <w:lvl w:ilvl="3">
      <w:start w:val="1"/>
      <w:numFmt w:val="decimal"/>
      <w:lvlText w:val="%1.%2.%3.%4."/>
      <w:lvlJc w:val="left"/>
      <w:pPr>
        <w:ind w:left="30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7F451E"/>
    <w:multiLevelType w:val="hybridMultilevel"/>
    <w:tmpl w:val="E9AE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00AF3"/>
    <w:multiLevelType w:val="hybridMultilevel"/>
    <w:tmpl w:val="6850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016D9"/>
    <w:multiLevelType w:val="multilevel"/>
    <w:tmpl w:val="665C7194"/>
    <w:lvl w:ilvl="0">
      <w:start w:val="1"/>
      <w:numFmt w:val="decimal"/>
      <w:lvlText w:val="%1.0"/>
      <w:lvlJc w:val="left"/>
      <w:pPr>
        <w:ind w:left="615" w:hanging="525"/>
      </w:pPr>
      <w:rPr>
        <w:rFonts w:hint="default"/>
        <w:b/>
        <w:color w:val="auto"/>
      </w:rPr>
    </w:lvl>
    <w:lvl w:ilvl="1">
      <w:start w:val="1"/>
      <w:numFmt w:val="decimal"/>
      <w:lvlText w:val="%1.%2"/>
      <w:lvlJc w:val="left"/>
      <w:pPr>
        <w:ind w:left="1065" w:hanging="525"/>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i w:val="0"/>
      </w:rPr>
    </w:lvl>
    <w:lvl w:ilvl="3">
      <w:start w:val="1"/>
      <w:numFmt w:val="decimal"/>
      <w:lvlText w:val="%1.%2.%3.%4."/>
      <w:lvlJc w:val="left"/>
      <w:pPr>
        <w:ind w:left="30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D2A0C83"/>
    <w:multiLevelType w:val="hybridMultilevel"/>
    <w:tmpl w:val="706A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C46E4"/>
    <w:multiLevelType w:val="multilevel"/>
    <w:tmpl w:val="665C7194"/>
    <w:lvl w:ilvl="0">
      <w:start w:val="1"/>
      <w:numFmt w:val="decimal"/>
      <w:lvlText w:val="%1.0"/>
      <w:lvlJc w:val="left"/>
      <w:pPr>
        <w:ind w:left="615" w:hanging="525"/>
      </w:pPr>
      <w:rPr>
        <w:rFonts w:hint="default"/>
        <w:b/>
        <w:color w:val="auto"/>
      </w:rPr>
    </w:lvl>
    <w:lvl w:ilvl="1">
      <w:start w:val="1"/>
      <w:numFmt w:val="decimal"/>
      <w:lvlText w:val="%1.%2"/>
      <w:lvlJc w:val="left"/>
      <w:pPr>
        <w:ind w:left="1155" w:hanging="525"/>
      </w:pPr>
      <w:rPr>
        <w:rFonts w:ascii="Times New Roman" w:hAnsi="Times New Roman" w:cs="Times New Roman" w:hint="default"/>
        <w:b w:val="0"/>
        <w:color w:val="auto"/>
        <w:sz w:val="24"/>
        <w:szCs w:val="24"/>
      </w:rPr>
    </w:lvl>
    <w:lvl w:ilvl="2">
      <w:start w:val="1"/>
      <w:numFmt w:val="decimal"/>
      <w:lvlText w:val="%1.%2.%3"/>
      <w:lvlJc w:val="left"/>
      <w:pPr>
        <w:ind w:left="2160" w:hanging="720"/>
      </w:pPr>
      <w:rPr>
        <w:rFonts w:hint="default"/>
        <w:i w:val="0"/>
      </w:rPr>
    </w:lvl>
    <w:lvl w:ilvl="3">
      <w:start w:val="1"/>
      <w:numFmt w:val="decimal"/>
      <w:lvlText w:val="%1.%2.%3.%4."/>
      <w:lvlJc w:val="left"/>
      <w:pPr>
        <w:ind w:left="30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9E1624"/>
    <w:multiLevelType w:val="multilevel"/>
    <w:tmpl w:val="5CAEFA10"/>
    <w:lvl w:ilvl="0">
      <w:start w:val="1"/>
      <w:numFmt w:val="decimal"/>
      <w:lvlText w:val="%1.0"/>
      <w:lvlJc w:val="left"/>
      <w:pPr>
        <w:ind w:left="360" w:hanging="360"/>
      </w:pPr>
      <w:rPr>
        <w:rFonts w:hint="default"/>
        <w:b/>
        <w:u w:val="none"/>
      </w:rPr>
    </w:lvl>
    <w:lvl w:ilvl="1">
      <w:start w:val="1"/>
      <w:numFmt w:val="decimal"/>
      <w:lvlText w:val="%1.%2"/>
      <w:lvlJc w:val="left"/>
      <w:pPr>
        <w:ind w:left="720" w:hanging="360"/>
      </w:pPr>
      <w:rPr>
        <w:rFonts w:hint="default"/>
        <w:b w:val="0"/>
        <w:i w:val="0"/>
        <w:color w:val="auto"/>
        <w:u w:val="none"/>
      </w:rPr>
    </w:lvl>
    <w:lvl w:ilvl="2">
      <w:start w:val="1"/>
      <w:numFmt w:val="decimal"/>
      <w:lvlText w:val="%1.%2.%3"/>
      <w:lvlJc w:val="left"/>
      <w:pPr>
        <w:ind w:left="4320" w:hanging="720"/>
      </w:pPr>
      <w:rPr>
        <w:rFonts w:hint="default"/>
        <w:b w:val="0"/>
        <w:i w:val="0"/>
        <w:u w:val="none"/>
      </w:rPr>
    </w:lvl>
    <w:lvl w:ilvl="3">
      <w:start w:val="1"/>
      <w:numFmt w:val="decimal"/>
      <w:lvlText w:val="%1.%2.%3.%4"/>
      <w:lvlJc w:val="left"/>
      <w:pPr>
        <w:ind w:left="1980" w:hanging="720"/>
      </w:pPr>
      <w:rPr>
        <w:rFonts w:hint="default"/>
        <w:b w:val="0"/>
        <w:u w:val="none"/>
      </w:rPr>
    </w:lvl>
    <w:lvl w:ilvl="4">
      <w:start w:val="1"/>
      <w:numFmt w:val="decimal"/>
      <w:lvlText w:val="%1.%2.%3.%4.%5"/>
      <w:lvlJc w:val="left"/>
      <w:pPr>
        <w:ind w:left="3960" w:hanging="1080"/>
      </w:pPr>
      <w:rPr>
        <w:rFonts w:hint="default"/>
        <w:b/>
        <w:u w:val="none"/>
      </w:rPr>
    </w:lvl>
    <w:lvl w:ilvl="5">
      <w:start w:val="1"/>
      <w:numFmt w:val="decimal"/>
      <w:lvlText w:val="%1.%2.%3.%4.%5.%6"/>
      <w:lvlJc w:val="left"/>
      <w:pPr>
        <w:ind w:left="4680" w:hanging="1080"/>
      </w:pPr>
      <w:rPr>
        <w:rFonts w:hint="default"/>
        <w:b/>
        <w:u w:val="none"/>
      </w:rPr>
    </w:lvl>
    <w:lvl w:ilvl="6">
      <w:start w:val="1"/>
      <w:numFmt w:val="decimal"/>
      <w:lvlText w:val="%1.%2.%3.%4.%5.%6.%7"/>
      <w:lvlJc w:val="left"/>
      <w:pPr>
        <w:ind w:left="5760" w:hanging="1440"/>
      </w:pPr>
      <w:rPr>
        <w:rFonts w:hint="default"/>
        <w:b/>
        <w:u w:val="none"/>
      </w:rPr>
    </w:lvl>
    <w:lvl w:ilvl="7">
      <w:start w:val="1"/>
      <w:numFmt w:val="decimal"/>
      <w:lvlText w:val="%1.%2.%3.%4.%5.%6.%7.%8"/>
      <w:lvlJc w:val="left"/>
      <w:pPr>
        <w:ind w:left="6480" w:hanging="1440"/>
      </w:pPr>
      <w:rPr>
        <w:rFonts w:hint="default"/>
        <w:b/>
        <w:u w:val="none"/>
      </w:rPr>
    </w:lvl>
    <w:lvl w:ilvl="8">
      <w:start w:val="1"/>
      <w:numFmt w:val="decimal"/>
      <w:lvlText w:val="%1.%2.%3.%4.%5.%6.%7.%8.%9"/>
      <w:lvlJc w:val="left"/>
      <w:pPr>
        <w:ind w:left="7560" w:hanging="1800"/>
      </w:pPr>
      <w:rPr>
        <w:rFonts w:hint="default"/>
        <w:b/>
        <w:u w:val="none"/>
      </w:rPr>
    </w:lvl>
  </w:abstractNum>
  <w:abstractNum w:abstractNumId="14" w15:restartNumberingAfterBreak="0">
    <w:nsid w:val="5E8B4C66"/>
    <w:multiLevelType w:val="multilevel"/>
    <w:tmpl w:val="3AD462E2"/>
    <w:lvl w:ilvl="0">
      <w:start w:val="10"/>
      <w:numFmt w:val="decimal"/>
      <w:lvlText w:val="%1"/>
      <w:lvlJc w:val="left"/>
      <w:pPr>
        <w:ind w:left="420" w:hanging="420"/>
      </w:pPr>
      <w:rPr>
        <w:rFonts w:hint="default"/>
      </w:rPr>
    </w:lvl>
    <w:lvl w:ilvl="1">
      <w:start w:val="1"/>
      <w:numFmt w:val="decimal"/>
      <w:lvlText w:val="%1.%2"/>
      <w:lvlJc w:val="left"/>
      <w:pPr>
        <w:ind w:left="357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63307BB3"/>
    <w:multiLevelType w:val="hybridMultilevel"/>
    <w:tmpl w:val="98B2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F0FA9"/>
    <w:multiLevelType w:val="hybridMultilevel"/>
    <w:tmpl w:val="E5C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E52C7"/>
    <w:multiLevelType w:val="hybridMultilevel"/>
    <w:tmpl w:val="BF1ADC0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6FCB1499"/>
    <w:multiLevelType w:val="hybridMultilevel"/>
    <w:tmpl w:val="6BC85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61676"/>
    <w:multiLevelType w:val="hybridMultilevel"/>
    <w:tmpl w:val="25DA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952146">
    <w:abstractNumId w:val="10"/>
  </w:num>
  <w:num w:numId="2" w16cid:durableId="278100130">
    <w:abstractNumId w:val="14"/>
  </w:num>
  <w:num w:numId="3" w16cid:durableId="2078162059">
    <w:abstractNumId w:val="13"/>
  </w:num>
  <w:num w:numId="4" w16cid:durableId="2022966713">
    <w:abstractNumId w:val="15"/>
  </w:num>
  <w:num w:numId="5" w16cid:durableId="2139373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009636">
    <w:abstractNumId w:val="9"/>
  </w:num>
  <w:num w:numId="7" w16cid:durableId="485123971">
    <w:abstractNumId w:val="7"/>
  </w:num>
  <w:num w:numId="8" w16cid:durableId="340861213">
    <w:abstractNumId w:val="1"/>
  </w:num>
  <w:num w:numId="9" w16cid:durableId="1427656155">
    <w:abstractNumId w:val="0"/>
  </w:num>
  <w:num w:numId="10" w16cid:durableId="1280602783">
    <w:abstractNumId w:val="11"/>
  </w:num>
  <w:num w:numId="11" w16cid:durableId="1374309092">
    <w:abstractNumId w:val="8"/>
  </w:num>
  <w:num w:numId="12" w16cid:durableId="872963562">
    <w:abstractNumId w:val="6"/>
  </w:num>
  <w:num w:numId="13" w16cid:durableId="817723668">
    <w:abstractNumId w:val="19"/>
  </w:num>
  <w:num w:numId="14" w16cid:durableId="328993432">
    <w:abstractNumId w:val="17"/>
  </w:num>
  <w:num w:numId="15" w16cid:durableId="1436708783">
    <w:abstractNumId w:val="2"/>
  </w:num>
  <w:num w:numId="16" w16cid:durableId="1583098579">
    <w:abstractNumId w:val="5"/>
  </w:num>
  <w:num w:numId="17" w16cid:durableId="1438520602">
    <w:abstractNumId w:val="12"/>
  </w:num>
  <w:num w:numId="18" w16cid:durableId="1458405064">
    <w:abstractNumId w:val="3"/>
  </w:num>
  <w:num w:numId="19" w16cid:durableId="400098342">
    <w:abstractNumId w:val="16"/>
  </w:num>
  <w:num w:numId="20" w16cid:durableId="598567342">
    <w:abstractNumId w:val="4"/>
  </w:num>
  <w:num w:numId="21" w16cid:durableId="762607673">
    <w:abstractNumId w:val="18"/>
  </w:num>
  <w:num w:numId="22" w16cid:durableId="738097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NTYwMTQwMDc0NTdQ0lEKTi0uzszPAykwrAUANl/4tCwAAAA="/>
  </w:docVars>
  <w:rsids>
    <w:rsidRoot w:val="003866DC"/>
    <w:rsid w:val="00001AB3"/>
    <w:rsid w:val="0000359A"/>
    <w:rsid w:val="00004DA6"/>
    <w:rsid w:val="00004E68"/>
    <w:rsid w:val="00007088"/>
    <w:rsid w:val="00007DF4"/>
    <w:rsid w:val="00011F4D"/>
    <w:rsid w:val="0001222C"/>
    <w:rsid w:val="000124D6"/>
    <w:rsid w:val="000170B8"/>
    <w:rsid w:val="00020DAB"/>
    <w:rsid w:val="00021079"/>
    <w:rsid w:val="0002111F"/>
    <w:rsid w:val="00021A8F"/>
    <w:rsid w:val="00023C94"/>
    <w:rsid w:val="00024515"/>
    <w:rsid w:val="000249D7"/>
    <w:rsid w:val="00025E5C"/>
    <w:rsid w:val="00026F8A"/>
    <w:rsid w:val="000303F9"/>
    <w:rsid w:val="00030BAD"/>
    <w:rsid w:val="0003101B"/>
    <w:rsid w:val="000318E4"/>
    <w:rsid w:val="00032D73"/>
    <w:rsid w:val="00033EB2"/>
    <w:rsid w:val="0003565F"/>
    <w:rsid w:val="0003640E"/>
    <w:rsid w:val="000368D9"/>
    <w:rsid w:val="00037932"/>
    <w:rsid w:val="00037949"/>
    <w:rsid w:val="00037A27"/>
    <w:rsid w:val="000413B9"/>
    <w:rsid w:val="00043C84"/>
    <w:rsid w:val="00043F64"/>
    <w:rsid w:val="00044A1A"/>
    <w:rsid w:val="00044B23"/>
    <w:rsid w:val="00045130"/>
    <w:rsid w:val="00046885"/>
    <w:rsid w:val="000474D3"/>
    <w:rsid w:val="000512E3"/>
    <w:rsid w:val="0005141C"/>
    <w:rsid w:val="00051E4B"/>
    <w:rsid w:val="00052A75"/>
    <w:rsid w:val="000535C7"/>
    <w:rsid w:val="00053951"/>
    <w:rsid w:val="0005710A"/>
    <w:rsid w:val="00061B53"/>
    <w:rsid w:val="00062057"/>
    <w:rsid w:val="000629F9"/>
    <w:rsid w:val="00062EE4"/>
    <w:rsid w:val="000637D8"/>
    <w:rsid w:val="00070566"/>
    <w:rsid w:val="00073220"/>
    <w:rsid w:val="00073F15"/>
    <w:rsid w:val="00074227"/>
    <w:rsid w:val="00076988"/>
    <w:rsid w:val="00076F10"/>
    <w:rsid w:val="000773A9"/>
    <w:rsid w:val="00077579"/>
    <w:rsid w:val="00077924"/>
    <w:rsid w:val="0008022C"/>
    <w:rsid w:val="00080F27"/>
    <w:rsid w:val="000814DE"/>
    <w:rsid w:val="00083929"/>
    <w:rsid w:val="000849CF"/>
    <w:rsid w:val="0008603C"/>
    <w:rsid w:val="0009015C"/>
    <w:rsid w:val="000919E3"/>
    <w:rsid w:val="00091BDA"/>
    <w:rsid w:val="00092E40"/>
    <w:rsid w:val="000958D7"/>
    <w:rsid w:val="000962F5"/>
    <w:rsid w:val="00097119"/>
    <w:rsid w:val="0009779E"/>
    <w:rsid w:val="00097C4D"/>
    <w:rsid w:val="000A0F73"/>
    <w:rsid w:val="000A0FC9"/>
    <w:rsid w:val="000A1A82"/>
    <w:rsid w:val="000A1C77"/>
    <w:rsid w:val="000A5B38"/>
    <w:rsid w:val="000A619C"/>
    <w:rsid w:val="000A7203"/>
    <w:rsid w:val="000B1FB7"/>
    <w:rsid w:val="000B24AF"/>
    <w:rsid w:val="000B2A6B"/>
    <w:rsid w:val="000B5A57"/>
    <w:rsid w:val="000B6964"/>
    <w:rsid w:val="000B6E50"/>
    <w:rsid w:val="000B7E90"/>
    <w:rsid w:val="000C08A0"/>
    <w:rsid w:val="000C0BA4"/>
    <w:rsid w:val="000C23E3"/>
    <w:rsid w:val="000C2E1D"/>
    <w:rsid w:val="000C3BF7"/>
    <w:rsid w:val="000C41D4"/>
    <w:rsid w:val="000C48F9"/>
    <w:rsid w:val="000C611F"/>
    <w:rsid w:val="000C7116"/>
    <w:rsid w:val="000D075B"/>
    <w:rsid w:val="000D0FF3"/>
    <w:rsid w:val="000D12E9"/>
    <w:rsid w:val="000D235B"/>
    <w:rsid w:val="000D3606"/>
    <w:rsid w:val="000D3931"/>
    <w:rsid w:val="000D46E5"/>
    <w:rsid w:val="000D56CA"/>
    <w:rsid w:val="000D59A5"/>
    <w:rsid w:val="000E062E"/>
    <w:rsid w:val="000E489A"/>
    <w:rsid w:val="000E4DD0"/>
    <w:rsid w:val="000E516A"/>
    <w:rsid w:val="000E6459"/>
    <w:rsid w:val="000E6D67"/>
    <w:rsid w:val="000E6F4B"/>
    <w:rsid w:val="000F180D"/>
    <w:rsid w:val="000F2F21"/>
    <w:rsid w:val="000F34B2"/>
    <w:rsid w:val="000F40D5"/>
    <w:rsid w:val="000F441F"/>
    <w:rsid w:val="000F4D33"/>
    <w:rsid w:val="000F607C"/>
    <w:rsid w:val="000F7632"/>
    <w:rsid w:val="000F797E"/>
    <w:rsid w:val="000F7B94"/>
    <w:rsid w:val="0010036A"/>
    <w:rsid w:val="001008E9"/>
    <w:rsid w:val="00101699"/>
    <w:rsid w:val="0010237F"/>
    <w:rsid w:val="0010258A"/>
    <w:rsid w:val="001037BA"/>
    <w:rsid w:val="00103EA6"/>
    <w:rsid w:val="00103F19"/>
    <w:rsid w:val="001045C3"/>
    <w:rsid w:val="00104D98"/>
    <w:rsid w:val="00106472"/>
    <w:rsid w:val="001078EA"/>
    <w:rsid w:val="00107D08"/>
    <w:rsid w:val="001105ED"/>
    <w:rsid w:val="001107FA"/>
    <w:rsid w:val="001108B3"/>
    <w:rsid w:val="00112358"/>
    <w:rsid w:val="0011414C"/>
    <w:rsid w:val="001143FA"/>
    <w:rsid w:val="00114E34"/>
    <w:rsid w:val="00115A3D"/>
    <w:rsid w:val="00116361"/>
    <w:rsid w:val="00116717"/>
    <w:rsid w:val="0012059F"/>
    <w:rsid w:val="00121C3D"/>
    <w:rsid w:val="001220DD"/>
    <w:rsid w:val="001235B1"/>
    <w:rsid w:val="0012409F"/>
    <w:rsid w:val="001247DA"/>
    <w:rsid w:val="001267CC"/>
    <w:rsid w:val="0012756E"/>
    <w:rsid w:val="00127EA0"/>
    <w:rsid w:val="001318DC"/>
    <w:rsid w:val="0013347F"/>
    <w:rsid w:val="00133DDB"/>
    <w:rsid w:val="001361E2"/>
    <w:rsid w:val="0013667E"/>
    <w:rsid w:val="001369DF"/>
    <w:rsid w:val="00140B3F"/>
    <w:rsid w:val="00141C5B"/>
    <w:rsid w:val="00143B4B"/>
    <w:rsid w:val="00144078"/>
    <w:rsid w:val="00145C26"/>
    <w:rsid w:val="00145FFC"/>
    <w:rsid w:val="0015009B"/>
    <w:rsid w:val="0015172E"/>
    <w:rsid w:val="0015266C"/>
    <w:rsid w:val="001537AC"/>
    <w:rsid w:val="00153F04"/>
    <w:rsid w:val="0015449F"/>
    <w:rsid w:val="00154D88"/>
    <w:rsid w:val="00155B3B"/>
    <w:rsid w:val="00157565"/>
    <w:rsid w:val="00157969"/>
    <w:rsid w:val="0016096B"/>
    <w:rsid w:val="001614F2"/>
    <w:rsid w:val="00161945"/>
    <w:rsid w:val="00162029"/>
    <w:rsid w:val="001633F6"/>
    <w:rsid w:val="00165CB6"/>
    <w:rsid w:val="00166C97"/>
    <w:rsid w:val="00167D19"/>
    <w:rsid w:val="00171470"/>
    <w:rsid w:val="00171D8A"/>
    <w:rsid w:val="001720B8"/>
    <w:rsid w:val="00174809"/>
    <w:rsid w:val="00175A7E"/>
    <w:rsid w:val="001778CF"/>
    <w:rsid w:val="00180202"/>
    <w:rsid w:val="00181408"/>
    <w:rsid w:val="00181832"/>
    <w:rsid w:val="00182FA4"/>
    <w:rsid w:val="00183714"/>
    <w:rsid w:val="00183F45"/>
    <w:rsid w:val="00184382"/>
    <w:rsid w:val="00186480"/>
    <w:rsid w:val="001867B2"/>
    <w:rsid w:val="00186B81"/>
    <w:rsid w:val="00186E52"/>
    <w:rsid w:val="001871F9"/>
    <w:rsid w:val="0018722B"/>
    <w:rsid w:val="001872A5"/>
    <w:rsid w:val="00190B2E"/>
    <w:rsid w:val="001912C2"/>
    <w:rsid w:val="00191A6D"/>
    <w:rsid w:val="00191CBC"/>
    <w:rsid w:val="00193057"/>
    <w:rsid w:val="001939B9"/>
    <w:rsid w:val="00194AD6"/>
    <w:rsid w:val="00194DED"/>
    <w:rsid w:val="001951D3"/>
    <w:rsid w:val="00195C82"/>
    <w:rsid w:val="0019666D"/>
    <w:rsid w:val="001971A3"/>
    <w:rsid w:val="001977F2"/>
    <w:rsid w:val="001A03FB"/>
    <w:rsid w:val="001A127D"/>
    <w:rsid w:val="001A1ED3"/>
    <w:rsid w:val="001A2823"/>
    <w:rsid w:val="001A4E21"/>
    <w:rsid w:val="001A69F5"/>
    <w:rsid w:val="001A799C"/>
    <w:rsid w:val="001A7EA6"/>
    <w:rsid w:val="001B00D7"/>
    <w:rsid w:val="001B0330"/>
    <w:rsid w:val="001B0BF7"/>
    <w:rsid w:val="001B0CB7"/>
    <w:rsid w:val="001B12B2"/>
    <w:rsid w:val="001B36DC"/>
    <w:rsid w:val="001C119B"/>
    <w:rsid w:val="001C12D1"/>
    <w:rsid w:val="001C16CE"/>
    <w:rsid w:val="001C291F"/>
    <w:rsid w:val="001D0199"/>
    <w:rsid w:val="001D01FE"/>
    <w:rsid w:val="001D0497"/>
    <w:rsid w:val="001D05CA"/>
    <w:rsid w:val="001D1E34"/>
    <w:rsid w:val="001D33B9"/>
    <w:rsid w:val="001D413D"/>
    <w:rsid w:val="001D48BA"/>
    <w:rsid w:val="001D4B5C"/>
    <w:rsid w:val="001D60CF"/>
    <w:rsid w:val="001D60E2"/>
    <w:rsid w:val="001D669D"/>
    <w:rsid w:val="001D67F2"/>
    <w:rsid w:val="001D6945"/>
    <w:rsid w:val="001D71DA"/>
    <w:rsid w:val="001E0600"/>
    <w:rsid w:val="001E1A94"/>
    <w:rsid w:val="001E5884"/>
    <w:rsid w:val="001E689E"/>
    <w:rsid w:val="001E69B6"/>
    <w:rsid w:val="001E75A9"/>
    <w:rsid w:val="001E7932"/>
    <w:rsid w:val="001F0F08"/>
    <w:rsid w:val="001F2FD0"/>
    <w:rsid w:val="001F4A4D"/>
    <w:rsid w:val="001F6DE3"/>
    <w:rsid w:val="001F7DA5"/>
    <w:rsid w:val="001F7F5F"/>
    <w:rsid w:val="0020152D"/>
    <w:rsid w:val="00201D24"/>
    <w:rsid w:val="002026EF"/>
    <w:rsid w:val="00202D8E"/>
    <w:rsid w:val="0020512C"/>
    <w:rsid w:val="002054A8"/>
    <w:rsid w:val="002054CC"/>
    <w:rsid w:val="0020614A"/>
    <w:rsid w:val="0020642C"/>
    <w:rsid w:val="00210BB3"/>
    <w:rsid w:val="002112E8"/>
    <w:rsid w:val="00211B4D"/>
    <w:rsid w:val="00212076"/>
    <w:rsid w:val="002124FC"/>
    <w:rsid w:val="00212B8A"/>
    <w:rsid w:val="00213120"/>
    <w:rsid w:val="00213132"/>
    <w:rsid w:val="00213240"/>
    <w:rsid w:val="00213526"/>
    <w:rsid w:val="0021380A"/>
    <w:rsid w:val="00213C86"/>
    <w:rsid w:val="0021414C"/>
    <w:rsid w:val="00214722"/>
    <w:rsid w:val="00214B68"/>
    <w:rsid w:val="0021673B"/>
    <w:rsid w:val="00217B19"/>
    <w:rsid w:val="0022090C"/>
    <w:rsid w:val="00221961"/>
    <w:rsid w:val="00221CD8"/>
    <w:rsid w:val="00222CAE"/>
    <w:rsid w:val="00225268"/>
    <w:rsid w:val="00226B2D"/>
    <w:rsid w:val="00226EF3"/>
    <w:rsid w:val="002276E9"/>
    <w:rsid w:val="00227CAB"/>
    <w:rsid w:val="002301B0"/>
    <w:rsid w:val="00230D75"/>
    <w:rsid w:val="00233342"/>
    <w:rsid w:val="002334EB"/>
    <w:rsid w:val="00233B04"/>
    <w:rsid w:val="00233DB2"/>
    <w:rsid w:val="00234C78"/>
    <w:rsid w:val="00236261"/>
    <w:rsid w:val="00236341"/>
    <w:rsid w:val="0023758F"/>
    <w:rsid w:val="00237B65"/>
    <w:rsid w:val="0024222C"/>
    <w:rsid w:val="00242FBC"/>
    <w:rsid w:val="00243FD4"/>
    <w:rsid w:val="002446CC"/>
    <w:rsid w:val="0025128C"/>
    <w:rsid w:val="0025236D"/>
    <w:rsid w:val="0025487F"/>
    <w:rsid w:val="0025501F"/>
    <w:rsid w:val="002559C5"/>
    <w:rsid w:val="002577F4"/>
    <w:rsid w:val="00257C68"/>
    <w:rsid w:val="0026062F"/>
    <w:rsid w:val="0026268E"/>
    <w:rsid w:val="00265685"/>
    <w:rsid w:val="0026601F"/>
    <w:rsid w:val="00270075"/>
    <w:rsid w:val="00270353"/>
    <w:rsid w:val="0027096B"/>
    <w:rsid w:val="00270B95"/>
    <w:rsid w:val="00274718"/>
    <w:rsid w:val="00274A54"/>
    <w:rsid w:val="0027525B"/>
    <w:rsid w:val="00275A12"/>
    <w:rsid w:val="00277250"/>
    <w:rsid w:val="00277ACA"/>
    <w:rsid w:val="002822FF"/>
    <w:rsid w:val="00282F04"/>
    <w:rsid w:val="00283277"/>
    <w:rsid w:val="00285662"/>
    <w:rsid w:val="00290161"/>
    <w:rsid w:val="00290690"/>
    <w:rsid w:val="00291499"/>
    <w:rsid w:val="002924E6"/>
    <w:rsid w:val="00292B72"/>
    <w:rsid w:val="002935AA"/>
    <w:rsid w:val="002963FF"/>
    <w:rsid w:val="002970A0"/>
    <w:rsid w:val="002971C3"/>
    <w:rsid w:val="002A06D7"/>
    <w:rsid w:val="002A1C81"/>
    <w:rsid w:val="002A1EF7"/>
    <w:rsid w:val="002A212F"/>
    <w:rsid w:val="002A2648"/>
    <w:rsid w:val="002A26DA"/>
    <w:rsid w:val="002A68F0"/>
    <w:rsid w:val="002B15A2"/>
    <w:rsid w:val="002B2F64"/>
    <w:rsid w:val="002B34C5"/>
    <w:rsid w:val="002B360A"/>
    <w:rsid w:val="002B58A6"/>
    <w:rsid w:val="002B5C5E"/>
    <w:rsid w:val="002B7458"/>
    <w:rsid w:val="002B7F90"/>
    <w:rsid w:val="002C10EF"/>
    <w:rsid w:val="002C16CA"/>
    <w:rsid w:val="002C189E"/>
    <w:rsid w:val="002C3396"/>
    <w:rsid w:val="002C3E9B"/>
    <w:rsid w:val="002C3F85"/>
    <w:rsid w:val="002C4541"/>
    <w:rsid w:val="002C62B3"/>
    <w:rsid w:val="002C6A71"/>
    <w:rsid w:val="002C7EE0"/>
    <w:rsid w:val="002D1EFE"/>
    <w:rsid w:val="002D276B"/>
    <w:rsid w:val="002D3C13"/>
    <w:rsid w:val="002D48F2"/>
    <w:rsid w:val="002D7127"/>
    <w:rsid w:val="002D7D93"/>
    <w:rsid w:val="002E01F6"/>
    <w:rsid w:val="002E0F9E"/>
    <w:rsid w:val="002E26C4"/>
    <w:rsid w:val="002E28FB"/>
    <w:rsid w:val="002E3344"/>
    <w:rsid w:val="002E37BF"/>
    <w:rsid w:val="002E3CA7"/>
    <w:rsid w:val="002E5305"/>
    <w:rsid w:val="002E6387"/>
    <w:rsid w:val="002E6F19"/>
    <w:rsid w:val="002F11E9"/>
    <w:rsid w:val="002F19D2"/>
    <w:rsid w:val="002F2623"/>
    <w:rsid w:val="002F57BB"/>
    <w:rsid w:val="002F7098"/>
    <w:rsid w:val="002F7D3D"/>
    <w:rsid w:val="003003C8"/>
    <w:rsid w:val="00300B80"/>
    <w:rsid w:val="00300BAF"/>
    <w:rsid w:val="003017E6"/>
    <w:rsid w:val="003034FE"/>
    <w:rsid w:val="00304023"/>
    <w:rsid w:val="00304417"/>
    <w:rsid w:val="00310602"/>
    <w:rsid w:val="0031529D"/>
    <w:rsid w:val="003202EF"/>
    <w:rsid w:val="00321718"/>
    <w:rsid w:val="00324BE7"/>
    <w:rsid w:val="00324C1D"/>
    <w:rsid w:val="00324D71"/>
    <w:rsid w:val="00325CC2"/>
    <w:rsid w:val="00326B45"/>
    <w:rsid w:val="0032733D"/>
    <w:rsid w:val="00331335"/>
    <w:rsid w:val="00331EB3"/>
    <w:rsid w:val="00332489"/>
    <w:rsid w:val="00332EF2"/>
    <w:rsid w:val="003330E9"/>
    <w:rsid w:val="00333D75"/>
    <w:rsid w:val="00334A26"/>
    <w:rsid w:val="00340562"/>
    <w:rsid w:val="0034256C"/>
    <w:rsid w:val="003445B0"/>
    <w:rsid w:val="0034656B"/>
    <w:rsid w:val="00346977"/>
    <w:rsid w:val="0035095D"/>
    <w:rsid w:val="00351C7B"/>
    <w:rsid w:val="003525BA"/>
    <w:rsid w:val="00353DDD"/>
    <w:rsid w:val="00354224"/>
    <w:rsid w:val="003546A1"/>
    <w:rsid w:val="003556FC"/>
    <w:rsid w:val="00355C32"/>
    <w:rsid w:val="00355C75"/>
    <w:rsid w:val="003575EC"/>
    <w:rsid w:val="0035784E"/>
    <w:rsid w:val="003601B0"/>
    <w:rsid w:val="00360D3C"/>
    <w:rsid w:val="00362042"/>
    <w:rsid w:val="00363396"/>
    <w:rsid w:val="003642CD"/>
    <w:rsid w:val="0036530C"/>
    <w:rsid w:val="003676A8"/>
    <w:rsid w:val="00367DEB"/>
    <w:rsid w:val="003700D3"/>
    <w:rsid w:val="003708DB"/>
    <w:rsid w:val="00370CA7"/>
    <w:rsid w:val="00371E43"/>
    <w:rsid w:val="003733FF"/>
    <w:rsid w:val="00373A8E"/>
    <w:rsid w:val="00373D21"/>
    <w:rsid w:val="00375016"/>
    <w:rsid w:val="00375BBA"/>
    <w:rsid w:val="003776FD"/>
    <w:rsid w:val="00380203"/>
    <w:rsid w:val="003807E0"/>
    <w:rsid w:val="0038088C"/>
    <w:rsid w:val="00381876"/>
    <w:rsid w:val="00381F8E"/>
    <w:rsid w:val="00384F7C"/>
    <w:rsid w:val="003866DC"/>
    <w:rsid w:val="00386DB2"/>
    <w:rsid w:val="00387CF4"/>
    <w:rsid w:val="00391063"/>
    <w:rsid w:val="0039165D"/>
    <w:rsid w:val="00392465"/>
    <w:rsid w:val="00392874"/>
    <w:rsid w:val="00392909"/>
    <w:rsid w:val="003946B5"/>
    <w:rsid w:val="00396506"/>
    <w:rsid w:val="00397558"/>
    <w:rsid w:val="003A0FC4"/>
    <w:rsid w:val="003A126D"/>
    <w:rsid w:val="003A132C"/>
    <w:rsid w:val="003A168F"/>
    <w:rsid w:val="003A4198"/>
    <w:rsid w:val="003A4275"/>
    <w:rsid w:val="003A71F0"/>
    <w:rsid w:val="003A7D78"/>
    <w:rsid w:val="003B2554"/>
    <w:rsid w:val="003B2901"/>
    <w:rsid w:val="003B51AF"/>
    <w:rsid w:val="003B600E"/>
    <w:rsid w:val="003B62CA"/>
    <w:rsid w:val="003B7723"/>
    <w:rsid w:val="003B7EAF"/>
    <w:rsid w:val="003C03EF"/>
    <w:rsid w:val="003C3519"/>
    <w:rsid w:val="003C4660"/>
    <w:rsid w:val="003C4AA7"/>
    <w:rsid w:val="003C5CEB"/>
    <w:rsid w:val="003C6809"/>
    <w:rsid w:val="003D0212"/>
    <w:rsid w:val="003D0DDE"/>
    <w:rsid w:val="003D15DB"/>
    <w:rsid w:val="003D38E7"/>
    <w:rsid w:val="003D41EC"/>
    <w:rsid w:val="003D41F6"/>
    <w:rsid w:val="003D4551"/>
    <w:rsid w:val="003D46E7"/>
    <w:rsid w:val="003D6A22"/>
    <w:rsid w:val="003D6A74"/>
    <w:rsid w:val="003E0F53"/>
    <w:rsid w:val="003E43BE"/>
    <w:rsid w:val="003E47B6"/>
    <w:rsid w:val="003E51F2"/>
    <w:rsid w:val="003E7023"/>
    <w:rsid w:val="003E70C1"/>
    <w:rsid w:val="003E775F"/>
    <w:rsid w:val="003F0AF9"/>
    <w:rsid w:val="003F1168"/>
    <w:rsid w:val="003F3ACA"/>
    <w:rsid w:val="003F4364"/>
    <w:rsid w:val="003F6A08"/>
    <w:rsid w:val="003F70F4"/>
    <w:rsid w:val="00400790"/>
    <w:rsid w:val="004008D3"/>
    <w:rsid w:val="004013E5"/>
    <w:rsid w:val="00405B8B"/>
    <w:rsid w:val="00406B76"/>
    <w:rsid w:val="00410F2F"/>
    <w:rsid w:val="004123DD"/>
    <w:rsid w:val="00412770"/>
    <w:rsid w:val="00412FCA"/>
    <w:rsid w:val="00413DF7"/>
    <w:rsid w:val="004143E2"/>
    <w:rsid w:val="00414437"/>
    <w:rsid w:val="00415E09"/>
    <w:rsid w:val="004165C9"/>
    <w:rsid w:val="00416830"/>
    <w:rsid w:val="00420A81"/>
    <w:rsid w:val="00420C06"/>
    <w:rsid w:val="0042154A"/>
    <w:rsid w:val="00421DC7"/>
    <w:rsid w:val="00423490"/>
    <w:rsid w:val="004240CC"/>
    <w:rsid w:val="00425286"/>
    <w:rsid w:val="0042742B"/>
    <w:rsid w:val="0043021E"/>
    <w:rsid w:val="00431B31"/>
    <w:rsid w:val="00431CE1"/>
    <w:rsid w:val="00431D68"/>
    <w:rsid w:val="00433560"/>
    <w:rsid w:val="00433878"/>
    <w:rsid w:val="00433A7E"/>
    <w:rsid w:val="00433D5B"/>
    <w:rsid w:val="0043447A"/>
    <w:rsid w:val="00434E0F"/>
    <w:rsid w:val="00434FAE"/>
    <w:rsid w:val="004354DE"/>
    <w:rsid w:val="004355E3"/>
    <w:rsid w:val="004370D6"/>
    <w:rsid w:val="004377A3"/>
    <w:rsid w:val="00440C25"/>
    <w:rsid w:val="00441071"/>
    <w:rsid w:val="00444215"/>
    <w:rsid w:val="004455E8"/>
    <w:rsid w:val="00446817"/>
    <w:rsid w:val="00446F0A"/>
    <w:rsid w:val="0045133A"/>
    <w:rsid w:val="00451D7C"/>
    <w:rsid w:val="00451E26"/>
    <w:rsid w:val="00452256"/>
    <w:rsid w:val="00452B4E"/>
    <w:rsid w:val="004548C3"/>
    <w:rsid w:val="004554A8"/>
    <w:rsid w:val="00456073"/>
    <w:rsid w:val="004565E7"/>
    <w:rsid w:val="004568EB"/>
    <w:rsid w:val="004578FA"/>
    <w:rsid w:val="00460A75"/>
    <w:rsid w:val="00460C05"/>
    <w:rsid w:val="00461021"/>
    <w:rsid w:val="00461E58"/>
    <w:rsid w:val="0046207D"/>
    <w:rsid w:val="00462778"/>
    <w:rsid w:val="00464192"/>
    <w:rsid w:val="0046515B"/>
    <w:rsid w:val="004700A0"/>
    <w:rsid w:val="00470D27"/>
    <w:rsid w:val="00472894"/>
    <w:rsid w:val="00472C01"/>
    <w:rsid w:val="004756A0"/>
    <w:rsid w:val="00476134"/>
    <w:rsid w:val="00476192"/>
    <w:rsid w:val="004773CC"/>
    <w:rsid w:val="0047753D"/>
    <w:rsid w:val="0047757C"/>
    <w:rsid w:val="00477A52"/>
    <w:rsid w:val="004810D0"/>
    <w:rsid w:val="00481AF5"/>
    <w:rsid w:val="00481FF4"/>
    <w:rsid w:val="00485876"/>
    <w:rsid w:val="0048626A"/>
    <w:rsid w:val="0049009A"/>
    <w:rsid w:val="00490229"/>
    <w:rsid w:val="004903A3"/>
    <w:rsid w:val="00490597"/>
    <w:rsid w:val="004906EB"/>
    <w:rsid w:val="004912DC"/>
    <w:rsid w:val="00491682"/>
    <w:rsid w:val="00492D53"/>
    <w:rsid w:val="004942F2"/>
    <w:rsid w:val="00494C3C"/>
    <w:rsid w:val="004957A7"/>
    <w:rsid w:val="004A0F1D"/>
    <w:rsid w:val="004A1164"/>
    <w:rsid w:val="004A367A"/>
    <w:rsid w:val="004A42C8"/>
    <w:rsid w:val="004A4F29"/>
    <w:rsid w:val="004A7654"/>
    <w:rsid w:val="004A76B7"/>
    <w:rsid w:val="004B023E"/>
    <w:rsid w:val="004B05F9"/>
    <w:rsid w:val="004B0B3A"/>
    <w:rsid w:val="004B20D8"/>
    <w:rsid w:val="004B3EA3"/>
    <w:rsid w:val="004B44C4"/>
    <w:rsid w:val="004B4552"/>
    <w:rsid w:val="004B6054"/>
    <w:rsid w:val="004B7898"/>
    <w:rsid w:val="004C0E03"/>
    <w:rsid w:val="004C123A"/>
    <w:rsid w:val="004C160D"/>
    <w:rsid w:val="004C1B21"/>
    <w:rsid w:val="004C483F"/>
    <w:rsid w:val="004C4D83"/>
    <w:rsid w:val="004C626F"/>
    <w:rsid w:val="004D0B60"/>
    <w:rsid w:val="004D1905"/>
    <w:rsid w:val="004D4128"/>
    <w:rsid w:val="004D44B0"/>
    <w:rsid w:val="004D652B"/>
    <w:rsid w:val="004D6617"/>
    <w:rsid w:val="004D7ABC"/>
    <w:rsid w:val="004D7EBA"/>
    <w:rsid w:val="004E03C5"/>
    <w:rsid w:val="004E0874"/>
    <w:rsid w:val="004E0C21"/>
    <w:rsid w:val="004E1795"/>
    <w:rsid w:val="004E24E2"/>
    <w:rsid w:val="004E2995"/>
    <w:rsid w:val="004E2CC9"/>
    <w:rsid w:val="004E3318"/>
    <w:rsid w:val="004E37D3"/>
    <w:rsid w:val="004E5651"/>
    <w:rsid w:val="004E6810"/>
    <w:rsid w:val="004E6ED3"/>
    <w:rsid w:val="004E7062"/>
    <w:rsid w:val="004E7101"/>
    <w:rsid w:val="004E7B3F"/>
    <w:rsid w:val="004F0B1D"/>
    <w:rsid w:val="004F0BAA"/>
    <w:rsid w:val="004F160F"/>
    <w:rsid w:val="004F1C20"/>
    <w:rsid w:val="004F4B71"/>
    <w:rsid w:val="00500F77"/>
    <w:rsid w:val="00501D57"/>
    <w:rsid w:val="00502B57"/>
    <w:rsid w:val="00504FF4"/>
    <w:rsid w:val="00506866"/>
    <w:rsid w:val="00507324"/>
    <w:rsid w:val="0050739B"/>
    <w:rsid w:val="00510C76"/>
    <w:rsid w:val="00512858"/>
    <w:rsid w:val="005128B2"/>
    <w:rsid w:val="00514469"/>
    <w:rsid w:val="0051464A"/>
    <w:rsid w:val="00515577"/>
    <w:rsid w:val="005171EB"/>
    <w:rsid w:val="00520536"/>
    <w:rsid w:val="00522665"/>
    <w:rsid w:val="005229B9"/>
    <w:rsid w:val="00522D5F"/>
    <w:rsid w:val="00523912"/>
    <w:rsid w:val="0052517A"/>
    <w:rsid w:val="00525893"/>
    <w:rsid w:val="0052625F"/>
    <w:rsid w:val="0052725F"/>
    <w:rsid w:val="005277C7"/>
    <w:rsid w:val="00527D63"/>
    <w:rsid w:val="00527E39"/>
    <w:rsid w:val="005309E2"/>
    <w:rsid w:val="00530A83"/>
    <w:rsid w:val="00531194"/>
    <w:rsid w:val="005314BC"/>
    <w:rsid w:val="00531856"/>
    <w:rsid w:val="005322DD"/>
    <w:rsid w:val="00532686"/>
    <w:rsid w:val="00533123"/>
    <w:rsid w:val="005334C8"/>
    <w:rsid w:val="00533D0D"/>
    <w:rsid w:val="005353E2"/>
    <w:rsid w:val="005376EB"/>
    <w:rsid w:val="00537C96"/>
    <w:rsid w:val="0054034A"/>
    <w:rsid w:val="005414DB"/>
    <w:rsid w:val="00541D67"/>
    <w:rsid w:val="005427C2"/>
    <w:rsid w:val="00542859"/>
    <w:rsid w:val="00542AC5"/>
    <w:rsid w:val="00544054"/>
    <w:rsid w:val="00545FDA"/>
    <w:rsid w:val="0054641D"/>
    <w:rsid w:val="00546EB4"/>
    <w:rsid w:val="00547F57"/>
    <w:rsid w:val="005512C6"/>
    <w:rsid w:val="00554241"/>
    <w:rsid w:val="00554504"/>
    <w:rsid w:val="00554C57"/>
    <w:rsid w:val="00554CA5"/>
    <w:rsid w:val="00555E06"/>
    <w:rsid w:val="0055685A"/>
    <w:rsid w:val="005571F3"/>
    <w:rsid w:val="005606E5"/>
    <w:rsid w:val="00560B09"/>
    <w:rsid w:val="00561A0A"/>
    <w:rsid w:val="00562F99"/>
    <w:rsid w:val="00562FB5"/>
    <w:rsid w:val="005639D5"/>
    <w:rsid w:val="00564355"/>
    <w:rsid w:val="005701BC"/>
    <w:rsid w:val="00573EE6"/>
    <w:rsid w:val="005750B3"/>
    <w:rsid w:val="00575D69"/>
    <w:rsid w:val="00576198"/>
    <w:rsid w:val="00582620"/>
    <w:rsid w:val="00582B97"/>
    <w:rsid w:val="005836B4"/>
    <w:rsid w:val="00583DEB"/>
    <w:rsid w:val="005849CA"/>
    <w:rsid w:val="005853D5"/>
    <w:rsid w:val="00585C24"/>
    <w:rsid w:val="00587362"/>
    <w:rsid w:val="00587E88"/>
    <w:rsid w:val="005901BC"/>
    <w:rsid w:val="005901FE"/>
    <w:rsid w:val="0059060A"/>
    <w:rsid w:val="00591468"/>
    <w:rsid w:val="00591D9E"/>
    <w:rsid w:val="00592FA1"/>
    <w:rsid w:val="005938A2"/>
    <w:rsid w:val="00593ABD"/>
    <w:rsid w:val="00594227"/>
    <w:rsid w:val="005948A5"/>
    <w:rsid w:val="00595C77"/>
    <w:rsid w:val="00595CBD"/>
    <w:rsid w:val="005972E5"/>
    <w:rsid w:val="00597A28"/>
    <w:rsid w:val="00597BDB"/>
    <w:rsid w:val="005A3291"/>
    <w:rsid w:val="005A3BF8"/>
    <w:rsid w:val="005A57D8"/>
    <w:rsid w:val="005A5F7E"/>
    <w:rsid w:val="005A671C"/>
    <w:rsid w:val="005A6CCA"/>
    <w:rsid w:val="005B0C0B"/>
    <w:rsid w:val="005B2A59"/>
    <w:rsid w:val="005B2F5D"/>
    <w:rsid w:val="005B40D9"/>
    <w:rsid w:val="005B6E5C"/>
    <w:rsid w:val="005B7639"/>
    <w:rsid w:val="005B7D01"/>
    <w:rsid w:val="005C034E"/>
    <w:rsid w:val="005C1E11"/>
    <w:rsid w:val="005C2013"/>
    <w:rsid w:val="005C3C1E"/>
    <w:rsid w:val="005C74C8"/>
    <w:rsid w:val="005D0002"/>
    <w:rsid w:val="005D02F4"/>
    <w:rsid w:val="005D083F"/>
    <w:rsid w:val="005D0A99"/>
    <w:rsid w:val="005D346E"/>
    <w:rsid w:val="005D4978"/>
    <w:rsid w:val="005D535A"/>
    <w:rsid w:val="005D7762"/>
    <w:rsid w:val="005E06CE"/>
    <w:rsid w:val="005E0722"/>
    <w:rsid w:val="005E0BF7"/>
    <w:rsid w:val="005E13B7"/>
    <w:rsid w:val="005E2534"/>
    <w:rsid w:val="005E3C7F"/>
    <w:rsid w:val="005E4253"/>
    <w:rsid w:val="005E52F0"/>
    <w:rsid w:val="005E57D5"/>
    <w:rsid w:val="005E65EF"/>
    <w:rsid w:val="005E6F5B"/>
    <w:rsid w:val="005E7B5C"/>
    <w:rsid w:val="005E7D1F"/>
    <w:rsid w:val="005F0848"/>
    <w:rsid w:val="005F1349"/>
    <w:rsid w:val="005F1678"/>
    <w:rsid w:val="005F1E2D"/>
    <w:rsid w:val="005F21E4"/>
    <w:rsid w:val="005F2EE6"/>
    <w:rsid w:val="005F4833"/>
    <w:rsid w:val="005F58EE"/>
    <w:rsid w:val="005F627A"/>
    <w:rsid w:val="005F6C3A"/>
    <w:rsid w:val="00600BDF"/>
    <w:rsid w:val="00600DF6"/>
    <w:rsid w:val="006029E1"/>
    <w:rsid w:val="00607522"/>
    <w:rsid w:val="00607860"/>
    <w:rsid w:val="00607E2F"/>
    <w:rsid w:val="00610AC2"/>
    <w:rsid w:val="00610B1F"/>
    <w:rsid w:val="0061118F"/>
    <w:rsid w:val="006111D8"/>
    <w:rsid w:val="0061326A"/>
    <w:rsid w:val="00613461"/>
    <w:rsid w:val="00614037"/>
    <w:rsid w:val="006148C5"/>
    <w:rsid w:val="00614B89"/>
    <w:rsid w:val="00614F6C"/>
    <w:rsid w:val="00617235"/>
    <w:rsid w:val="00617979"/>
    <w:rsid w:val="00620143"/>
    <w:rsid w:val="00620D5C"/>
    <w:rsid w:val="0062130C"/>
    <w:rsid w:val="00622B3D"/>
    <w:rsid w:val="0062644B"/>
    <w:rsid w:val="006266C3"/>
    <w:rsid w:val="006268AB"/>
    <w:rsid w:val="0062718A"/>
    <w:rsid w:val="00627D86"/>
    <w:rsid w:val="0063081A"/>
    <w:rsid w:val="00630C30"/>
    <w:rsid w:val="00630EAD"/>
    <w:rsid w:val="00631CEE"/>
    <w:rsid w:val="00633890"/>
    <w:rsid w:val="00633F36"/>
    <w:rsid w:val="00641337"/>
    <w:rsid w:val="0064184A"/>
    <w:rsid w:val="00641D85"/>
    <w:rsid w:val="00642904"/>
    <w:rsid w:val="00642E0F"/>
    <w:rsid w:val="00645DDE"/>
    <w:rsid w:val="00646F8E"/>
    <w:rsid w:val="00647DCC"/>
    <w:rsid w:val="00650D55"/>
    <w:rsid w:val="006518A7"/>
    <w:rsid w:val="00653AEA"/>
    <w:rsid w:val="006554A8"/>
    <w:rsid w:val="00657A06"/>
    <w:rsid w:val="00657B0B"/>
    <w:rsid w:val="00660D68"/>
    <w:rsid w:val="00662028"/>
    <w:rsid w:val="00663E30"/>
    <w:rsid w:val="0066477D"/>
    <w:rsid w:val="00665C75"/>
    <w:rsid w:val="00666718"/>
    <w:rsid w:val="00667A6E"/>
    <w:rsid w:val="00667EFA"/>
    <w:rsid w:val="006709ED"/>
    <w:rsid w:val="0067237F"/>
    <w:rsid w:val="00674653"/>
    <w:rsid w:val="006757F5"/>
    <w:rsid w:val="00675B49"/>
    <w:rsid w:val="006775A8"/>
    <w:rsid w:val="00677B9A"/>
    <w:rsid w:val="00677EA3"/>
    <w:rsid w:val="00680937"/>
    <w:rsid w:val="00680C97"/>
    <w:rsid w:val="00681B09"/>
    <w:rsid w:val="00681D84"/>
    <w:rsid w:val="006845A6"/>
    <w:rsid w:val="0068460A"/>
    <w:rsid w:val="00684E6F"/>
    <w:rsid w:val="00684F5A"/>
    <w:rsid w:val="006866D7"/>
    <w:rsid w:val="00687794"/>
    <w:rsid w:val="0069037B"/>
    <w:rsid w:val="006904A3"/>
    <w:rsid w:val="00691801"/>
    <w:rsid w:val="00691A2A"/>
    <w:rsid w:val="00692BBF"/>
    <w:rsid w:val="00693134"/>
    <w:rsid w:val="006953F2"/>
    <w:rsid w:val="0069583E"/>
    <w:rsid w:val="0069750B"/>
    <w:rsid w:val="006A008C"/>
    <w:rsid w:val="006A0A93"/>
    <w:rsid w:val="006A0DDD"/>
    <w:rsid w:val="006A2E07"/>
    <w:rsid w:val="006A3DFA"/>
    <w:rsid w:val="006A3E3E"/>
    <w:rsid w:val="006A4EC5"/>
    <w:rsid w:val="006A5858"/>
    <w:rsid w:val="006A5AED"/>
    <w:rsid w:val="006A5DF3"/>
    <w:rsid w:val="006A7616"/>
    <w:rsid w:val="006A78AD"/>
    <w:rsid w:val="006A7DC6"/>
    <w:rsid w:val="006B030D"/>
    <w:rsid w:val="006B03DA"/>
    <w:rsid w:val="006B0601"/>
    <w:rsid w:val="006B1CC8"/>
    <w:rsid w:val="006B3406"/>
    <w:rsid w:val="006B43B5"/>
    <w:rsid w:val="006B4EF3"/>
    <w:rsid w:val="006B5826"/>
    <w:rsid w:val="006B612C"/>
    <w:rsid w:val="006B633F"/>
    <w:rsid w:val="006B6CD2"/>
    <w:rsid w:val="006B6E84"/>
    <w:rsid w:val="006B7DF8"/>
    <w:rsid w:val="006C0511"/>
    <w:rsid w:val="006C094E"/>
    <w:rsid w:val="006C173F"/>
    <w:rsid w:val="006C2293"/>
    <w:rsid w:val="006C297D"/>
    <w:rsid w:val="006C3DB1"/>
    <w:rsid w:val="006C3E12"/>
    <w:rsid w:val="006C42D7"/>
    <w:rsid w:val="006C446F"/>
    <w:rsid w:val="006C5698"/>
    <w:rsid w:val="006C6354"/>
    <w:rsid w:val="006C71AB"/>
    <w:rsid w:val="006C7D67"/>
    <w:rsid w:val="006D0786"/>
    <w:rsid w:val="006D166D"/>
    <w:rsid w:val="006D1982"/>
    <w:rsid w:val="006D2725"/>
    <w:rsid w:val="006D2AFE"/>
    <w:rsid w:val="006D3CCC"/>
    <w:rsid w:val="006D4B43"/>
    <w:rsid w:val="006D5ADF"/>
    <w:rsid w:val="006D5E18"/>
    <w:rsid w:val="006D6105"/>
    <w:rsid w:val="006D6A04"/>
    <w:rsid w:val="006D7305"/>
    <w:rsid w:val="006E2645"/>
    <w:rsid w:val="006E325B"/>
    <w:rsid w:val="006E393B"/>
    <w:rsid w:val="006E694C"/>
    <w:rsid w:val="006E7CE3"/>
    <w:rsid w:val="006F0009"/>
    <w:rsid w:val="006F0427"/>
    <w:rsid w:val="006F0814"/>
    <w:rsid w:val="006F14AB"/>
    <w:rsid w:val="006F46DF"/>
    <w:rsid w:val="006F65F7"/>
    <w:rsid w:val="006F7FDE"/>
    <w:rsid w:val="00700DE7"/>
    <w:rsid w:val="00701178"/>
    <w:rsid w:val="00701882"/>
    <w:rsid w:val="00703E6E"/>
    <w:rsid w:val="007057AC"/>
    <w:rsid w:val="0070643C"/>
    <w:rsid w:val="00706BCD"/>
    <w:rsid w:val="007105AE"/>
    <w:rsid w:val="007106EE"/>
    <w:rsid w:val="00711C61"/>
    <w:rsid w:val="00713E50"/>
    <w:rsid w:val="0071559E"/>
    <w:rsid w:val="00717E3B"/>
    <w:rsid w:val="00720C89"/>
    <w:rsid w:val="007210BD"/>
    <w:rsid w:val="00721337"/>
    <w:rsid w:val="00721575"/>
    <w:rsid w:val="007218D1"/>
    <w:rsid w:val="00722CA7"/>
    <w:rsid w:val="0072380A"/>
    <w:rsid w:val="00724614"/>
    <w:rsid w:val="00725248"/>
    <w:rsid w:val="007254F5"/>
    <w:rsid w:val="0073018C"/>
    <w:rsid w:val="00732613"/>
    <w:rsid w:val="00732ED7"/>
    <w:rsid w:val="0073460C"/>
    <w:rsid w:val="00735884"/>
    <w:rsid w:val="0074047D"/>
    <w:rsid w:val="007406DC"/>
    <w:rsid w:val="00744826"/>
    <w:rsid w:val="007458F3"/>
    <w:rsid w:val="007460E5"/>
    <w:rsid w:val="0074698D"/>
    <w:rsid w:val="00746FDE"/>
    <w:rsid w:val="0075018D"/>
    <w:rsid w:val="00751B84"/>
    <w:rsid w:val="00755255"/>
    <w:rsid w:val="007553A2"/>
    <w:rsid w:val="007560B2"/>
    <w:rsid w:val="00756626"/>
    <w:rsid w:val="007571B6"/>
    <w:rsid w:val="00757A93"/>
    <w:rsid w:val="00761DE5"/>
    <w:rsid w:val="00761DF2"/>
    <w:rsid w:val="0076216B"/>
    <w:rsid w:val="007643F4"/>
    <w:rsid w:val="007650AF"/>
    <w:rsid w:val="0076645A"/>
    <w:rsid w:val="00766B5E"/>
    <w:rsid w:val="00767539"/>
    <w:rsid w:val="00770621"/>
    <w:rsid w:val="00771D76"/>
    <w:rsid w:val="00772328"/>
    <w:rsid w:val="00772B88"/>
    <w:rsid w:val="00773F3D"/>
    <w:rsid w:val="00774092"/>
    <w:rsid w:val="007757BB"/>
    <w:rsid w:val="00776205"/>
    <w:rsid w:val="00777A51"/>
    <w:rsid w:val="00777FB5"/>
    <w:rsid w:val="00780283"/>
    <w:rsid w:val="00780A9E"/>
    <w:rsid w:val="00780F18"/>
    <w:rsid w:val="00782195"/>
    <w:rsid w:val="00782203"/>
    <w:rsid w:val="007831AF"/>
    <w:rsid w:val="0078393B"/>
    <w:rsid w:val="007840C0"/>
    <w:rsid w:val="00785A57"/>
    <w:rsid w:val="00785B66"/>
    <w:rsid w:val="0078708B"/>
    <w:rsid w:val="0078736B"/>
    <w:rsid w:val="007876B8"/>
    <w:rsid w:val="00790955"/>
    <w:rsid w:val="0079161F"/>
    <w:rsid w:val="00792802"/>
    <w:rsid w:val="00793061"/>
    <w:rsid w:val="00795EAB"/>
    <w:rsid w:val="00796298"/>
    <w:rsid w:val="00796588"/>
    <w:rsid w:val="00796725"/>
    <w:rsid w:val="007A1A44"/>
    <w:rsid w:val="007A3029"/>
    <w:rsid w:val="007A415F"/>
    <w:rsid w:val="007A452F"/>
    <w:rsid w:val="007A5146"/>
    <w:rsid w:val="007B0E74"/>
    <w:rsid w:val="007B19E1"/>
    <w:rsid w:val="007B3544"/>
    <w:rsid w:val="007B5A3F"/>
    <w:rsid w:val="007C01D1"/>
    <w:rsid w:val="007C0D17"/>
    <w:rsid w:val="007C125E"/>
    <w:rsid w:val="007C2EE9"/>
    <w:rsid w:val="007C3108"/>
    <w:rsid w:val="007C3BA8"/>
    <w:rsid w:val="007C4435"/>
    <w:rsid w:val="007C4647"/>
    <w:rsid w:val="007C4F13"/>
    <w:rsid w:val="007D315D"/>
    <w:rsid w:val="007D43A5"/>
    <w:rsid w:val="007D4CA7"/>
    <w:rsid w:val="007D5E2E"/>
    <w:rsid w:val="007D714C"/>
    <w:rsid w:val="007E0301"/>
    <w:rsid w:val="007E08E0"/>
    <w:rsid w:val="007E4909"/>
    <w:rsid w:val="007E5557"/>
    <w:rsid w:val="007E5813"/>
    <w:rsid w:val="007E6E3E"/>
    <w:rsid w:val="007E7995"/>
    <w:rsid w:val="007E79DB"/>
    <w:rsid w:val="007F24CA"/>
    <w:rsid w:val="007F39AE"/>
    <w:rsid w:val="007F3C0F"/>
    <w:rsid w:val="007F4142"/>
    <w:rsid w:val="007F4DDF"/>
    <w:rsid w:val="007F5F92"/>
    <w:rsid w:val="007F6A02"/>
    <w:rsid w:val="007F7366"/>
    <w:rsid w:val="007F7EAB"/>
    <w:rsid w:val="0080061A"/>
    <w:rsid w:val="0080065C"/>
    <w:rsid w:val="00800ECE"/>
    <w:rsid w:val="00802B94"/>
    <w:rsid w:val="0080317A"/>
    <w:rsid w:val="0080342C"/>
    <w:rsid w:val="00803C18"/>
    <w:rsid w:val="00804E17"/>
    <w:rsid w:val="00806A86"/>
    <w:rsid w:val="008071DE"/>
    <w:rsid w:val="008103BF"/>
    <w:rsid w:val="00811F43"/>
    <w:rsid w:val="00812E1C"/>
    <w:rsid w:val="00812ED4"/>
    <w:rsid w:val="00813660"/>
    <w:rsid w:val="00814BCE"/>
    <w:rsid w:val="00814EF2"/>
    <w:rsid w:val="008158EF"/>
    <w:rsid w:val="00815B0C"/>
    <w:rsid w:val="00816C3E"/>
    <w:rsid w:val="00816CC4"/>
    <w:rsid w:val="008173AC"/>
    <w:rsid w:val="008179A9"/>
    <w:rsid w:val="0082081F"/>
    <w:rsid w:val="00820CBE"/>
    <w:rsid w:val="0082166E"/>
    <w:rsid w:val="008233E9"/>
    <w:rsid w:val="00823BE6"/>
    <w:rsid w:val="0082544E"/>
    <w:rsid w:val="00825607"/>
    <w:rsid w:val="00826A03"/>
    <w:rsid w:val="0083088B"/>
    <w:rsid w:val="00831C57"/>
    <w:rsid w:val="008344A0"/>
    <w:rsid w:val="00834624"/>
    <w:rsid w:val="008347DB"/>
    <w:rsid w:val="00836352"/>
    <w:rsid w:val="00836813"/>
    <w:rsid w:val="008376D2"/>
    <w:rsid w:val="0084038E"/>
    <w:rsid w:val="008410FE"/>
    <w:rsid w:val="00843573"/>
    <w:rsid w:val="00843814"/>
    <w:rsid w:val="0084392C"/>
    <w:rsid w:val="00844B28"/>
    <w:rsid w:val="00844C09"/>
    <w:rsid w:val="00845078"/>
    <w:rsid w:val="008509FB"/>
    <w:rsid w:val="008530EA"/>
    <w:rsid w:val="00854426"/>
    <w:rsid w:val="00854882"/>
    <w:rsid w:val="0085542D"/>
    <w:rsid w:val="0085581D"/>
    <w:rsid w:val="00857617"/>
    <w:rsid w:val="00860655"/>
    <w:rsid w:val="00861593"/>
    <w:rsid w:val="00862DC8"/>
    <w:rsid w:val="00863F76"/>
    <w:rsid w:val="00865130"/>
    <w:rsid w:val="008654F1"/>
    <w:rsid w:val="0086725B"/>
    <w:rsid w:val="008676FA"/>
    <w:rsid w:val="008702DC"/>
    <w:rsid w:val="008712B6"/>
    <w:rsid w:val="00871489"/>
    <w:rsid w:val="00871A35"/>
    <w:rsid w:val="008729FB"/>
    <w:rsid w:val="0087372F"/>
    <w:rsid w:val="00874FDC"/>
    <w:rsid w:val="008760A4"/>
    <w:rsid w:val="00877D1C"/>
    <w:rsid w:val="00884B2E"/>
    <w:rsid w:val="00884E74"/>
    <w:rsid w:val="00884FC7"/>
    <w:rsid w:val="00893510"/>
    <w:rsid w:val="0089475B"/>
    <w:rsid w:val="00894AE1"/>
    <w:rsid w:val="00894DEB"/>
    <w:rsid w:val="008973E0"/>
    <w:rsid w:val="008A1767"/>
    <w:rsid w:val="008A31BD"/>
    <w:rsid w:val="008A4261"/>
    <w:rsid w:val="008A494C"/>
    <w:rsid w:val="008B19CC"/>
    <w:rsid w:val="008B1BA9"/>
    <w:rsid w:val="008B3785"/>
    <w:rsid w:val="008B57E5"/>
    <w:rsid w:val="008B5B8D"/>
    <w:rsid w:val="008B7BFF"/>
    <w:rsid w:val="008B7D69"/>
    <w:rsid w:val="008C08E9"/>
    <w:rsid w:val="008C0C35"/>
    <w:rsid w:val="008C1459"/>
    <w:rsid w:val="008C4DED"/>
    <w:rsid w:val="008C6449"/>
    <w:rsid w:val="008C64D9"/>
    <w:rsid w:val="008C712E"/>
    <w:rsid w:val="008C76B5"/>
    <w:rsid w:val="008C7B1B"/>
    <w:rsid w:val="008D4440"/>
    <w:rsid w:val="008D6FF2"/>
    <w:rsid w:val="008E1A2D"/>
    <w:rsid w:val="008E3887"/>
    <w:rsid w:val="008E4B2A"/>
    <w:rsid w:val="008E5A6D"/>
    <w:rsid w:val="008E5D0E"/>
    <w:rsid w:val="008E6218"/>
    <w:rsid w:val="008F033B"/>
    <w:rsid w:val="008F1207"/>
    <w:rsid w:val="008F129B"/>
    <w:rsid w:val="008F12CF"/>
    <w:rsid w:val="008F17AD"/>
    <w:rsid w:val="008F273A"/>
    <w:rsid w:val="008F40CF"/>
    <w:rsid w:val="008F44AD"/>
    <w:rsid w:val="008F4EA5"/>
    <w:rsid w:val="008F565A"/>
    <w:rsid w:val="009006A1"/>
    <w:rsid w:val="00900D55"/>
    <w:rsid w:val="00900ECD"/>
    <w:rsid w:val="0090262E"/>
    <w:rsid w:val="00902B22"/>
    <w:rsid w:val="00903720"/>
    <w:rsid w:val="009073CC"/>
    <w:rsid w:val="009106E5"/>
    <w:rsid w:val="00911C78"/>
    <w:rsid w:val="009123F8"/>
    <w:rsid w:val="00913537"/>
    <w:rsid w:val="00913DC8"/>
    <w:rsid w:val="0091547A"/>
    <w:rsid w:val="00916168"/>
    <w:rsid w:val="00916F16"/>
    <w:rsid w:val="00917587"/>
    <w:rsid w:val="009179F3"/>
    <w:rsid w:val="00922C11"/>
    <w:rsid w:val="00922DD8"/>
    <w:rsid w:val="009234DA"/>
    <w:rsid w:val="009243DE"/>
    <w:rsid w:val="00924877"/>
    <w:rsid w:val="00924F08"/>
    <w:rsid w:val="0093063E"/>
    <w:rsid w:val="00930BB7"/>
    <w:rsid w:val="00931874"/>
    <w:rsid w:val="00931D0C"/>
    <w:rsid w:val="0093308E"/>
    <w:rsid w:val="00933B63"/>
    <w:rsid w:val="00934090"/>
    <w:rsid w:val="009343CA"/>
    <w:rsid w:val="009346CA"/>
    <w:rsid w:val="009361FD"/>
    <w:rsid w:val="009365FA"/>
    <w:rsid w:val="00936B6C"/>
    <w:rsid w:val="0094004C"/>
    <w:rsid w:val="00942303"/>
    <w:rsid w:val="009434BE"/>
    <w:rsid w:val="009444E7"/>
    <w:rsid w:val="00944C5D"/>
    <w:rsid w:val="0094513F"/>
    <w:rsid w:val="0094518A"/>
    <w:rsid w:val="0095314C"/>
    <w:rsid w:val="00954B93"/>
    <w:rsid w:val="0095626B"/>
    <w:rsid w:val="00960D83"/>
    <w:rsid w:val="0096261E"/>
    <w:rsid w:val="009631CB"/>
    <w:rsid w:val="00963D37"/>
    <w:rsid w:val="009651AB"/>
    <w:rsid w:val="009652E7"/>
    <w:rsid w:val="009667B8"/>
    <w:rsid w:val="00966ACE"/>
    <w:rsid w:val="00966D5B"/>
    <w:rsid w:val="00967446"/>
    <w:rsid w:val="009675D1"/>
    <w:rsid w:val="009676D1"/>
    <w:rsid w:val="00971694"/>
    <w:rsid w:val="00972240"/>
    <w:rsid w:val="0097263B"/>
    <w:rsid w:val="0097315B"/>
    <w:rsid w:val="009733C0"/>
    <w:rsid w:val="0097583D"/>
    <w:rsid w:val="0097739C"/>
    <w:rsid w:val="009807ED"/>
    <w:rsid w:val="009811DF"/>
    <w:rsid w:val="009815A7"/>
    <w:rsid w:val="00981A89"/>
    <w:rsid w:val="00982314"/>
    <w:rsid w:val="00982B82"/>
    <w:rsid w:val="00983EFB"/>
    <w:rsid w:val="009855C3"/>
    <w:rsid w:val="009859E6"/>
    <w:rsid w:val="00986556"/>
    <w:rsid w:val="00987763"/>
    <w:rsid w:val="009907F4"/>
    <w:rsid w:val="009926BA"/>
    <w:rsid w:val="00992942"/>
    <w:rsid w:val="00993BB5"/>
    <w:rsid w:val="00994C59"/>
    <w:rsid w:val="00995897"/>
    <w:rsid w:val="009959C2"/>
    <w:rsid w:val="0099632A"/>
    <w:rsid w:val="00996DAF"/>
    <w:rsid w:val="009977A7"/>
    <w:rsid w:val="00997967"/>
    <w:rsid w:val="00997EED"/>
    <w:rsid w:val="009A0200"/>
    <w:rsid w:val="009A02E3"/>
    <w:rsid w:val="009A173E"/>
    <w:rsid w:val="009A2D54"/>
    <w:rsid w:val="009A4332"/>
    <w:rsid w:val="009A587A"/>
    <w:rsid w:val="009A7B99"/>
    <w:rsid w:val="009B1EDA"/>
    <w:rsid w:val="009B3EFA"/>
    <w:rsid w:val="009B4433"/>
    <w:rsid w:val="009B4630"/>
    <w:rsid w:val="009B4F30"/>
    <w:rsid w:val="009B5548"/>
    <w:rsid w:val="009B6C83"/>
    <w:rsid w:val="009B6D75"/>
    <w:rsid w:val="009B763D"/>
    <w:rsid w:val="009B78F1"/>
    <w:rsid w:val="009C0F82"/>
    <w:rsid w:val="009C139B"/>
    <w:rsid w:val="009C1799"/>
    <w:rsid w:val="009C17B6"/>
    <w:rsid w:val="009C4BBF"/>
    <w:rsid w:val="009C7A42"/>
    <w:rsid w:val="009D09BA"/>
    <w:rsid w:val="009D1377"/>
    <w:rsid w:val="009D1576"/>
    <w:rsid w:val="009D2AD8"/>
    <w:rsid w:val="009D35CE"/>
    <w:rsid w:val="009D3874"/>
    <w:rsid w:val="009E0BE0"/>
    <w:rsid w:val="009E1382"/>
    <w:rsid w:val="009E1C5D"/>
    <w:rsid w:val="009E1E99"/>
    <w:rsid w:val="009E7460"/>
    <w:rsid w:val="009F1FE8"/>
    <w:rsid w:val="009F21A9"/>
    <w:rsid w:val="009F2AB7"/>
    <w:rsid w:val="009F36FC"/>
    <w:rsid w:val="009F37B8"/>
    <w:rsid w:val="009F6044"/>
    <w:rsid w:val="009F63BF"/>
    <w:rsid w:val="009F763E"/>
    <w:rsid w:val="00A013BD"/>
    <w:rsid w:val="00A05C96"/>
    <w:rsid w:val="00A065D5"/>
    <w:rsid w:val="00A10D01"/>
    <w:rsid w:val="00A10D1D"/>
    <w:rsid w:val="00A11139"/>
    <w:rsid w:val="00A13750"/>
    <w:rsid w:val="00A13976"/>
    <w:rsid w:val="00A14065"/>
    <w:rsid w:val="00A14D70"/>
    <w:rsid w:val="00A173FA"/>
    <w:rsid w:val="00A17F27"/>
    <w:rsid w:val="00A207C7"/>
    <w:rsid w:val="00A232BB"/>
    <w:rsid w:val="00A237A9"/>
    <w:rsid w:val="00A2415F"/>
    <w:rsid w:val="00A257A9"/>
    <w:rsid w:val="00A25B30"/>
    <w:rsid w:val="00A25D13"/>
    <w:rsid w:val="00A25EBF"/>
    <w:rsid w:val="00A26F16"/>
    <w:rsid w:val="00A2759B"/>
    <w:rsid w:val="00A27BED"/>
    <w:rsid w:val="00A31B34"/>
    <w:rsid w:val="00A31CD5"/>
    <w:rsid w:val="00A31F15"/>
    <w:rsid w:val="00A32C71"/>
    <w:rsid w:val="00A32E10"/>
    <w:rsid w:val="00A35AAF"/>
    <w:rsid w:val="00A36785"/>
    <w:rsid w:val="00A36B45"/>
    <w:rsid w:val="00A37511"/>
    <w:rsid w:val="00A3765D"/>
    <w:rsid w:val="00A408A5"/>
    <w:rsid w:val="00A40E3F"/>
    <w:rsid w:val="00A41326"/>
    <w:rsid w:val="00A41B66"/>
    <w:rsid w:val="00A44354"/>
    <w:rsid w:val="00A46255"/>
    <w:rsid w:val="00A500EF"/>
    <w:rsid w:val="00A5119A"/>
    <w:rsid w:val="00A5155C"/>
    <w:rsid w:val="00A5244A"/>
    <w:rsid w:val="00A5253D"/>
    <w:rsid w:val="00A52949"/>
    <w:rsid w:val="00A53344"/>
    <w:rsid w:val="00A53E81"/>
    <w:rsid w:val="00A5634D"/>
    <w:rsid w:val="00A57549"/>
    <w:rsid w:val="00A576F1"/>
    <w:rsid w:val="00A61098"/>
    <w:rsid w:val="00A61817"/>
    <w:rsid w:val="00A64023"/>
    <w:rsid w:val="00A65476"/>
    <w:rsid w:val="00A662D2"/>
    <w:rsid w:val="00A662FE"/>
    <w:rsid w:val="00A664FF"/>
    <w:rsid w:val="00A677E1"/>
    <w:rsid w:val="00A67E13"/>
    <w:rsid w:val="00A7181D"/>
    <w:rsid w:val="00A7197F"/>
    <w:rsid w:val="00A719ED"/>
    <w:rsid w:val="00A71C36"/>
    <w:rsid w:val="00A72361"/>
    <w:rsid w:val="00A726CA"/>
    <w:rsid w:val="00A756C2"/>
    <w:rsid w:val="00A75F44"/>
    <w:rsid w:val="00A80CE9"/>
    <w:rsid w:val="00A80FA8"/>
    <w:rsid w:val="00A84DC8"/>
    <w:rsid w:val="00A878FB"/>
    <w:rsid w:val="00A908B8"/>
    <w:rsid w:val="00A91720"/>
    <w:rsid w:val="00A928DD"/>
    <w:rsid w:val="00A92DDF"/>
    <w:rsid w:val="00A9315F"/>
    <w:rsid w:val="00A93ED2"/>
    <w:rsid w:val="00A95146"/>
    <w:rsid w:val="00A958A9"/>
    <w:rsid w:val="00A95D26"/>
    <w:rsid w:val="00A96524"/>
    <w:rsid w:val="00A97202"/>
    <w:rsid w:val="00A9775C"/>
    <w:rsid w:val="00AA04D2"/>
    <w:rsid w:val="00AA0A31"/>
    <w:rsid w:val="00AA0E9E"/>
    <w:rsid w:val="00AA2A6D"/>
    <w:rsid w:val="00AA327B"/>
    <w:rsid w:val="00AA4881"/>
    <w:rsid w:val="00AA5930"/>
    <w:rsid w:val="00AA6544"/>
    <w:rsid w:val="00AA7599"/>
    <w:rsid w:val="00AB1D24"/>
    <w:rsid w:val="00AB1DA3"/>
    <w:rsid w:val="00AB2F59"/>
    <w:rsid w:val="00AB3E39"/>
    <w:rsid w:val="00AB4F34"/>
    <w:rsid w:val="00AB6C1A"/>
    <w:rsid w:val="00AB6E33"/>
    <w:rsid w:val="00AB6EAC"/>
    <w:rsid w:val="00AB7558"/>
    <w:rsid w:val="00AB7763"/>
    <w:rsid w:val="00AB7E48"/>
    <w:rsid w:val="00AC0A9A"/>
    <w:rsid w:val="00AC1B97"/>
    <w:rsid w:val="00AC27BC"/>
    <w:rsid w:val="00AC367A"/>
    <w:rsid w:val="00AC5E61"/>
    <w:rsid w:val="00AC64EC"/>
    <w:rsid w:val="00AD13D2"/>
    <w:rsid w:val="00AD2139"/>
    <w:rsid w:val="00AD293A"/>
    <w:rsid w:val="00AD318D"/>
    <w:rsid w:val="00AD4696"/>
    <w:rsid w:val="00AD6552"/>
    <w:rsid w:val="00AD730B"/>
    <w:rsid w:val="00AD7DC8"/>
    <w:rsid w:val="00AE261D"/>
    <w:rsid w:val="00AE49EE"/>
    <w:rsid w:val="00AE4E31"/>
    <w:rsid w:val="00AE55F5"/>
    <w:rsid w:val="00AE67C0"/>
    <w:rsid w:val="00AE6883"/>
    <w:rsid w:val="00AE6CD3"/>
    <w:rsid w:val="00AF17B7"/>
    <w:rsid w:val="00AF1C7E"/>
    <w:rsid w:val="00AF1FF6"/>
    <w:rsid w:val="00AF4459"/>
    <w:rsid w:val="00B0370C"/>
    <w:rsid w:val="00B03BE6"/>
    <w:rsid w:val="00B03CD2"/>
    <w:rsid w:val="00B03F39"/>
    <w:rsid w:val="00B0437B"/>
    <w:rsid w:val="00B04789"/>
    <w:rsid w:val="00B06FD3"/>
    <w:rsid w:val="00B10CBC"/>
    <w:rsid w:val="00B11922"/>
    <w:rsid w:val="00B124FB"/>
    <w:rsid w:val="00B12E95"/>
    <w:rsid w:val="00B15D78"/>
    <w:rsid w:val="00B16151"/>
    <w:rsid w:val="00B1740C"/>
    <w:rsid w:val="00B175EF"/>
    <w:rsid w:val="00B20946"/>
    <w:rsid w:val="00B20EB5"/>
    <w:rsid w:val="00B22AFB"/>
    <w:rsid w:val="00B231FC"/>
    <w:rsid w:val="00B23897"/>
    <w:rsid w:val="00B238DF"/>
    <w:rsid w:val="00B23FC9"/>
    <w:rsid w:val="00B243C1"/>
    <w:rsid w:val="00B251AD"/>
    <w:rsid w:val="00B25CC2"/>
    <w:rsid w:val="00B25D14"/>
    <w:rsid w:val="00B26270"/>
    <w:rsid w:val="00B30EA5"/>
    <w:rsid w:val="00B33EA2"/>
    <w:rsid w:val="00B34836"/>
    <w:rsid w:val="00B34D32"/>
    <w:rsid w:val="00B35BE1"/>
    <w:rsid w:val="00B412A7"/>
    <w:rsid w:val="00B429BD"/>
    <w:rsid w:val="00B435B9"/>
    <w:rsid w:val="00B444E4"/>
    <w:rsid w:val="00B4488D"/>
    <w:rsid w:val="00B45D52"/>
    <w:rsid w:val="00B46118"/>
    <w:rsid w:val="00B462D8"/>
    <w:rsid w:val="00B468FE"/>
    <w:rsid w:val="00B50087"/>
    <w:rsid w:val="00B509B5"/>
    <w:rsid w:val="00B51805"/>
    <w:rsid w:val="00B54925"/>
    <w:rsid w:val="00B55356"/>
    <w:rsid w:val="00B5689A"/>
    <w:rsid w:val="00B5776B"/>
    <w:rsid w:val="00B60409"/>
    <w:rsid w:val="00B61B21"/>
    <w:rsid w:val="00B633BF"/>
    <w:rsid w:val="00B66DF7"/>
    <w:rsid w:val="00B67691"/>
    <w:rsid w:val="00B70413"/>
    <w:rsid w:val="00B70C27"/>
    <w:rsid w:val="00B70D7D"/>
    <w:rsid w:val="00B71BBB"/>
    <w:rsid w:val="00B71FB2"/>
    <w:rsid w:val="00B74CFF"/>
    <w:rsid w:val="00B74D85"/>
    <w:rsid w:val="00B76806"/>
    <w:rsid w:val="00B81242"/>
    <w:rsid w:val="00B81B04"/>
    <w:rsid w:val="00B87500"/>
    <w:rsid w:val="00B876BD"/>
    <w:rsid w:val="00B87C65"/>
    <w:rsid w:val="00B9057C"/>
    <w:rsid w:val="00B90C0B"/>
    <w:rsid w:val="00B91495"/>
    <w:rsid w:val="00B9304E"/>
    <w:rsid w:val="00B96A39"/>
    <w:rsid w:val="00B96D7B"/>
    <w:rsid w:val="00BA01D7"/>
    <w:rsid w:val="00BA091E"/>
    <w:rsid w:val="00BA14B3"/>
    <w:rsid w:val="00BA1F5E"/>
    <w:rsid w:val="00BA2AA3"/>
    <w:rsid w:val="00BA2E07"/>
    <w:rsid w:val="00BA391F"/>
    <w:rsid w:val="00BA6C49"/>
    <w:rsid w:val="00BA7E48"/>
    <w:rsid w:val="00BB108E"/>
    <w:rsid w:val="00BB300D"/>
    <w:rsid w:val="00BB35DD"/>
    <w:rsid w:val="00BB3F97"/>
    <w:rsid w:val="00BB4DFC"/>
    <w:rsid w:val="00BB562F"/>
    <w:rsid w:val="00BB5697"/>
    <w:rsid w:val="00BB70CF"/>
    <w:rsid w:val="00BB7359"/>
    <w:rsid w:val="00BB7864"/>
    <w:rsid w:val="00BC10A4"/>
    <w:rsid w:val="00BC2B9D"/>
    <w:rsid w:val="00BC2D9A"/>
    <w:rsid w:val="00BC339C"/>
    <w:rsid w:val="00BC3BFB"/>
    <w:rsid w:val="00BC6017"/>
    <w:rsid w:val="00BC7178"/>
    <w:rsid w:val="00BD058D"/>
    <w:rsid w:val="00BD10B3"/>
    <w:rsid w:val="00BD1CB9"/>
    <w:rsid w:val="00BD30CB"/>
    <w:rsid w:val="00BD3BAF"/>
    <w:rsid w:val="00BD56EC"/>
    <w:rsid w:val="00BD6D04"/>
    <w:rsid w:val="00BE21AC"/>
    <w:rsid w:val="00BE2DFE"/>
    <w:rsid w:val="00BE5D32"/>
    <w:rsid w:val="00BF0C0B"/>
    <w:rsid w:val="00BF5DC8"/>
    <w:rsid w:val="00C00D25"/>
    <w:rsid w:val="00C00F2F"/>
    <w:rsid w:val="00C019E7"/>
    <w:rsid w:val="00C01BB2"/>
    <w:rsid w:val="00C01DB6"/>
    <w:rsid w:val="00C037FC"/>
    <w:rsid w:val="00C03B42"/>
    <w:rsid w:val="00C04A6B"/>
    <w:rsid w:val="00C06A37"/>
    <w:rsid w:val="00C07A8C"/>
    <w:rsid w:val="00C104AF"/>
    <w:rsid w:val="00C1120A"/>
    <w:rsid w:val="00C1150B"/>
    <w:rsid w:val="00C135F4"/>
    <w:rsid w:val="00C13FFB"/>
    <w:rsid w:val="00C17A8E"/>
    <w:rsid w:val="00C17B6A"/>
    <w:rsid w:val="00C17F9F"/>
    <w:rsid w:val="00C2023C"/>
    <w:rsid w:val="00C21533"/>
    <w:rsid w:val="00C233C5"/>
    <w:rsid w:val="00C2518A"/>
    <w:rsid w:val="00C255ED"/>
    <w:rsid w:val="00C26D47"/>
    <w:rsid w:val="00C27AB1"/>
    <w:rsid w:val="00C30D2B"/>
    <w:rsid w:val="00C315FE"/>
    <w:rsid w:val="00C31E2F"/>
    <w:rsid w:val="00C31FB8"/>
    <w:rsid w:val="00C32AC7"/>
    <w:rsid w:val="00C3455C"/>
    <w:rsid w:val="00C3538A"/>
    <w:rsid w:val="00C364AD"/>
    <w:rsid w:val="00C400ED"/>
    <w:rsid w:val="00C402BB"/>
    <w:rsid w:val="00C403E5"/>
    <w:rsid w:val="00C41B62"/>
    <w:rsid w:val="00C44CB6"/>
    <w:rsid w:val="00C44DA0"/>
    <w:rsid w:val="00C45273"/>
    <w:rsid w:val="00C462B0"/>
    <w:rsid w:val="00C46506"/>
    <w:rsid w:val="00C52D98"/>
    <w:rsid w:val="00C53134"/>
    <w:rsid w:val="00C53DA0"/>
    <w:rsid w:val="00C5418B"/>
    <w:rsid w:val="00C55F6B"/>
    <w:rsid w:val="00C5675B"/>
    <w:rsid w:val="00C56AD8"/>
    <w:rsid w:val="00C56D79"/>
    <w:rsid w:val="00C6099F"/>
    <w:rsid w:val="00C65181"/>
    <w:rsid w:val="00C65D33"/>
    <w:rsid w:val="00C65E97"/>
    <w:rsid w:val="00C65EB0"/>
    <w:rsid w:val="00C661C8"/>
    <w:rsid w:val="00C6684B"/>
    <w:rsid w:val="00C7010E"/>
    <w:rsid w:val="00C70712"/>
    <w:rsid w:val="00C72178"/>
    <w:rsid w:val="00C726C8"/>
    <w:rsid w:val="00C72C6A"/>
    <w:rsid w:val="00C73A5C"/>
    <w:rsid w:val="00C75E9A"/>
    <w:rsid w:val="00C76164"/>
    <w:rsid w:val="00C819AB"/>
    <w:rsid w:val="00C819DF"/>
    <w:rsid w:val="00C82071"/>
    <w:rsid w:val="00C83F20"/>
    <w:rsid w:val="00C847E8"/>
    <w:rsid w:val="00C8516B"/>
    <w:rsid w:val="00C86163"/>
    <w:rsid w:val="00C87BDE"/>
    <w:rsid w:val="00C91C5D"/>
    <w:rsid w:val="00C91D3C"/>
    <w:rsid w:val="00C92D99"/>
    <w:rsid w:val="00C934E1"/>
    <w:rsid w:val="00C938A5"/>
    <w:rsid w:val="00C93975"/>
    <w:rsid w:val="00C939D6"/>
    <w:rsid w:val="00C949CE"/>
    <w:rsid w:val="00C94DD0"/>
    <w:rsid w:val="00C96382"/>
    <w:rsid w:val="00CA0044"/>
    <w:rsid w:val="00CA0DC7"/>
    <w:rsid w:val="00CA2C1A"/>
    <w:rsid w:val="00CA2EA7"/>
    <w:rsid w:val="00CA375D"/>
    <w:rsid w:val="00CA37C0"/>
    <w:rsid w:val="00CA3C96"/>
    <w:rsid w:val="00CA3CEB"/>
    <w:rsid w:val="00CA48B0"/>
    <w:rsid w:val="00CB0784"/>
    <w:rsid w:val="00CB0D41"/>
    <w:rsid w:val="00CB0ECA"/>
    <w:rsid w:val="00CB0FAA"/>
    <w:rsid w:val="00CB138E"/>
    <w:rsid w:val="00CB2E56"/>
    <w:rsid w:val="00CB32B9"/>
    <w:rsid w:val="00CB3B7E"/>
    <w:rsid w:val="00CB3CB0"/>
    <w:rsid w:val="00CB48B7"/>
    <w:rsid w:val="00CB4ECD"/>
    <w:rsid w:val="00CB5181"/>
    <w:rsid w:val="00CB56FE"/>
    <w:rsid w:val="00CB5CC7"/>
    <w:rsid w:val="00CB5ED3"/>
    <w:rsid w:val="00CC0DB5"/>
    <w:rsid w:val="00CC12E1"/>
    <w:rsid w:val="00CC34D4"/>
    <w:rsid w:val="00CC38CC"/>
    <w:rsid w:val="00CC4125"/>
    <w:rsid w:val="00CC469C"/>
    <w:rsid w:val="00CC4B1D"/>
    <w:rsid w:val="00CC5C7D"/>
    <w:rsid w:val="00CC6528"/>
    <w:rsid w:val="00CD147E"/>
    <w:rsid w:val="00CD19FB"/>
    <w:rsid w:val="00CD24AD"/>
    <w:rsid w:val="00CD2DB5"/>
    <w:rsid w:val="00CD3523"/>
    <w:rsid w:val="00CD46C4"/>
    <w:rsid w:val="00CD7377"/>
    <w:rsid w:val="00CD7530"/>
    <w:rsid w:val="00CE1B34"/>
    <w:rsid w:val="00CE21F6"/>
    <w:rsid w:val="00CE22FC"/>
    <w:rsid w:val="00CE26E7"/>
    <w:rsid w:val="00CE2D45"/>
    <w:rsid w:val="00CE313F"/>
    <w:rsid w:val="00CE3332"/>
    <w:rsid w:val="00CE42FF"/>
    <w:rsid w:val="00CE4E18"/>
    <w:rsid w:val="00CE58B3"/>
    <w:rsid w:val="00CE59CE"/>
    <w:rsid w:val="00CE6808"/>
    <w:rsid w:val="00CE7053"/>
    <w:rsid w:val="00CF0E37"/>
    <w:rsid w:val="00CF1AB1"/>
    <w:rsid w:val="00CF35A0"/>
    <w:rsid w:val="00CF3F44"/>
    <w:rsid w:val="00CF5A6B"/>
    <w:rsid w:val="00CF6584"/>
    <w:rsid w:val="00D0058B"/>
    <w:rsid w:val="00D019A0"/>
    <w:rsid w:val="00D0306A"/>
    <w:rsid w:val="00D0399A"/>
    <w:rsid w:val="00D039BD"/>
    <w:rsid w:val="00D05198"/>
    <w:rsid w:val="00D05517"/>
    <w:rsid w:val="00D07BC0"/>
    <w:rsid w:val="00D07C66"/>
    <w:rsid w:val="00D10BB6"/>
    <w:rsid w:val="00D11FD4"/>
    <w:rsid w:val="00D124BC"/>
    <w:rsid w:val="00D12AC9"/>
    <w:rsid w:val="00D12CD2"/>
    <w:rsid w:val="00D149C4"/>
    <w:rsid w:val="00D14AB2"/>
    <w:rsid w:val="00D168F1"/>
    <w:rsid w:val="00D16950"/>
    <w:rsid w:val="00D17583"/>
    <w:rsid w:val="00D2003B"/>
    <w:rsid w:val="00D20779"/>
    <w:rsid w:val="00D22B2B"/>
    <w:rsid w:val="00D26427"/>
    <w:rsid w:val="00D2780B"/>
    <w:rsid w:val="00D31258"/>
    <w:rsid w:val="00D329E4"/>
    <w:rsid w:val="00D33567"/>
    <w:rsid w:val="00D3371A"/>
    <w:rsid w:val="00D352B2"/>
    <w:rsid w:val="00D36C3E"/>
    <w:rsid w:val="00D377D0"/>
    <w:rsid w:val="00D37932"/>
    <w:rsid w:val="00D40475"/>
    <w:rsid w:val="00D4075C"/>
    <w:rsid w:val="00D40E96"/>
    <w:rsid w:val="00D412ED"/>
    <w:rsid w:val="00D44697"/>
    <w:rsid w:val="00D4622E"/>
    <w:rsid w:val="00D47220"/>
    <w:rsid w:val="00D4745F"/>
    <w:rsid w:val="00D47AE7"/>
    <w:rsid w:val="00D51848"/>
    <w:rsid w:val="00D5224B"/>
    <w:rsid w:val="00D52542"/>
    <w:rsid w:val="00D52755"/>
    <w:rsid w:val="00D534C1"/>
    <w:rsid w:val="00D53FD2"/>
    <w:rsid w:val="00D5557E"/>
    <w:rsid w:val="00D57C1F"/>
    <w:rsid w:val="00D60157"/>
    <w:rsid w:val="00D608EC"/>
    <w:rsid w:val="00D60B38"/>
    <w:rsid w:val="00D61705"/>
    <w:rsid w:val="00D62A42"/>
    <w:rsid w:val="00D65014"/>
    <w:rsid w:val="00D75440"/>
    <w:rsid w:val="00D75517"/>
    <w:rsid w:val="00D75558"/>
    <w:rsid w:val="00D775FB"/>
    <w:rsid w:val="00D81F3E"/>
    <w:rsid w:val="00D82D56"/>
    <w:rsid w:val="00D835A7"/>
    <w:rsid w:val="00D8423E"/>
    <w:rsid w:val="00D84E2F"/>
    <w:rsid w:val="00D84FD6"/>
    <w:rsid w:val="00D8526E"/>
    <w:rsid w:val="00D85CC5"/>
    <w:rsid w:val="00D906DC"/>
    <w:rsid w:val="00D90BCD"/>
    <w:rsid w:val="00D913DB"/>
    <w:rsid w:val="00D91917"/>
    <w:rsid w:val="00D91D07"/>
    <w:rsid w:val="00D94897"/>
    <w:rsid w:val="00D95C4C"/>
    <w:rsid w:val="00D960F1"/>
    <w:rsid w:val="00D96513"/>
    <w:rsid w:val="00D97535"/>
    <w:rsid w:val="00D97853"/>
    <w:rsid w:val="00DA0DA2"/>
    <w:rsid w:val="00DA0DF8"/>
    <w:rsid w:val="00DA1F7A"/>
    <w:rsid w:val="00DA2C42"/>
    <w:rsid w:val="00DA55CD"/>
    <w:rsid w:val="00DA715F"/>
    <w:rsid w:val="00DA737E"/>
    <w:rsid w:val="00DA7895"/>
    <w:rsid w:val="00DB1580"/>
    <w:rsid w:val="00DB1B51"/>
    <w:rsid w:val="00DB1E58"/>
    <w:rsid w:val="00DB34B8"/>
    <w:rsid w:val="00DB3854"/>
    <w:rsid w:val="00DB3993"/>
    <w:rsid w:val="00DB4861"/>
    <w:rsid w:val="00DB4999"/>
    <w:rsid w:val="00DB6238"/>
    <w:rsid w:val="00DB6FBE"/>
    <w:rsid w:val="00DB7DFA"/>
    <w:rsid w:val="00DC0953"/>
    <w:rsid w:val="00DC0A4B"/>
    <w:rsid w:val="00DC0CEF"/>
    <w:rsid w:val="00DC1C18"/>
    <w:rsid w:val="00DC3D83"/>
    <w:rsid w:val="00DC43EB"/>
    <w:rsid w:val="00DC44FF"/>
    <w:rsid w:val="00DC773F"/>
    <w:rsid w:val="00DD1AB2"/>
    <w:rsid w:val="00DD393E"/>
    <w:rsid w:val="00DD3F80"/>
    <w:rsid w:val="00DD401C"/>
    <w:rsid w:val="00DD64A7"/>
    <w:rsid w:val="00DE02E8"/>
    <w:rsid w:val="00DE2691"/>
    <w:rsid w:val="00DE2B3A"/>
    <w:rsid w:val="00DE38D4"/>
    <w:rsid w:val="00DE39A5"/>
    <w:rsid w:val="00DE3B48"/>
    <w:rsid w:val="00DE5EFE"/>
    <w:rsid w:val="00DE66D9"/>
    <w:rsid w:val="00DE75E1"/>
    <w:rsid w:val="00DE77CF"/>
    <w:rsid w:val="00DF0021"/>
    <w:rsid w:val="00DF08C5"/>
    <w:rsid w:val="00DF0DEA"/>
    <w:rsid w:val="00DF1FD8"/>
    <w:rsid w:val="00DF29AC"/>
    <w:rsid w:val="00DF3197"/>
    <w:rsid w:val="00DF3248"/>
    <w:rsid w:val="00DF38B2"/>
    <w:rsid w:val="00DF5CBB"/>
    <w:rsid w:val="00DF66C2"/>
    <w:rsid w:val="00E003F3"/>
    <w:rsid w:val="00E0041A"/>
    <w:rsid w:val="00E0060D"/>
    <w:rsid w:val="00E010D3"/>
    <w:rsid w:val="00E02D4E"/>
    <w:rsid w:val="00E03D64"/>
    <w:rsid w:val="00E049B5"/>
    <w:rsid w:val="00E05F8E"/>
    <w:rsid w:val="00E07845"/>
    <w:rsid w:val="00E10AFB"/>
    <w:rsid w:val="00E11F58"/>
    <w:rsid w:val="00E1283C"/>
    <w:rsid w:val="00E13432"/>
    <w:rsid w:val="00E14CBE"/>
    <w:rsid w:val="00E17B19"/>
    <w:rsid w:val="00E17C1E"/>
    <w:rsid w:val="00E20B7C"/>
    <w:rsid w:val="00E21417"/>
    <w:rsid w:val="00E21732"/>
    <w:rsid w:val="00E225EC"/>
    <w:rsid w:val="00E22683"/>
    <w:rsid w:val="00E243E4"/>
    <w:rsid w:val="00E3196E"/>
    <w:rsid w:val="00E33233"/>
    <w:rsid w:val="00E3330F"/>
    <w:rsid w:val="00E33B5A"/>
    <w:rsid w:val="00E357B2"/>
    <w:rsid w:val="00E36F04"/>
    <w:rsid w:val="00E37376"/>
    <w:rsid w:val="00E4026C"/>
    <w:rsid w:val="00E41349"/>
    <w:rsid w:val="00E41DA4"/>
    <w:rsid w:val="00E420B9"/>
    <w:rsid w:val="00E42FDA"/>
    <w:rsid w:val="00E46512"/>
    <w:rsid w:val="00E4704E"/>
    <w:rsid w:val="00E50C47"/>
    <w:rsid w:val="00E50DB4"/>
    <w:rsid w:val="00E51FCC"/>
    <w:rsid w:val="00E52DAE"/>
    <w:rsid w:val="00E539D0"/>
    <w:rsid w:val="00E5567E"/>
    <w:rsid w:val="00E55882"/>
    <w:rsid w:val="00E56765"/>
    <w:rsid w:val="00E60994"/>
    <w:rsid w:val="00E62819"/>
    <w:rsid w:val="00E63420"/>
    <w:rsid w:val="00E637B4"/>
    <w:rsid w:val="00E63AF9"/>
    <w:rsid w:val="00E6535E"/>
    <w:rsid w:val="00E66864"/>
    <w:rsid w:val="00E67330"/>
    <w:rsid w:val="00E70188"/>
    <w:rsid w:val="00E7275D"/>
    <w:rsid w:val="00E729D3"/>
    <w:rsid w:val="00E72B91"/>
    <w:rsid w:val="00E74993"/>
    <w:rsid w:val="00E74BAB"/>
    <w:rsid w:val="00E74E31"/>
    <w:rsid w:val="00E7582F"/>
    <w:rsid w:val="00E75FD9"/>
    <w:rsid w:val="00E771FC"/>
    <w:rsid w:val="00E77B16"/>
    <w:rsid w:val="00E81A97"/>
    <w:rsid w:val="00E8339B"/>
    <w:rsid w:val="00E839FA"/>
    <w:rsid w:val="00E86351"/>
    <w:rsid w:val="00E8661F"/>
    <w:rsid w:val="00E87690"/>
    <w:rsid w:val="00E90734"/>
    <w:rsid w:val="00E90CC3"/>
    <w:rsid w:val="00E91E13"/>
    <w:rsid w:val="00E9257E"/>
    <w:rsid w:val="00E92780"/>
    <w:rsid w:val="00E9368F"/>
    <w:rsid w:val="00E97043"/>
    <w:rsid w:val="00EA20DA"/>
    <w:rsid w:val="00EA2724"/>
    <w:rsid w:val="00EA29E8"/>
    <w:rsid w:val="00EA301A"/>
    <w:rsid w:val="00EA380B"/>
    <w:rsid w:val="00EA38EE"/>
    <w:rsid w:val="00EA529D"/>
    <w:rsid w:val="00EA5D38"/>
    <w:rsid w:val="00EA7519"/>
    <w:rsid w:val="00EB0B38"/>
    <w:rsid w:val="00EB0B79"/>
    <w:rsid w:val="00EB15A2"/>
    <w:rsid w:val="00EB1FCA"/>
    <w:rsid w:val="00EB22F0"/>
    <w:rsid w:val="00EB2ABA"/>
    <w:rsid w:val="00EB41E5"/>
    <w:rsid w:val="00EB4609"/>
    <w:rsid w:val="00EB4861"/>
    <w:rsid w:val="00EB51A8"/>
    <w:rsid w:val="00EB60A2"/>
    <w:rsid w:val="00EB6A2D"/>
    <w:rsid w:val="00EB6ACB"/>
    <w:rsid w:val="00EB6BB0"/>
    <w:rsid w:val="00EC0D9F"/>
    <w:rsid w:val="00EC0DEA"/>
    <w:rsid w:val="00EC1721"/>
    <w:rsid w:val="00EC1D1D"/>
    <w:rsid w:val="00EC32E1"/>
    <w:rsid w:val="00EC48C1"/>
    <w:rsid w:val="00EC7254"/>
    <w:rsid w:val="00ED229E"/>
    <w:rsid w:val="00ED3809"/>
    <w:rsid w:val="00ED3A20"/>
    <w:rsid w:val="00ED7D03"/>
    <w:rsid w:val="00EE0CD4"/>
    <w:rsid w:val="00EE1290"/>
    <w:rsid w:val="00EE27AD"/>
    <w:rsid w:val="00EE3A9C"/>
    <w:rsid w:val="00EE4074"/>
    <w:rsid w:val="00EE4C05"/>
    <w:rsid w:val="00EE50B0"/>
    <w:rsid w:val="00EE5D3C"/>
    <w:rsid w:val="00EF3682"/>
    <w:rsid w:val="00EF65D5"/>
    <w:rsid w:val="00F008A1"/>
    <w:rsid w:val="00F010E9"/>
    <w:rsid w:val="00F019CC"/>
    <w:rsid w:val="00F02793"/>
    <w:rsid w:val="00F028F9"/>
    <w:rsid w:val="00F04B12"/>
    <w:rsid w:val="00F04F42"/>
    <w:rsid w:val="00F055B8"/>
    <w:rsid w:val="00F05C1E"/>
    <w:rsid w:val="00F07545"/>
    <w:rsid w:val="00F078BA"/>
    <w:rsid w:val="00F13661"/>
    <w:rsid w:val="00F14234"/>
    <w:rsid w:val="00F148DB"/>
    <w:rsid w:val="00F1588F"/>
    <w:rsid w:val="00F15AC1"/>
    <w:rsid w:val="00F16404"/>
    <w:rsid w:val="00F17BF0"/>
    <w:rsid w:val="00F17C93"/>
    <w:rsid w:val="00F17F20"/>
    <w:rsid w:val="00F2018B"/>
    <w:rsid w:val="00F20BC8"/>
    <w:rsid w:val="00F213C2"/>
    <w:rsid w:val="00F21E0D"/>
    <w:rsid w:val="00F22011"/>
    <w:rsid w:val="00F23220"/>
    <w:rsid w:val="00F24774"/>
    <w:rsid w:val="00F264A2"/>
    <w:rsid w:val="00F27360"/>
    <w:rsid w:val="00F27520"/>
    <w:rsid w:val="00F277E4"/>
    <w:rsid w:val="00F278F4"/>
    <w:rsid w:val="00F3033D"/>
    <w:rsid w:val="00F30433"/>
    <w:rsid w:val="00F324B1"/>
    <w:rsid w:val="00F330C1"/>
    <w:rsid w:val="00F332EA"/>
    <w:rsid w:val="00F345EB"/>
    <w:rsid w:val="00F35177"/>
    <w:rsid w:val="00F356F3"/>
    <w:rsid w:val="00F35EDB"/>
    <w:rsid w:val="00F371C5"/>
    <w:rsid w:val="00F37629"/>
    <w:rsid w:val="00F40553"/>
    <w:rsid w:val="00F41C2D"/>
    <w:rsid w:val="00F42342"/>
    <w:rsid w:val="00F42380"/>
    <w:rsid w:val="00F43917"/>
    <w:rsid w:val="00F4432B"/>
    <w:rsid w:val="00F47087"/>
    <w:rsid w:val="00F4717C"/>
    <w:rsid w:val="00F47877"/>
    <w:rsid w:val="00F5063C"/>
    <w:rsid w:val="00F506C2"/>
    <w:rsid w:val="00F52237"/>
    <w:rsid w:val="00F53143"/>
    <w:rsid w:val="00F547A3"/>
    <w:rsid w:val="00F56E8F"/>
    <w:rsid w:val="00F57892"/>
    <w:rsid w:val="00F6007E"/>
    <w:rsid w:val="00F6090F"/>
    <w:rsid w:val="00F64276"/>
    <w:rsid w:val="00F64907"/>
    <w:rsid w:val="00F71162"/>
    <w:rsid w:val="00F71254"/>
    <w:rsid w:val="00F71476"/>
    <w:rsid w:val="00F714ED"/>
    <w:rsid w:val="00F719FE"/>
    <w:rsid w:val="00F71B4C"/>
    <w:rsid w:val="00F725C7"/>
    <w:rsid w:val="00F72A4F"/>
    <w:rsid w:val="00F739D1"/>
    <w:rsid w:val="00F73EB0"/>
    <w:rsid w:val="00F7514E"/>
    <w:rsid w:val="00F758CC"/>
    <w:rsid w:val="00F7594B"/>
    <w:rsid w:val="00F8076B"/>
    <w:rsid w:val="00F80EF3"/>
    <w:rsid w:val="00F8116A"/>
    <w:rsid w:val="00F81F51"/>
    <w:rsid w:val="00F84DB1"/>
    <w:rsid w:val="00F852A1"/>
    <w:rsid w:val="00F8540D"/>
    <w:rsid w:val="00F85AA1"/>
    <w:rsid w:val="00F85B44"/>
    <w:rsid w:val="00F8669C"/>
    <w:rsid w:val="00F8770C"/>
    <w:rsid w:val="00F87962"/>
    <w:rsid w:val="00F903A7"/>
    <w:rsid w:val="00F90F00"/>
    <w:rsid w:val="00F92D1B"/>
    <w:rsid w:val="00F940CA"/>
    <w:rsid w:val="00F94694"/>
    <w:rsid w:val="00F94FBD"/>
    <w:rsid w:val="00F95398"/>
    <w:rsid w:val="00F95C77"/>
    <w:rsid w:val="00F96077"/>
    <w:rsid w:val="00F9649C"/>
    <w:rsid w:val="00F96AA8"/>
    <w:rsid w:val="00F97596"/>
    <w:rsid w:val="00FA1256"/>
    <w:rsid w:val="00FA17B2"/>
    <w:rsid w:val="00FA5F2C"/>
    <w:rsid w:val="00FA7A48"/>
    <w:rsid w:val="00FB0257"/>
    <w:rsid w:val="00FB12B0"/>
    <w:rsid w:val="00FB136C"/>
    <w:rsid w:val="00FB14B5"/>
    <w:rsid w:val="00FB3119"/>
    <w:rsid w:val="00FB4C65"/>
    <w:rsid w:val="00FB5DFC"/>
    <w:rsid w:val="00FB5E48"/>
    <w:rsid w:val="00FC3476"/>
    <w:rsid w:val="00FC3C6F"/>
    <w:rsid w:val="00FC3D96"/>
    <w:rsid w:val="00FC4292"/>
    <w:rsid w:val="00FC5217"/>
    <w:rsid w:val="00FD0136"/>
    <w:rsid w:val="00FD0211"/>
    <w:rsid w:val="00FD02E2"/>
    <w:rsid w:val="00FD13B7"/>
    <w:rsid w:val="00FD1763"/>
    <w:rsid w:val="00FD3027"/>
    <w:rsid w:val="00FD438B"/>
    <w:rsid w:val="00FD4E76"/>
    <w:rsid w:val="00FD7BBC"/>
    <w:rsid w:val="00FE1C59"/>
    <w:rsid w:val="00FE2EAE"/>
    <w:rsid w:val="00FE3C0C"/>
    <w:rsid w:val="00FE55D4"/>
    <w:rsid w:val="00FE59CB"/>
    <w:rsid w:val="00FE5B0F"/>
    <w:rsid w:val="00FE5FC6"/>
    <w:rsid w:val="00FE637B"/>
    <w:rsid w:val="00FE740D"/>
    <w:rsid w:val="00FF0AE5"/>
    <w:rsid w:val="00FF0BE3"/>
    <w:rsid w:val="00FF25EF"/>
    <w:rsid w:val="00FF4AEB"/>
    <w:rsid w:val="00FF502D"/>
    <w:rsid w:val="00FF6F8E"/>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F1C089"/>
  <w15:docId w15:val="{8DFE103E-DDC0-4CAF-AE73-3A9DA71E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C"/>
    <w:rPr>
      <w:rFonts w:ascii="Tahoma" w:hAnsi="Tahoma" w:cs="Tahoma"/>
      <w:sz w:val="16"/>
      <w:szCs w:val="16"/>
    </w:rPr>
  </w:style>
  <w:style w:type="paragraph" w:styleId="NoSpacing">
    <w:name w:val="No Spacing"/>
    <w:uiPriority w:val="1"/>
    <w:qFormat/>
    <w:rsid w:val="00E62819"/>
    <w:pPr>
      <w:spacing w:after="0" w:line="240" w:lineRule="auto"/>
    </w:pPr>
    <w:rPr>
      <w:rFonts w:eastAsiaTheme="minorEastAsia"/>
    </w:rPr>
  </w:style>
  <w:style w:type="table" w:styleId="TableGrid">
    <w:name w:val="Table Grid"/>
    <w:basedOn w:val="TableNormal"/>
    <w:uiPriority w:val="59"/>
    <w:rsid w:val="00E6281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E6281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62819"/>
    <w:rPr>
      <w:rFonts w:eastAsiaTheme="minorEastAsia"/>
    </w:rPr>
  </w:style>
  <w:style w:type="paragraph" w:styleId="Footer">
    <w:name w:val="footer"/>
    <w:basedOn w:val="Normal"/>
    <w:link w:val="FooterChar"/>
    <w:uiPriority w:val="99"/>
    <w:unhideWhenUsed/>
    <w:rsid w:val="00E62819"/>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62819"/>
    <w:rPr>
      <w:rFonts w:eastAsiaTheme="minorEastAsia"/>
    </w:rPr>
  </w:style>
  <w:style w:type="paragraph" w:styleId="Title">
    <w:name w:val="Title"/>
    <w:basedOn w:val="Normal"/>
    <w:link w:val="TitleChar"/>
    <w:qFormat/>
    <w:rsid w:val="00BB70CF"/>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70CF"/>
    <w:rPr>
      <w:rFonts w:ascii="Times New Roman" w:eastAsia="Times New Roman" w:hAnsi="Times New Roman" w:cs="Times New Roman"/>
      <w:b/>
      <w:bCs/>
      <w:sz w:val="32"/>
      <w:szCs w:val="24"/>
    </w:rPr>
  </w:style>
  <w:style w:type="paragraph" w:styleId="ListParagraph">
    <w:name w:val="List Paragraph"/>
    <w:basedOn w:val="Normal"/>
    <w:uiPriority w:val="34"/>
    <w:qFormat/>
    <w:rsid w:val="002F2623"/>
    <w:pPr>
      <w:ind w:left="720"/>
      <w:contextualSpacing/>
    </w:pPr>
    <w:rPr>
      <w:rFonts w:eastAsiaTheme="minorEastAsia"/>
    </w:rPr>
  </w:style>
  <w:style w:type="character" w:styleId="Hyperlink">
    <w:name w:val="Hyperlink"/>
    <w:basedOn w:val="DefaultParagraphFont"/>
    <w:uiPriority w:val="99"/>
    <w:unhideWhenUsed/>
    <w:rsid w:val="004903A3"/>
    <w:rPr>
      <w:color w:val="0000FF" w:themeColor="hyperlink"/>
      <w:u w:val="single"/>
    </w:rPr>
  </w:style>
  <w:style w:type="character" w:styleId="CommentReference">
    <w:name w:val="annotation reference"/>
    <w:basedOn w:val="DefaultParagraphFont"/>
    <w:uiPriority w:val="99"/>
    <w:semiHidden/>
    <w:unhideWhenUsed/>
    <w:rsid w:val="0026268E"/>
    <w:rPr>
      <w:sz w:val="16"/>
      <w:szCs w:val="16"/>
    </w:rPr>
  </w:style>
  <w:style w:type="paragraph" w:styleId="CommentText">
    <w:name w:val="annotation text"/>
    <w:basedOn w:val="Normal"/>
    <w:link w:val="CommentTextChar"/>
    <w:uiPriority w:val="99"/>
    <w:semiHidden/>
    <w:unhideWhenUsed/>
    <w:rsid w:val="0026268E"/>
    <w:pPr>
      <w:spacing w:line="240" w:lineRule="auto"/>
    </w:pPr>
    <w:rPr>
      <w:sz w:val="20"/>
      <w:szCs w:val="20"/>
    </w:rPr>
  </w:style>
  <w:style w:type="character" w:customStyle="1" w:styleId="CommentTextChar">
    <w:name w:val="Comment Text Char"/>
    <w:basedOn w:val="DefaultParagraphFont"/>
    <w:link w:val="CommentText"/>
    <w:uiPriority w:val="99"/>
    <w:semiHidden/>
    <w:rsid w:val="0026268E"/>
    <w:rPr>
      <w:sz w:val="20"/>
      <w:szCs w:val="20"/>
    </w:rPr>
  </w:style>
  <w:style w:type="paragraph" w:styleId="CommentSubject">
    <w:name w:val="annotation subject"/>
    <w:basedOn w:val="CommentText"/>
    <w:next w:val="CommentText"/>
    <w:link w:val="CommentSubjectChar"/>
    <w:uiPriority w:val="99"/>
    <w:semiHidden/>
    <w:unhideWhenUsed/>
    <w:rsid w:val="0026268E"/>
    <w:rPr>
      <w:b/>
      <w:bCs/>
    </w:rPr>
  </w:style>
  <w:style w:type="character" w:customStyle="1" w:styleId="CommentSubjectChar">
    <w:name w:val="Comment Subject Char"/>
    <w:basedOn w:val="CommentTextChar"/>
    <w:link w:val="CommentSubject"/>
    <w:uiPriority w:val="99"/>
    <w:semiHidden/>
    <w:rsid w:val="0026268E"/>
    <w:rPr>
      <w:b/>
      <w:bCs/>
      <w:sz w:val="20"/>
      <w:szCs w:val="20"/>
    </w:rPr>
  </w:style>
  <w:style w:type="character" w:styleId="SubtleEmphasis">
    <w:name w:val="Subtle Emphasis"/>
    <w:basedOn w:val="DefaultParagraphFont"/>
    <w:uiPriority w:val="19"/>
    <w:qFormat/>
    <w:rsid w:val="000E6F4B"/>
    <w:rPr>
      <w:rFonts w:ascii="Calibri" w:hAnsi="Calibri" w:cs="Calibri" w:hint="default"/>
      <w:color w:val="404040"/>
    </w:rPr>
  </w:style>
  <w:style w:type="paragraph" w:styleId="Revision">
    <w:name w:val="Revision"/>
    <w:hidden/>
    <w:uiPriority w:val="99"/>
    <w:semiHidden/>
    <w:rsid w:val="009C1799"/>
    <w:pPr>
      <w:spacing w:after="0" w:line="240" w:lineRule="auto"/>
    </w:pPr>
  </w:style>
  <w:style w:type="character" w:styleId="UnresolvedMention">
    <w:name w:val="Unresolved Mention"/>
    <w:basedOn w:val="DefaultParagraphFont"/>
    <w:uiPriority w:val="99"/>
    <w:semiHidden/>
    <w:unhideWhenUsed/>
    <w:rsid w:val="003E70C1"/>
    <w:rPr>
      <w:color w:val="605E5C"/>
      <w:shd w:val="clear" w:color="auto" w:fill="E1DFDD"/>
    </w:rPr>
  </w:style>
  <w:style w:type="character" w:styleId="FollowedHyperlink">
    <w:name w:val="FollowedHyperlink"/>
    <w:basedOn w:val="DefaultParagraphFont"/>
    <w:uiPriority w:val="99"/>
    <w:semiHidden/>
    <w:unhideWhenUsed/>
    <w:rsid w:val="00985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8630">
      <w:bodyDiv w:val="1"/>
      <w:marLeft w:val="0"/>
      <w:marRight w:val="0"/>
      <w:marTop w:val="0"/>
      <w:marBottom w:val="0"/>
      <w:divBdr>
        <w:top w:val="none" w:sz="0" w:space="0" w:color="auto"/>
        <w:left w:val="none" w:sz="0" w:space="0" w:color="auto"/>
        <w:bottom w:val="none" w:sz="0" w:space="0" w:color="auto"/>
        <w:right w:val="none" w:sz="0" w:space="0" w:color="auto"/>
      </w:divBdr>
    </w:div>
    <w:div w:id="50662709">
      <w:bodyDiv w:val="1"/>
      <w:marLeft w:val="0"/>
      <w:marRight w:val="0"/>
      <w:marTop w:val="0"/>
      <w:marBottom w:val="0"/>
      <w:divBdr>
        <w:top w:val="none" w:sz="0" w:space="0" w:color="auto"/>
        <w:left w:val="none" w:sz="0" w:space="0" w:color="auto"/>
        <w:bottom w:val="none" w:sz="0" w:space="0" w:color="auto"/>
        <w:right w:val="none" w:sz="0" w:space="0" w:color="auto"/>
      </w:divBdr>
    </w:div>
    <w:div w:id="66995234">
      <w:bodyDiv w:val="1"/>
      <w:marLeft w:val="0"/>
      <w:marRight w:val="0"/>
      <w:marTop w:val="0"/>
      <w:marBottom w:val="0"/>
      <w:divBdr>
        <w:top w:val="none" w:sz="0" w:space="0" w:color="auto"/>
        <w:left w:val="none" w:sz="0" w:space="0" w:color="auto"/>
        <w:bottom w:val="none" w:sz="0" w:space="0" w:color="auto"/>
        <w:right w:val="none" w:sz="0" w:space="0" w:color="auto"/>
      </w:divBdr>
    </w:div>
    <w:div w:id="153567654">
      <w:bodyDiv w:val="1"/>
      <w:marLeft w:val="0"/>
      <w:marRight w:val="0"/>
      <w:marTop w:val="0"/>
      <w:marBottom w:val="0"/>
      <w:divBdr>
        <w:top w:val="none" w:sz="0" w:space="0" w:color="auto"/>
        <w:left w:val="none" w:sz="0" w:space="0" w:color="auto"/>
        <w:bottom w:val="none" w:sz="0" w:space="0" w:color="auto"/>
        <w:right w:val="none" w:sz="0" w:space="0" w:color="auto"/>
      </w:divBdr>
    </w:div>
    <w:div w:id="371196342">
      <w:bodyDiv w:val="1"/>
      <w:marLeft w:val="0"/>
      <w:marRight w:val="0"/>
      <w:marTop w:val="0"/>
      <w:marBottom w:val="0"/>
      <w:divBdr>
        <w:top w:val="none" w:sz="0" w:space="0" w:color="auto"/>
        <w:left w:val="none" w:sz="0" w:space="0" w:color="auto"/>
        <w:bottom w:val="none" w:sz="0" w:space="0" w:color="auto"/>
        <w:right w:val="none" w:sz="0" w:space="0" w:color="auto"/>
      </w:divBdr>
    </w:div>
    <w:div w:id="407968471">
      <w:bodyDiv w:val="1"/>
      <w:marLeft w:val="0"/>
      <w:marRight w:val="0"/>
      <w:marTop w:val="0"/>
      <w:marBottom w:val="0"/>
      <w:divBdr>
        <w:top w:val="none" w:sz="0" w:space="0" w:color="auto"/>
        <w:left w:val="none" w:sz="0" w:space="0" w:color="auto"/>
        <w:bottom w:val="none" w:sz="0" w:space="0" w:color="auto"/>
        <w:right w:val="none" w:sz="0" w:space="0" w:color="auto"/>
      </w:divBdr>
    </w:div>
    <w:div w:id="426388308">
      <w:bodyDiv w:val="1"/>
      <w:marLeft w:val="0"/>
      <w:marRight w:val="0"/>
      <w:marTop w:val="0"/>
      <w:marBottom w:val="0"/>
      <w:divBdr>
        <w:top w:val="none" w:sz="0" w:space="0" w:color="auto"/>
        <w:left w:val="none" w:sz="0" w:space="0" w:color="auto"/>
        <w:bottom w:val="none" w:sz="0" w:space="0" w:color="auto"/>
        <w:right w:val="none" w:sz="0" w:space="0" w:color="auto"/>
      </w:divBdr>
    </w:div>
    <w:div w:id="474108681">
      <w:bodyDiv w:val="1"/>
      <w:marLeft w:val="0"/>
      <w:marRight w:val="0"/>
      <w:marTop w:val="0"/>
      <w:marBottom w:val="0"/>
      <w:divBdr>
        <w:top w:val="none" w:sz="0" w:space="0" w:color="auto"/>
        <w:left w:val="none" w:sz="0" w:space="0" w:color="auto"/>
        <w:bottom w:val="none" w:sz="0" w:space="0" w:color="auto"/>
        <w:right w:val="none" w:sz="0" w:space="0" w:color="auto"/>
      </w:divBdr>
    </w:div>
    <w:div w:id="636032252">
      <w:bodyDiv w:val="1"/>
      <w:marLeft w:val="0"/>
      <w:marRight w:val="0"/>
      <w:marTop w:val="0"/>
      <w:marBottom w:val="0"/>
      <w:divBdr>
        <w:top w:val="none" w:sz="0" w:space="0" w:color="auto"/>
        <w:left w:val="none" w:sz="0" w:space="0" w:color="auto"/>
        <w:bottom w:val="none" w:sz="0" w:space="0" w:color="auto"/>
        <w:right w:val="none" w:sz="0" w:space="0" w:color="auto"/>
      </w:divBdr>
    </w:div>
    <w:div w:id="677733783">
      <w:bodyDiv w:val="1"/>
      <w:marLeft w:val="0"/>
      <w:marRight w:val="0"/>
      <w:marTop w:val="0"/>
      <w:marBottom w:val="0"/>
      <w:divBdr>
        <w:top w:val="none" w:sz="0" w:space="0" w:color="auto"/>
        <w:left w:val="none" w:sz="0" w:space="0" w:color="auto"/>
        <w:bottom w:val="none" w:sz="0" w:space="0" w:color="auto"/>
        <w:right w:val="none" w:sz="0" w:space="0" w:color="auto"/>
      </w:divBdr>
    </w:div>
    <w:div w:id="897590066">
      <w:bodyDiv w:val="1"/>
      <w:marLeft w:val="0"/>
      <w:marRight w:val="0"/>
      <w:marTop w:val="0"/>
      <w:marBottom w:val="0"/>
      <w:divBdr>
        <w:top w:val="none" w:sz="0" w:space="0" w:color="auto"/>
        <w:left w:val="none" w:sz="0" w:space="0" w:color="auto"/>
        <w:bottom w:val="none" w:sz="0" w:space="0" w:color="auto"/>
        <w:right w:val="none" w:sz="0" w:space="0" w:color="auto"/>
      </w:divBdr>
    </w:div>
    <w:div w:id="1004473060">
      <w:bodyDiv w:val="1"/>
      <w:marLeft w:val="0"/>
      <w:marRight w:val="0"/>
      <w:marTop w:val="0"/>
      <w:marBottom w:val="0"/>
      <w:divBdr>
        <w:top w:val="none" w:sz="0" w:space="0" w:color="auto"/>
        <w:left w:val="none" w:sz="0" w:space="0" w:color="auto"/>
        <w:bottom w:val="none" w:sz="0" w:space="0" w:color="auto"/>
        <w:right w:val="none" w:sz="0" w:space="0" w:color="auto"/>
      </w:divBdr>
    </w:div>
    <w:div w:id="1280650905">
      <w:bodyDiv w:val="1"/>
      <w:marLeft w:val="0"/>
      <w:marRight w:val="0"/>
      <w:marTop w:val="0"/>
      <w:marBottom w:val="0"/>
      <w:divBdr>
        <w:top w:val="none" w:sz="0" w:space="0" w:color="auto"/>
        <w:left w:val="none" w:sz="0" w:space="0" w:color="auto"/>
        <w:bottom w:val="none" w:sz="0" w:space="0" w:color="auto"/>
        <w:right w:val="none" w:sz="0" w:space="0" w:color="auto"/>
      </w:divBdr>
    </w:div>
    <w:div w:id="1382053914">
      <w:bodyDiv w:val="1"/>
      <w:marLeft w:val="0"/>
      <w:marRight w:val="0"/>
      <w:marTop w:val="0"/>
      <w:marBottom w:val="0"/>
      <w:divBdr>
        <w:top w:val="none" w:sz="0" w:space="0" w:color="auto"/>
        <w:left w:val="none" w:sz="0" w:space="0" w:color="auto"/>
        <w:bottom w:val="none" w:sz="0" w:space="0" w:color="auto"/>
        <w:right w:val="none" w:sz="0" w:space="0" w:color="auto"/>
      </w:divBdr>
    </w:div>
    <w:div w:id="1394427800">
      <w:bodyDiv w:val="1"/>
      <w:marLeft w:val="0"/>
      <w:marRight w:val="0"/>
      <w:marTop w:val="0"/>
      <w:marBottom w:val="0"/>
      <w:divBdr>
        <w:top w:val="none" w:sz="0" w:space="0" w:color="auto"/>
        <w:left w:val="none" w:sz="0" w:space="0" w:color="auto"/>
        <w:bottom w:val="none" w:sz="0" w:space="0" w:color="auto"/>
        <w:right w:val="none" w:sz="0" w:space="0" w:color="auto"/>
      </w:divBdr>
    </w:div>
    <w:div w:id="1564103866">
      <w:bodyDiv w:val="1"/>
      <w:marLeft w:val="0"/>
      <w:marRight w:val="0"/>
      <w:marTop w:val="0"/>
      <w:marBottom w:val="0"/>
      <w:divBdr>
        <w:top w:val="none" w:sz="0" w:space="0" w:color="auto"/>
        <w:left w:val="none" w:sz="0" w:space="0" w:color="auto"/>
        <w:bottom w:val="none" w:sz="0" w:space="0" w:color="auto"/>
        <w:right w:val="none" w:sz="0" w:space="0" w:color="auto"/>
      </w:divBdr>
      <w:divsChild>
        <w:div w:id="1468667354">
          <w:marLeft w:val="0"/>
          <w:marRight w:val="0"/>
          <w:marTop w:val="0"/>
          <w:marBottom w:val="0"/>
          <w:divBdr>
            <w:top w:val="none" w:sz="0" w:space="0" w:color="auto"/>
            <w:left w:val="none" w:sz="0" w:space="0" w:color="auto"/>
            <w:bottom w:val="none" w:sz="0" w:space="0" w:color="auto"/>
            <w:right w:val="none" w:sz="0" w:space="0" w:color="auto"/>
          </w:divBdr>
        </w:div>
      </w:divsChild>
    </w:div>
    <w:div w:id="1620183951">
      <w:bodyDiv w:val="1"/>
      <w:marLeft w:val="0"/>
      <w:marRight w:val="0"/>
      <w:marTop w:val="0"/>
      <w:marBottom w:val="0"/>
      <w:divBdr>
        <w:top w:val="none" w:sz="0" w:space="0" w:color="auto"/>
        <w:left w:val="none" w:sz="0" w:space="0" w:color="auto"/>
        <w:bottom w:val="none" w:sz="0" w:space="0" w:color="auto"/>
        <w:right w:val="none" w:sz="0" w:space="0" w:color="auto"/>
      </w:divBdr>
    </w:div>
    <w:div w:id="1716079653">
      <w:bodyDiv w:val="1"/>
      <w:marLeft w:val="0"/>
      <w:marRight w:val="0"/>
      <w:marTop w:val="0"/>
      <w:marBottom w:val="0"/>
      <w:divBdr>
        <w:top w:val="none" w:sz="0" w:space="0" w:color="auto"/>
        <w:left w:val="none" w:sz="0" w:space="0" w:color="auto"/>
        <w:bottom w:val="none" w:sz="0" w:space="0" w:color="auto"/>
        <w:right w:val="none" w:sz="0" w:space="0" w:color="auto"/>
      </w:divBdr>
    </w:div>
    <w:div w:id="1800606210">
      <w:bodyDiv w:val="1"/>
      <w:marLeft w:val="0"/>
      <w:marRight w:val="0"/>
      <w:marTop w:val="0"/>
      <w:marBottom w:val="0"/>
      <w:divBdr>
        <w:top w:val="none" w:sz="0" w:space="0" w:color="auto"/>
        <w:left w:val="none" w:sz="0" w:space="0" w:color="auto"/>
        <w:bottom w:val="none" w:sz="0" w:space="0" w:color="auto"/>
        <w:right w:val="none" w:sz="0" w:space="0" w:color="auto"/>
      </w:divBdr>
    </w:div>
    <w:div w:id="2003309982">
      <w:bodyDiv w:val="1"/>
      <w:marLeft w:val="0"/>
      <w:marRight w:val="0"/>
      <w:marTop w:val="0"/>
      <w:marBottom w:val="0"/>
      <w:divBdr>
        <w:top w:val="none" w:sz="0" w:space="0" w:color="auto"/>
        <w:left w:val="none" w:sz="0" w:space="0" w:color="auto"/>
        <w:bottom w:val="none" w:sz="0" w:space="0" w:color="auto"/>
        <w:right w:val="none" w:sz="0" w:space="0" w:color="auto"/>
      </w:divBdr>
    </w:div>
    <w:div w:id="21022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af.dps.mil/:x:/r/sites/41289/Pages/_layouts/15/Doc.aspx?sourcedoc=%7B71A40435-04B7-4248-A79C-A8C0F2D8316F%7D&amp;file=448-SCMW-SCRM-Acquisition-Guide.xlsx&amp;action=default&amp;mobileredirect=true" TargetMode="External"/><Relationship Id="rId117" Type="http://schemas.openxmlformats.org/officeDocument/2006/relationships/image" Target="media/image4.emf"/><Relationship Id="rId21" Type="http://schemas.openxmlformats.org/officeDocument/2006/relationships/hyperlink" Target="https://quicksearch.dla.mil/qsDocDetails.aspx?ident_number=283181" TargetMode="External"/><Relationship Id="rId42" Type="http://schemas.openxmlformats.org/officeDocument/2006/relationships/hyperlink" Target="mailto:esc.hnces.scrm@us.af.mil" TargetMode="External"/><Relationship Id="rId47" Type="http://schemas.openxmlformats.org/officeDocument/2006/relationships/hyperlink" Target="mailto:CROWS@us.af.mil" TargetMode="External"/><Relationship Id="rId63" Type="http://schemas.openxmlformats.org/officeDocument/2006/relationships/hyperlink" Target="https://usaf.dps.mil/sites/21596/SitePages/Home.aspx" TargetMode="External"/><Relationship Id="rId68" Type="http://schemas.openxmlformats.org/officeDocument/2006/relationships/hyperlink" Target="https://usaf.dps.mil/sites/AFLCMC-IN/default.aspx" TargetMode="External"/><Relationship Id="rId84" Type="http://schemas.openxmlformats.org/officeDocument/2006/relationships/hyperlink" Target="https://quicksearch.dla.mil/qsDocDetails.aspx?ident_number=283181" TargetMode="External"/><Relationship Id="rId89" Type="http://schemas.openxmlformats.org/officeDocument/2006/relationships/hyperlink" Target="https://icatalog.dau.edu/onlinecatalog/courses.aspx?crs_id=2082" TargetMode="External"/><Relationship Id="rId112" Type="http://schemas.openxmlformats.org/officeDocument/2006/relationships/hyperlink" Target="https://icatalog.dau.edu/onlinecatalog/courses.aspx?crs_id=12212" TargetMode="External"/><Relationship Id="rId16" Type="http://schemas.openxmlformats.org/officeDocument/2006/relationships/hyperlink" Target="mailto:AFLCMCLG-LZ.SCRM.Network@us.af.mil" TargetMode="External"/><Relationship Id="rId107" Type="http://schemas.openxmlformats.org/officeDocument/2006/relationships/hyperlink" Target="https://icatalog.dau.edu/onlinecatalog/courses.aspx?crs_id=2048" TargetMode="External"/><Relationship Id="rId11" Type="http://schemas.openxmlformats.org/officeDocument/2006/relationships/image" Target="media/image1.jpeg"/><Relationship Id="rId32" Type="http://schemas.openxmlformats.org/officeDocument/2006/relationships/hyperlink" Target="https://jfac.navy.mil/JFAC/" TargetMode="External"/><Relationship Id="rId37" Type="http://schemas.openxmlformats.org/officeDocument/2006/relationships/hyperlink" Target="mailto:AFLCMCLG-LZ.SCRM.Network@us.af.mil" TargetMode="External"/><Relationship Id="rId53" Type="http://schemas.openxmlformats.org/officeDocument/2006/relationships/hyperlink" Target="mailto:AFLCMCLG-LZ.SCRM.Network@us.af.mil" TargetMode="External"/><Relationship Id="rId58" Type="http://schemas.openxmlformats.org/officeDocument/2006/relationships/package" Target="embeddings/Microsoft_Excel_Worksheet.xlsx"/><Relationship Id="rId74" Type="http://schemas.openxmlformats.org/officeDocument/2006/relationships/hyperlink" Target="https://www.my.af.mil/gcss-af/USAF/ep/contentView.do?contentType=EDITORIAL&amp;contentId=cDDFD85FD865419BD018655349C000006&amp;programId=tDDFD85FD865419BD018655325DC40004&amp;channelPageId=sE3494DD05DD7CCA3015DEBE7E0B50426" TargetMode="External"/><Relationship Id="rId79" Type="http://schemas.openxmlformats.org/officeDocument/2006/relationships/hyperlink" Target="https://www.dmea.osd.mil/" TargetMode="External"/><Relationship Id="rId102" Type="http://schemas.openxmlformats.org/officeDocument/2006/relationships/hyperlink" Target="https://icatalog.dau.edu/onlinecatalog/courses.aspx?crs_id=12509" TargetMode="External"/><Relationship Id="rId5" Type="http://schemas.openxmlformats.org/officeDocument/2006/relationships/numbering" Target="numbering.xml"/><Relationship Id="rId90" Type="http://schemas.openxmlformats.org/officeDocument/2006/relationships/hyperlink" Target="https://icatalog.dau.edu/onlinecatalog/courses.aspx?crs_id=2083" TargetMode="External"/><Relationship Id="rId95" Type="http://schemas.openxmlformats.org/officeDocument/2006/relationships/hyperlink" Target="https://icatalog.dau.edu/onlinecatalog/courses.aspx?crs_id=12437" TargetMode="External"/><Relationship Id="rId22" Type="http://schemas.openxmlformats.org/officeDocument/2006/relationships/hyperlink" Target="https://quicksearch.dla.mil/qsDocDetails.aspx?ident_number=283180." TargetMode="External"/><Relationship Id="rId27" Type="http://schemas.openxmlformats.org/officeDocument/2006/relationships/hyperlink" Target="mailto:AFLCMCLG-LZ.SCRM.Network@us.af.mil" TargetMode="External"/><Relationship Id="rId43" Type="http://schemas.openxmlformats.org/officeDocument/2006/relationships/hyperlink" Target="https://jfac.navy.mil/JFAC/" TargetMode="External"/><Relationship Id="rId48" Type="http://schemas.openxmlformats.org/officeDocument/2006/relationships/hyperlink" Target="https://usaf.dps.mil/teams/AFMC-A4R/RM/SitePages/FirstLook-Enterprise-Solution.aspx" TargetMode="External"/><Relationship Id="rId64" Type="http://schemas.openxmlformats.org/officeDocument/2006/relationships/hyperlink" Target="https://usaf.dps.mil/sites/21596/pages/Risk%20Management.aspx" TargetMode="External"/><Relationship Id="rId69" Type="http://schemas.openxmlformats.org/officeDocument/2006/relationships/hyperlink" Target="https://usaf.dps.mil/sites/21IS" TargetMode="External"/><Relationship Id="rId113" Type="http://schemas.openxmlformats.org/officeDocument/2006/relationships/hyperlink" Target="https://www.afit.edu/ls/course.cfm?c=299" TargetMode="External"/><Relationship Id="rId118" Type="http://schemas.openxmlformats.org/officeDocument/2006/relationships/package" Target="embeddings/Microsoft_Excel_Worksheet1.xlsx"/><Relationship Id="rId80" Type="http://schemas.openxmlformats.org/officeDocument/2006/relationships/hyperlink" Target="https://www.dni.gov/index.php/ncsc-what-we-do/ncsc-supply-chain-threats" TargetMode="External"/><Relationship Id="rId85" Type="http://schemas.openxmlformats.org/officeDocument/2006/relationships/hyperlink" Target="https://quicksearch.dla.mil/qsDocDetails.aspx?ident_number=283180" TargetMode="External"/><Relationship Id="rId12" Type="http://schemas.openxmlformats.org/officeDocument/2006/relationships/header" Target="header1.xml"/><Relationship Id="rId17" Type="http://schemas.openxmlformats.org/officeDocument/2006/relationships/hyperlink" Target="https://usaf.dps.mil/sites/41289/Pages/SitePages/Supply-Chain-Risk-Management-(SCRM).aspx" TargetMode="External"/><Relationship Id="rId33" Type="http://schemas.openxmlformats.org/officeDocument/2006/relationships/hyperlink" Target="mailto:esc.hnces.scrm@us.af.mil" TargetMode="External"/><Relationship Id="rId38" Type="http://schemas.openxmlformats.org/officeDocument/2006/relationships/hyperlink" Target="https://www.sprs.csd.disa.mil/" TargetMode="External"/><Relationship Id="rId59" Type="http://schemas.openxmlformats.org/officeDocument/2006/relationships/hyperlink" Target="mailto:aflcmc.in@us.af.mil" TargetMode="External"/><Relationship Id="rId103" Type="http://schemas.openxmlformats.org/officeDocument/2006/relationships/hyperlink" Target="https://icatalog.dau.edu/onlinecatalog/courses.aspx?crs_id=12498" TargetMode="External"/><Relationship Id="rId108" Type="http://schemas.openxmlformats.org/officeDocument/2006/relationships/hyperlink" Target="https://icatalog.dau.edu/onlinecatalog/courses.aspx?crs_id=12181" TargetMode="External"/><Relationship Id="rId54" Type="http://schemas.openxmlformats.org/officeDocument/2006/relationships/hyperlink" Target="https://usaf.dps.mil/sites/41289/Pages/SitePages/Supply-Chain-Risk-Management-(SCRM).aspx" TargetMode="External"/><Relationship Id="rId70" Type="http://schemas.openxmlformats.org/officeDocument/2006/relationships/hyperlink" Target="https://www.nsa.gov/Press-Room/DoD-Microelectronics-Guidance/" TargetMode="External"/><Relationship Id="rId75" Type="http://schemas.openxmlformats.org/officeDocument/2006/relationships/hyperlink" Target="https://www.milsuite.mil/book/groups/acquisition-program-protection-planning" TargetMode="External"/><Relationship Id="rId91" Type="http://schemas.openxmlformats.org/officeDocument/2006/relationships/hyperlink" Target="https://icatalog.dau.edu/onlinecatalog/courses.aspx?crs_id=2077" TargetMode="External"/><Relationship Id="rId96" Type="http://schemas.openxmlformats.org/officeDocument/2006/relationships/hyperlink" Target="https://icatalog.dau.edu/onlinecatalog/courses.aspx?crs_id=1261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cquisition.gov/far/52.204" TargetMode="External"/><Relationship Id="rId28" Type="http://schemas.openxmlformats.org/officeDocument/2006/relationships/hyperlink" Target="https://usaf.dps.mil/sites/41289/Pages/SitePages/Supply-Chain-Risk-Management-(SCRM).aspx" TargetMode="External"/><Relationship Id="rId49" Type="http://schemas.openxmlformats.org/officeDocument/2006/relationships/hyperlink" Target="mailto:HQAFMC.A410.SupplyChainRiskMgt@us.af.mil" TargetMode="External"/><Relationship Id="rId114" Type="http://schemas.openxmlformats.org/officeDocument/2006/relationships/hyperlink" Target="https://www.afit.edu/LS/course.cfm?c=333"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AFLCMCLG-LZ.SCRM.Network@us.af.mil" TargetMode="External"/><Relationship Id="rId44" Type="http://schemas.openxmlformats.org/officeDocument/2006/relationships/hyperlink" Target="https://jfac.navy.mil/JFAC/" TargetMode="External"/><Relationship Id="rId52" Type="http://schemas.openxmlformats.org/officeDocument/2006/relationships/hyperlink" Target="https://usaf.dps.mil/sites/41289/Pages/SitePages/Supply-Chain-Risk-Management-(SCRM).aspx" TargetMode="External"/><Relationship Id="rId60" Type="http://schemas.openxmlformats.org/officeDocument/2006/relationships/hyperlink" Target="https://usaf.dps.mil/sites/41289/Pages/SitePages/Supply-Chain-Risk-Management-(SCRM).aspx" TargetMode="External"/><Relationship Id="rId65" Type="http://schemas.openxmlformats.org/officeDocument/2006/relationships/hyperlink" Target="https://usaf.dps.mil/sites/21596/pages/Market%20Research.aspx" TargetMode="External"/><Relationship Id="rId73" Type="http://schemas.openxmlformats.org/officeDocument/2006/relationships/hyperlink" Target="https://www.my.af.mil/gcss-af/USAF/ep/globalTab.do?channelPageId=sE3494DD05DD7CCA3015DEBE7E0B50426" TargetMode="External"/><Relationship Id="rId78" Type="http://schemas.openxmlformats.org/officeDocument/2006/relationships/hyperlink" Target="https://www.cdse.edu/toolkits/ci/supply.html" TargetMode="External"/><Relationship Id="rId81" Type="http://schemas.openxmlformats.org/officeDocument/2006/relationships/hyperlink" Target="https://www.gidep.org/" TargetMode="External"/><Relationship Id="rId86" Type="http://schemas.openxmlformats.org/officeDocument/2006/relationships/hyperlink" Target="https://www.acquisition.gov/dfars" TargetMode="External"/><Relationship Id="rId94" Type="http://schemas.openxmlformats.org/officeDocument/2006/relationships/hyperlink" Target="https://icatalog.dau.edu/onlinecatalog/courses.aspx?crs_id=12672" TargetMode="External"/><Relationship Id="rId99" Type="http://schemas.openxmlformats.org/officeDocument/2006/relationships/hyperlink" Target="https://icatalog.dau.edu/onlinecatalog/courses.aspx?crs_id=12674" TargetMode="External"/><Relationship Id="rId101" Type="http://schemas.openxmlformats.org/officeDocument/2006/relationships/hyperlink" Target="https://icatalog.dau.edu/onlinecatalog/courses.aspx?crs_id=1251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usaf.dps.mil/sites/21596/SitePages/Home.aspx" TargetMode="External"/><Relationship Id="rId39" Type="http://schemas.openxmlformats.org/officeDocument/2006/relationships/hyperlink" Target="mailto:esc.hnces.scrm@us.af.mil" TargetMode="External"/><Relationship Id="rId109" Type="http://schemas.openxmlformats.org/officeDocument/2006/relationships/hyperlink" Target="https://icatalog.dau.edu/onlinecatalog/CredentialConceptCard.aspx?crs_id=101\" TargetMode="External"/><Relationship Id="rId34" Type="http://schemas.openxmlformats.org/officeDocument/2006/relationships/hyperlink" Target="https://www.at.dod.mil/" TargetMode="External"/><Relationship Id="rId50" Type="http://schemas.openxmlformats.org/officeDocument/2006/relationships/hyperlink" Target="mailto:AFLCMCLG-LZ.SCRM.Network@us.af.mil" TargetMode="External"/><Relationship Id="rId55" Type="http://schemas.openxmlformats.org/officeDocument/2006/relationships/hyperlink" Target="https://usaf.dps.mil/teams/AFMC-A4R/RM/SitePages/Risk-Mitigations-Repository.aspx" TargetMode="External"/><Relationship Id="rId76" Type="http://schemas.openxmlformats.org/officeDocument/2006/relationships/hyperlink" Target="https://www.milsuite.mil/book/groups/acquisition-program-protection-planning" TargetMode="External"/><Relationship Id="rId97" Type="http://schemas.openxmlformats.org/officeDocument/2006/relationships/hyperlink" Target="https://icatalog.dau.edu/onlinecatalog/courses.aspx?crs_id=12885" TargetMode="External"/><Relationship Id="rId104" Type="http://schemas.openxmlformats.org/officeDocument/2006/relationships/hyperlink" Target="https://icatalog.dau.edu/onlinecatalog/courses.aspx?crs_id=12508"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sa.gov/Press-Room/Cybersecurity-Advisories-Guidance/" TargetMode="External"/><Relationship Id="rId92" Type="http://schemas.openxmlformats.org/officeDocument/2006/relationships/hyperlink" Target="https://icatalog.dau.edu/onlinecatalog/courses.aspx?crs_id=2109" TargetMode="External"/><Relationship Id="rId2" Type="http://schemas.openxmlformats.org/officeDocument/2006/relationships/customXml" Target="../customXml/item2.xml"/><Relationship Id="rId29" Type="http://schemas.openxmlformats.org/officeDocument/2006/relationships/hyperlink" Target="https://usaf.dps.mil/sites/21596/SitePages/Home.aspx" TargetMode="External"/><Relationship Id="rId24" Type="http://schemas.openxmlformats.org/officeDocument/2006/relationships/hyperlink" Target="https://www.federalregister.gov/documents/2020/07/14/2020-15293/federal-acquisition-regulation-prohibition-on-contracting-with-entities-using-certain" TargetMode="External"/><Relationship Id="rId40" Type="http://schemas.openxmlformats.org/officeDocument/2006/relationships/hyperlink" Target="mailto:aflcmc.in@us.af.mil" TargetMode="External"/><Relationship Id="rId45" Type="http://schemas.openxmlformats.org/officeDocument/2006/relationships/hyperlink" Target="mailto:esc.hnces.scrm@us.af.mil" TargetMode="External"/><Relationship Id="rId66" Type="http://schemas.openxmlformats.org/officeDocument/2006/relationships/hyperlink" Target="https://usaf.dps.mil/sites/21596/pages/Sole%20Source%20Gameboard.aspx" TargetMode="External"/><Relationship Id="rId87" Type="http://schemas.openxmlformats.org/officeDocument/2006/relationships/hyperlink" Target="mailto:AFLCMCLG-LZ.SCRM.Network@us.af.mil" TargetMode="External"/><Relationship Id="rId110" Type="http://schemas.openxmlformats.org/officeDocument/2006/relationships/hyperlink" Target="https://dau.csod.com/ui/lms-learning-details/app/curriculum/76b7cffe-63ec-444c-882e-299ff26ae32e" TargetMode="External"/><Relationship Id="rId115" Type="http://schemas.openxmlformats.org/officeDocument/2006/relationships/hyperlink" Target="https://www.afit.edu/LS/course.cfm?c=49" TargetMode="External"/><Relationship Id="rId61" Type="http://schemas.openxmlformats.org/officeDocument/2006/relationships/hyperlink" Target="https://usaf.dps.mil/sites/41289/Pages/SitePages/LCSP.aspx" TargetMode="External"/><Relationship Id="rId82" Type="http://schemas.openxmlformats.org/officeDocument/2006/relationships/hyperlink" Target="https://jfac.navy.mil/JFAC/" TargetMode="External"/><Relationship Id="rId19" Type="http://schemas.openxmlformats.org/officeDocument/2006/relationships/hyperlink" Target="https://usaf.dps.mil/sites/41289/Pages/SitePages/Product-Support-Contracts-Requirements-Tool.aspx" TargetMode="External"/><Relationship Id="rId14" Type="http://schemas.openxmlformats.org/officeDocument/2006/relationships/image" Target="media/image2.png"/><Relationship Id="rId30" Type="http://schemas.openxmlformats.org/officeDocument/2006/relationships/hyperlink" Target="https://usaf.dps.mil/sites/41289/Pages/SitePages/LCSP.aspx" TargetMode="External"/><Relationship Id="rId35" Type="http://schemas.openxmlformats.org/officeDocument/2006/relationships/hyperlink" Target="https://usaf-my.dps.mil/personal/tatum_hudson_us_af_mil/Documents/Desktop/SCRM/IPG%20and%20SPGs/1412991%20-%20Risk%20and%20ISU%20Mgt%20in%20AQ%20Prgms%20SPG" TargetMode="External"/><Relationship Id="rId56" Type="http://schemas.openxmlformats.org/officeDocument/2006/relationships/hyperlink" Target="mailto:AFLCMCLG-LZ.SCRM.Network@us.af.mil" TargetMode="External"/><Relationship Id="rId77" Type="http://schemas.openxmlformats.org/officeDocument/2006/relationships/hyperlink" Target="https://www.sprs.csd.disa.mil/" TargetMode="External"/><Relationship Id="rId100" Type="http://schemas.openxmlformats.org/officeDocument/2006/relationships/hyperlink" Target="https://icatalog.dau.edu/onlinecatalog/courses.aspx?crs_id=12514" TargetMode="External"/><Relationship Id="rId105" Type="http://schemas.openxmlformats.org/officeDocument/2006/relationships/hyperlink" Target="https://icatalog.dau.edu/onlinecatalog/courses.aspx?crs_id=12646" TargetMode="External"/><Relationship Id="rId8" Type="http://schemas.openxmlformats.org/officeDocument/2006/relationships/webSettings" Target="webSettings.xml"/><Relationship Id="rId51" Type="http://schemas.openxmlformats.org/officeDocument/2006/relationships/hyperlink" Target="file:///C:\Users\1074990327C\AppData\Local\Microsoft\Windows\INetCache\Content.Outlook\3E1B0D78\AFMC\A4RM%20SCRM%20SharePoint" TargetMode="External"/><Relationship Id="rId72" Type="http://schemas.openxmlformats.org/officeDocument/2006/relationships/hyperlink" Target="https://usaf.dps.mil/teams/aetc-lak-cpsg/directorates/HNC-PS/scrm/default.aspx" TargetMode="External"/><Relationship Id="rId93" Type="http://schemas.openxmlformats.org/officeDocument/2006/relationships/hyperlink" Target="https://icatalog.dau.edu/onlinecatalog/courses.aspx?crs_id=12590" TargetMode="External"/><Relationship Id="rId98" Type="http://schemas.openxmlformats.org/officeDocument/2006/relationships/hyperlink" Target="https://icatalog.dau.edu/onlinecatalog/courses.aspx?crs_id=12886" TargetMode="External"/><Relationship Id="rId3" Type="http://schemas.openxmlformats.org/officeDocument/2006/relationships/customXml" Target="../customXml/item3.xml"/><Relationship Id="rId25" Type="http://schemas.openxmlformats.org/officeDocument/2006/relationships/hyperlink" Target="https://usaf.dps.mil/sites/41289/Pages/SitePages/Supply-Chain-Risk-Management-(SCRM).aspx" TargetMode="External"/><Relationship Id="rId46" Type="http://schemas.openxmlformats.org/officeDocument/2006/relationships/hyperlink" Target="https://jfac.navy.mil/JFAC/" TargetMode="External"/><Relationship Id="rId67" Type="http://schemas.openxmlformats.org/officeDocument/2006/relationships/hyperlink" Target="https://usaf.dps.mil/sites/21596/pages/Competitive%20Gameboard.aspx" TargetMode="External"/><Relationship Id="rId116" Type="http://schemas.openxmlformats.org/officeDocument/2006/relationships/hyperlink" Target="https://www.afit.edu/LS/course.cfm?c=56" TargetMode="External"/><Relationship Id="rId20" Type="http://schemas.openxmlformats.org/officeDocument/2006/relationships/hyperlink" Target="https://usaf.dps.mil/sites/41289/Pages/SiteAssets/SitePages/Supply-Chain-Risk-Management--SCRM-/448-SCMW-SCRM-Acquisition-Guide.xlsx?web=1" TargetMode="External"/><Relationship Id="rId41" Type="http://schemas.openxmlformats.org/officeDocument/2006/relationships/hyperlink" Target="https://www.my.af.mil/gcss-af/USAF/ep/contentView.do?contentType=EDITORIAL&amp;contentId=cDDFD85FD865419BD018655349C000006&amp;programId=tDDFD85FD865419BD018655325DC40004&amp;channelPageId=sE3494DD05DD7CCA3015DEBE7E0B50426" TargetMode="External"/><Relationship Id="rId62" Type="http://schemas.openxmlformats.org/officeDocument/2006/relationships/hyperlink" Target="https://usaf.dps.mil/sites/41289/Pages/SitePages/Product-Support-Contracts-Requirements-Tool.aspx" TargetMode="External"/><Relationship Id="rId83" Type="http://schemas.openxmlformats.org/officeDocument/2006/relationships/hyperlink" Target="http://quicksearch.dla.mil/" TargetMode="External"/><Relationship Id="rId88" Type="http://schemas.openxmlformats.org/officeDocument/2006/relationships/hyperlink" Target="https://fp.logisticsinformationservice.dla.mil/webflis.login" TargetMode="External"/><Relationship Id="rId111" Type="http://schemas.openxmlformats.org/officeDocument/2006/relationships/hyperlink" Target="https://icatalog.dau.edu/onlinecatalog/courses.aspx?crs_id=2105" TargetMode="External"/><Relationship Id="rId15" Type="http://schemas.openxmlformats.org/officeDocument/2006/relationships/hyperlink" Target="https://dodcio.defense.gov/CMMC/" TargetMode="External"/><Relationship Id="rId36" Type="http://schemas.openxmlformats.org/officeDocument/2006/relationships/hyperlink" Target="https://usaf.dps.mil/sites/41289/Pages/SitePages/Supply-Chain-Risk-Management-(SCRM).aspx" TargetMode="External"/><Relationship Id="rId57" Type="http://schemas.openxmlformats.org/officeDocument/2006/relationships/image" Target="media/image3.emf"/><Relationship Id="rId106" Type="http://schemas.openxmlformats.org/officeDocument/2006/relationships/hyperlink" Target="https://icatalog.dau.edu/onlinecatalog/courses.aspx?crs_id=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wner xmlns="6a3103f4-a356-47a0-880b-a7198d834c39">LG</Owner>
    <Version_x002e_ xmlns="6a3103f4-a356-47a0-880b-a7198d834c39">2.0</Version_x002e_>
    <PMM_x0020_Level xmlns="6a3103f4-a356-47a0-880b-a7198d834c39">PMM-3</PMM_x0020_Level>
    <Metric_x0020_Lead xmlns="6a3103f4-a356-47a0-880b-a7198d834c39">
      <UserInfo>
        <DisplayName/>
        <AccountId xsi:nil="true"/>
        <AccountType/>
      </UserInfo>
    </Metric_x0020_Lead>
    <Status xmlns="6a3103f4-a356-47a0-880b-a7198d834c39">Active</Status>
    <Date xmlns="6a3103f4-a356-47a0-880b-a7198d834c39">2024-01-18T05:00:00+00:00</Date>
    <Process_x0020_Lead xmlns="6a3103f4-a356-47a0-880b-a7198d834c39">
      <UserInfo>
        <DisplayName>FORAN, KRISTEN L CIV USAF AFMC AFLCMC/LZS</DisplayName>
        <AccountId>3450</AccountId>
        <AccountType/>
      </UserInfo>
    </Process_x0020_Lea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BE44970B0534C881F0C31A701B255" ma:contentTypeVersion="12" ma:contentTypeDescription="Create a new document." ma:contentTypeScope="" ma:versionID="4d313050422991d96ad13d39249ba230">
  <xsd:schema xmlns:xsd="http://www.w3.org/2001/XMLSchema" xmlns:xs="http://www.w3.org/2001/XMLSchema" xmlns:p="http://schemas.microsoft.com/office/2006/metadata/properties" xmlns:ns2="6a3103f4-a356-47a0-880b-a7198d834c39" targetNamespace="http://schemas.microsoft.com/office/2006/metadata/properties" ma:root="true" ma:fieldsID="8a80069738c6e5a7a2dc8540b79e87e1" ns2:_="">
    <xsd:import namespace="6a3103f4-a356-47a0-880b-a7198d834c39"/>
    <xsd:element name="properties">
      <xsd:complexType>
        <xsd:sequence>
          <xsd:element name="documentManagement">
            <xsd:complexType>
              <xsd:all>
                <xsd:element ref="ns2:Date" minOccurs="0"/>
                <xsd:element ref="ns2:Version_x002e_" minOccurs="0"/>
                <xsd:element ref="ns2:PMM_x0020_Level" minOccurs="0"/>
                <xsd:element ref="ns2:Owner" minOccurs="0"/>
                <xsd:element ref="ns2:Process_x0020_Lead" minOccurs="0"/>
                <xsd:element ref="ns2:Metric_x0020_Lead" minOccurs="0"/>
                <xsd:element ref="ns2:Status"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103f4-a356-47a0-880b-a7198d834c39"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Version_x002e_" ma:index="9" nillable="true" ma:displayName="Version." ma:internalName="Version_x002e_">
      <xsd:simpleType>
        <xsd:restriction base="dms:Text">
          <xsd:maxLength value="7"/>
        </xsd:restriction>
      </xsd:simpleType>
    </xsd:element>
    <xsd:element name="PMM_x0020_Level" ma:index="10" nillable="true" ma:displayName="PMM Level" ma:internalName="PMM_x0020_Level">
      <xsd:simpleType>
        <xsd:restriction base="dms:Text">
          <xsd:maxLength value="5"/>
        </xsd:restriction>
      </xsd:simpleType>
    </xsd:element>
    <xsd:element name="Owner" ma:index="11" nillable="true" ma:displayName="Owner" ma:format="Dropdown" ma:internalName="Owner">
      <xsd:simpleType>
        <xsd:restriction base="dms:Choice">
          <xsd:enumeration value="ATS"/>
          <xsd:enumeration value="AQ"/>
          <xsd:enumeration value="AQM"/>
          <xsd:enumeration value="AZT"/>
          <xsd:enumeration value="AZA"/>
          <xsd:enumeration value="DP"/>
          <xsd:enumeration value="EN"/>
          <xsd:enumeration value="FM"/>
          <xsd:enumeration value="IG"/>
          <xsd:enumeration value="IN"/>
          <xsd:enumeration value="IP"/>
          <xsd:enumeration value="LG"/>
          <xsd:enumeration value="PK"/>
          <xsd:enumeration value="WF"/>
          <xsd:enumeration value="XP"/>
          <xsd:enumeration value="XA"/>
        </xsd:restriction>
      </xsd:simpleType>
    </xsd:element>
    <xsd:element name="Process_x0020_Lead" ma:index="12" nillable="true" ma:displayName="Process Lead" ma:list="UserInfo" ma:SharePointGroup="0" ma:internalName="Process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tric_x0020_Lead" ma:index="13" nillable="true" ma:displayName="Metric Lead" ma:list="UserInfo" ma:SharePointGroup="0" ma:internalName="Metric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Active" ma:format="Dropdown" ma:internalName="Status">
      <xsd:simpleType>
        <xsd:restriction base="dms:Choice">
          <xsd:enumeration value="Active"/>
          <xsd:enumeration value="Rescinded &amp; Archive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D7D7D-BFAC-4335-821A-2A1AD631AB06}">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6a3103f4-a356-47a0-880b-a7198d834c39"/>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5B35551-0188-4365-A316-AAE3D7BAFAEF}">
  <ds:schemaRefs>
    <ds:schemaRef ds:uri="http://schemas.openxmlformats.org/officeDocument/2006/bibliography"/>
  </ds:schemaRefs>
</ds:datastoreItem>
</file>

<file path=customXml/itemProps3.xml><?xml version="1.0" encoding="utf-8"?>
<ds:datastoreItem xmlns:ds="http://schemas.openxmlformats.org/officeDocument/2006/customXml" ds:itemID="{7EB1D383-10CF-4945-9F4A-EC7B2F4BA7DB}">
  <ds:schemaRefs>
    <ds:schemaRef ds:uri="http://schemas.microsoft.com/sharepoint/v3/contenttype/forms"/>
  </ds:schemaRefs>
</ds:datastoreItem>
</file>

<file path=customXml/itemProps4.xml><?xml version="1.0" encoding="utf-8"?>
<ds:datastoreItem xmlns:ds="http://schemas.openxmlformats.org/officeDocument/2006/customXml" ds:itemID="{38199F5D-475A-49B9-B9C6-A96C224FA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103f4-a356-47a0-880b-a7198d834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10890</Words>
  <Characters>62076</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LISA M GS-13 USAF AFMC AFLCMC/XPT</dc:creator>
  <cp:keywords/>
  <dc:description/>
  <cp:lastModifiedBy>FARLEY, ALLEN D CTR USAF HAF SAF/AQX</cp:lastModifiedBy>
  <cp:revision>2</cp:revision>
  <dcterms:created xsi:type="dcterms:W3CDTF">2024-05-31T20:11:00Z</dcterms:created>
  <dcterms:modified xsi:type="dcterms:W3CDTF">2024-05-31T20:11:00Z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0x010100BE9BE44970B0534C881F0C31A701B255</vt:lpwstr>
  </property>
</Properties>
</file>