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7408" w14:textId="2C08B063" w:rsidR="00F35AC7" w:rsidRDefault="00445D78" w:rsidP="003A54E4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6745D" wp14:editId="539C3E23">
                <wp:simplePos x="0" y="0"/>
                <wp:positionH relativeFrom="column">
                  <wp:posOffset>-666750</wp:posOffset>
                </wp:positionH>
                <wp:positionV relativeFrom="paragraph">
                  <wp:posOffset>-638175</wp:posOffset>
                </wp:positionV>
                <wp:extent cx="7248525" cy="942975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942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746D" w14:textId="77777777" w:rsidR="00C6321F" w:rsidRDefault="00C6321F"/>
                          <w:p w14:paraId="5A56746E" w14:textId="77777777" w:rsidR="00C6321F" w:rsidRDefault="00AA6FB4">
                            <w: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67488" wp14:editId="5A567489">
                                  <wp:extent cx="1188720" cy="1222513"/>
                                  <wp:effectExtent l="19050" t="0" r="0" b="0"/>
                                  <wp:docPr id="2" name="Picture 1" descr="Atch 2 AFLCMC Emblem - Color 20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tch 2 AFLCMC Emblem - Color 2012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0" cy="12225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56746F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0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1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2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3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4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5" w14:textId="77777777" w:rsidR="00AA6FB4" w:rsidRPr="00224D0D" w:rsidRDefault="00E83192" w:rsidP="00AA6F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Process Guide</w:t>
                            </w:r>
                            <w:r w:rsidR="00AA6FB4" w:rsidRPr="00224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A567476" w14:textId="77777777" w:rsidR="00AA6FB4" w:rsidRPr="00224D0D" w:rsidRDefault="00AA6FB4" w:rsidP="00AA6F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24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E8319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267E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</w:p>
                          <w:p w14:paraId="5A567477" w14:textId="77777777" w:rsidR="00AA6FB4" w:rsidRPr="00224D0D" w:rsidRDefault="00AA6FB4" w:rsidP="00AA6F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8" w14:textId="77777777" w:rsidR="00AA6FB4" w:rsidRPr="00224D0D" w:rsidRDefault="00AA6FB4" w:rsidP="00AA6F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4D0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Air Force Life Cycle Management Center (AFLCMC)</w:t>
                            </w:r>
                          </w:p>
                          <w:p w14:paraId="5A567479" w14:textId="128FBA44" w:rsidR="00AA6FB4" w:rsidRPr="00224D0D" w:rsidRDefault="00445D78" w:rsidP="00AA6F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AA6FB4" w:rsidRPr="00224D0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rocess for</w:t>
                            </w:r>
                          </w:p>
                          <w:p w14:paraId="5A56747A" w14:textId="50B0EDB4" w:rsidR="00AA6FB4" w:rsidRPr="00442F85" w:rsidRDefault="00AA6FB4" w:rsidP="00AA6F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System Engineering Plans</w:t>
                            </w:r>
                            <w:r w:rsidR="00B35B0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(SEP)</w:t>
                            </w:r>
                          </w:p>
                          <w:p w14:paraId="5A56747B" w14:textId="77777777" w:rsidR="00AA6FB4" w:rsidRDefault="00AA6FB4" w:rsidP="003A5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6747C" w14:textId="77777777" w:rsidR="00C6321F" w:rsidRDefault="00C6321F" w:rsidP="003A54E4">
                            <w:pPr>
                              <w:jc w:val="center"/>
                            </w:pPr>
                            <w:r w:rsidRPr="00442F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56747D" w14:textId="77777777" w:rsidR="00C6321F" w:rsidRDefault="00C6321F" w:rsidP="003A54E4">
                            <w:pPr>
                              <w:jc w:val="center"/>
                            </w:pPr>
                          </w:p>
                          <w:p w14:paraId="5A56747E" w14:textId="77777777" w:rsidR="00C6321F" w:rsidRDefault="00C6321F" w:rsidP="00F92A70">
                            <w:pPr>
                              <w:jc w:val="right"/>
                            </w:pPr>
                          </w:p>
                          <w:p w14:paraId="5A56747F" w14:textId="77777777" w:rsidR="00C6321F" w:rsidRDefault="00C6321F" w:rsidP="00F92A70">
                            <w:pPr>
                              <w:jc w:val="right"/>
                            </w:pPr>
                          </w:p>
                          <w:p w14:paraId="5A567480" w14:textId="77777777" w:rsidR="00C6321F" w:rsidRDefault="00C6321F" w:rsidP="00F92A70">
                            <w:pPr>
                              <w:jc w:val="right"/>
                            </w:pPr>
                          </w:p>
                          <w:p w14:paraId="5A567481" w14:textId="77777777" w:rsidR="00C6321F" w:rsidRDefault="00C6321F" w:rsidP="00F92A70">
                            <w:pPr>
                              <w:jc w:val="right"/>
                            </w:pPr>
                          </w:p>
                          <w:p w14:paraId="5A567482" w14:textId="77777777" w:rsidR="00C6321F" w:rsidRDefault="00C6321F" w:rsidP="00F92A70">
                            <w:pPr>
                              <w:jc w:val="right"/>
                            </w:pPr>
                          </w:p>
                          <w:p w14:paraId="5A567483" w14:textId="77777777" w:rsidR="00C6321F" w:rsidRDefault="00C6321F" w:rsidP="00F92A7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67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5pt;margin-top:-50.25pt;width:570.75pt;height:7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">
                <v:textbox>
                  <w:txbxContent>
                    <w:p w14:paraId="5A56746D" w14:textId="77777777" w:rsidR="00C6321F" w:rsidRDefault="00C6321F"/>
                    <w:p w14:paraId="5A56746E" w14:textId="77777777" w:rsidR="00C6321F" w:rsidRDefault="00AA6FB4">
                      <w: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567488" wp14:editId="5A567489">
                            <wp:extent cx="1188720" cy="1222513"/>
                            <wp:effectExtent l="19050" t="0" r="0" b="0"/>
                            <wp:docPr id="2" name="Picture 1" descr="Atch 2 AFLCMC Emblem - Color 20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tch 2 AFLCMC Emblem - Color 2012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8720" cy="12225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56746F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0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1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2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3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4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5" w14:textId="77777777" w:rsidR="00AA6FB4" w:rsidRPr="00224D0D" w:rsidRDefault="00E83192" w:rsidP="00AA6F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>Process Guide</w:t>
                      </w:r>
                      <w:r w:rsidR="00AA6FB4" w:rsidRPr="00224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A567476" w14:textId="77777777" w:rsidR="00AA6FB4" w:rsidRPr="00224D0D" w:rsidRDefault="00AA6FB4" w:rsidP="00AA6F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224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E8319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267E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</w:rPr>
                        <w:t>11</w:t>
                      </w:r>
                    </w:p>
                    <w:p w14:paraId="5A567477" w14:textId="77777777" w:rsidR="00AA6FB4" w:rsidRPr="00224D0D" w:rsidRDefault="00AA6FB4" w:rsidP="00AA6F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8" w14:textId="77777777" w:rsidR="00AA6FB4" w:rsidRPr="00224D0D" w:rsidRDefault="00AA6FB4" w:rsidP="00AA6F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4D0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Air Force Life Cycle Management Center (AFLCMC)</w:t>
                      </w:r>
                    </w:p>
                    <w:p w14:paraId="5A567479" w14:textId="128FBA44" w:rsidR="00AA6FB4" w:rsidRPr="00224D0D" w:rsidRDefault="00445D78" w:rsidP="00AA6FB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P</w:t>
                      </w:r>
                      <w:r w:rsidR="00AA6FB4" w:rsidRPr="00224D0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rocess for</w:t>
                      </w:r>
                    </w:p>
                    <w:p w14:paraId="5A56747A" w14:textId="50B0EDB4" w:rsidR="00AA6FB4" w:rsidRPr="00442F85" w:rsidRDefault="00AA6FB4" w:rsidP="00AA6F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System Engineering Plans</w:t>
                      </w:r>
                      <w:r w:rsidR="00B35B0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(SEP)</w:t>
                      </w:r>
                    </w:p>
                    <w:p w14:paraId="5A56747B" w14:textId="77777777" w:rsidR="00AA6FB4" w:rsidRDefault="00AA6FB4" w:rsidP="003A54E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56747C" w14:textId="77777777" w:rsidR="00C6321F" w:rsidRDefault="00C6321F" w:rsidP="003A54E4">
                      <w:pPr>
                        <w:jc w:val="center"/>
                      </w:pPr>
                      <w:r w:rsidRPr="00442F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5A56747D" w14:textId="77777777" w:rsidR="00C6321F" w:rsidRDefault="00C6321F" w:rsidP="003A54E4">
                      <w:pPr>
                        <w:jc w:val="center"/>
                      </w:pPr>
                    </w:p>
                    <w:p w14:paraId="5A56747E" w14:textId="77777777" w:rsidR="00C6321F" w:rsidRDefault="00C6321F" w:rsidP="00F92A70">
                      <w:pPr>
                        <w:jc w:val="right"/>
                      </w:pPr>
                    </w:p>
                    <w:p w14:paraId="5A56747F" w14:textId="77777777" w:rsidR="00C6321F" w:rsidRDefault="00C6321F" w:rsidP="00F92A70">
                      <w:pPr>
                        <w:jc w:val="right"/>
                      </w:pPr>
                    </w:p>
                    <w:p w14:paraId="5A567480" w14:textId="77777777" w:rsidR="00C6321F" w:rsidRDefault="00C6321F" w:rsidP="00F92A70">
                      <w:pPr>
                        <w:jc w:val="right"/>
                      </w:pPr>
                    </w:p>
                    <w:p w14:paraId="5A567481" w14:textId="77777777" w:rsidR="00C6321F" w:rsidRDefault="00C6321F" w:rsidP="00F92A70">
                      <w:pPr>
                        <w:jc w:val="right"/>
                      </w:pPr>
                    </w:p>
                    <w:p w14:paraId="5A567482" w14:textId="77777777" w:rsidR="00C6321F" w:rsidRDefault="00C6321F" w:rsidP="00F92A70">
                      <w:pPr>
                        <w:jc w:val="right"/>
                      </w:pPr>
                    </w:p>
                    <w:p w14:paraId="5A567483" w14:textId="77777777" w:rsidR="00C6321F" w:rsidRDefault="00C6321F" w:rsidP="00F92A7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A567409" w14:textId="77777777" w:rsidR="001647EA" w:rsidRDefault="001647EA" w:rsidP="003A54E4">
      <w:pPr>
        <w:pStyle w:val="NoSpacing"/>
        <w:jc w:val="center"/>
      </w:pPr>
    </w:p>
    <w:p w14:paraId="5A56740A" w14:textId="77777777" w:rsidR="003A54E4" w:rsidRDefault="003A54E4" w:rsidP="003A54E4">
      <w:pPr>
        <w:pStyle w:val="NoSpacing"/>
        <w:jc w:val="center"/>
      </w:pPr>
    </w:p>
    <w:p w14:paraId="5A56740B" w14:textId="77777777" w:rsidR="003A54E4" w:rsidRDefault="003A54E4" w:rsidP="003A54E4">
      <w:pPr>
        <w:pStyle w:val="NoSpacing"/>
        <w:jc w:val="center"/>
      </w:pPr>
    </w:p>
    <w:p w14:paraId="5A56740C" w14:textId="77777777" w:rsidR="003A54E4" w:rsidRDefault="003A54E4" w:rsidP="003A54E4">
      <w:pPr>
        <w:pStyle w:val="NoSpacing"/>
        <w:jc w:val="center"/>
      </w:pPr>
    </w:p>
    <w:p w14:paraId="5A56740D" w14:textId="77777777" w:rsidR="003A54E4" w:rsidRDefault="003A54E4" w:rsidP="003A54E4">
      <w:pPr>
        <w:pStyle w:val="NoSpacing"/>
        <w:jc w:val="center"/>
      </w:pPr>
    </w:p>
    <w:p w14:paraId="5A56740E" w14:textId="77777777" w:rsidR="003A54E4" w:rsidRDefault="003A54E4" w:rsidP="003A54E4">
      <w:pPr>
        <w:pStyle w:val="NoSpacing"/>
        <w:jc w:val="center"/>
      </w:pPr>
    </w:p>
    <w:p w14:paraId="5A56740F" w14:textId="1A2D8204" w:rsidR="00F35AC7" w:rsidRDefault="00445D7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56745E" wp14:editId="058353AB">
                <wp:simplePos x="0" y="0"/>
                <wp:positionH relativeFrom="column">
                  <wp:posOffset>3686175</wp:posOffset>
                </wp:positionH>
                <wp:positionV relativeFrom="paragraph">
                  <wp:posOffset>6054725</wp:posOffset>
                </wp:positionV>
                <wp:extent cx="2733675" cy="108585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7484" w14:textId="0A1BB9C2" w:rsidR="00AA6FB4" w:rsidRDefault="00AA6FB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267E55">
                              <w:t xml:space="preserve"> </w:t>
                            </w:r>
                            <w:r w:rsidR="00267E55" w:rsidRPr="00267E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Process</w:t>
                            </w:r>
                            <w:r w:rsidR="00267E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Owner:  AFLCMC/EZ</w:t>
                            </w:r>
                            <w:r w:rsidR="001B46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  <w:p w14:paraId="5A567485" w14:textId="4F35BB20" w:rsidR="00267E55" w:rsidRDefault="00445D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Date:  </w:t>
                            </w:r>
                            <w:r w:rsidR="00CF2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="00CF2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5B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46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  <w:p w14:paraId="5A567486" w14:textId="5B58A9BE" w:rsidR="00267E55" w:rsidRPr="00267E55" w:rsidRDefault="00445D7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Version:  1.</w:t>
                            </w:r>
                            <w:r w:rsidR="00CF2E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A567487" w14:textId="77777777" w:rsidR="00AA6FB4" w:rsidRPr="00267E55" w:rsidRDefault="00AA6F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67E55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745E" id="Text Box 4" o:spid="_x0000_s1027" type="#_x0000_t202" style="position:absolute;margin-left:290.25pt;margin-top:476.75pt;width:215.25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" strokecolor="black [3213]">
                <v:textbox inset="0,0,0,0">
                  <w:txbxContent>
                    <w:p w14:paraId="5A567484" w14:textId="0A1BB9C2" w:rsidR="00AA6FB4" w:rsidRDefault="00AA6FB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267E55">
                        <w:t xml:space="preserve"> </w:t>
                      </w:r>
                      <w:r w:rsidR="00267E55" w:rsidRPr="00267E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Process</w:t>
                      </w:r>
                      <w:r w:rsidR="00267E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Owner:  AFLCMC/EZ</w:t>
                      </w:r>
                      <w:r w:rsidR="001B46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</w:p>
                    <w:p w14:paraId="5A567485" w14:textId="4F35BB20" w:rsidR="00267E55" w:rsidRDefault="00445D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Date:  </w:t>
                      </w:r>
                      <w:r w:rsidR="00CF2E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21</w:t>
                      </w:r>
                      <w:r w:rsidR="00CF2E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35B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B46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2021</w:t>
                      </w:r>
                    </w:p>
                    <w:p w14:paraId="5A567486" w14:textId="5B58A9BE" w:rsidR="00267E55" w:rsidRPr="00267E55" w:rsidRDefault="00445D7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Version:  1.</w:t>
                      </w:r>
                      <w:r w:rsidR="00CF2E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5A567487" w14:textId="77777777" w:rsidR="00AA6FB4" w:rsidRPr="00267E55" w:rsidRDefault="00AA6F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67E55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35AC7">
        <w:br w:type="page"/>
      </w:r>
    </w:p>
    <w:p w14:paraId="5A567410" w14:textId="77777777" w:rsidR="001B5688" w:rsidRPr="00442F85" w:rsidRDefault="001B5688" w:rsidP="001B56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48"/>
        <w:gridCol w:w="4664"/>
      </w:tblGrid>
      <w:tr w:rsidR="001B5688" w:rsidRPr="00442F85" w14:paraId="5A567412" w14:textId="77777777" w:rsidTr="001B5688">
        <w:tc>
          <w:tcPr>
            <w:tcW w:w="9576" w:type="dxa"/>
            <w:gridSpan w:val="3"/>
          </w:tcPr>
          <w:p w14:paraId="5A567411" w14:textId="77777777" w:rsidR="001B5688" w:rsidRPr="00442F85" w:rsidRDefault="001B5688" w:rsidP="001B568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Record of Changes</w:t>
            </w:r>
          </w:p>
        </w:tc>
      </w:tr>
      <w:tr w:rsidR="001B5688" w:rsidRPr="00442F85" w14:paraId="5A567416" w14:textId="77777777" w:rsidTr="001B5688">
        <w:trPr>
          <w:trHeight w:val="287"/>
        </w:trPr>
        <w:tc>
          <w:tcPr>
            <w:tcW w:w="2394" w:type="dxa"/>
          </w:tcPr>
          <w:p w14:paraId="5A567413" w14:textId="77777777" w:rsidR="001B5688" w:rsidRPr="00442F85" w:rsidRDefault="001B568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</w:tc>
        <w:tc>
          <w:tcPr>
            <w:tcW w:w="2394" w:type="dxa"/>
          </w:tcPr>
          <w:p w14:paraId="5A567414" w14:textId="77777777" w:rsidR="001B5688" w:rsidRPr="00442F85" w:rsidRDefault="001B568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Effective Date</w:t>
            </w:r>
          </w:p>
        </w:tc>
        <w:tc>
          <w:tcPr>
            <w:tcW w:w="4788" w:type="dxa"/>
          </w:tcPr>
          <w:p w14:paraId="5A567415" w14:textId="77777777" w:rsidR="001B5688" w:rsidRPr="00442F85" w:rsidRDefault="001B568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</w:tr>
      <w:tr w:rsidR="001B5688" w:rsidRPr="00442F85" w14:paraId="5A56741A" w14:textId="77777777" w:rsidTr="001B5688">
        <w:tc>
          <w:tcPr>
            <w:tcW w:w="2394" w:type="dxa"/>
          </w:tcPr>
          <w:p w14:paraId="5A567417" w14:textId="77777777" w:rsidR="001B5688" w:rsidRPr="00442F85" w:rsidRDefault="001B568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394" w:type="dxa"/>
          </w:tcPr>
          <w:p w14:paraId="5A567418" w14:textId="77777777" w:rsidR="001B5688" w:rsidRPr="00442F85" w:rsidRDefault="00267E55" w:rsidP="00267E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September 2012</w:t>
            </w:r>
          </w:p>
        </w:tc>
        <w:tc>
          <w:tcPr>
            <w:tcW w:w="4788" w:type="dxa"/>
          </w:tcPr>
          <w:p w14:paraId="5A567419" w14:textId="77777777" w:rsidR="001B5688" w:rsidRPr="00442F85" w:rsidRDefault="001B568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2F85">
              <w:rPr>
                <w:rFonts w:ascii="Times New Roman" w:hAnsi="Times New Roman" w:cs="Times New Roman"/>
                <w:sz w:val="24"/>
                <w:szCs w:val="24"/>
              </w:rPr>
              <w:t>Basic document</w:t>
            </w:r>
          </w:p>
        </w:tc>
      </w:tr>
      <w:tr w:rsidR="001B5688" w:rsidRPr="00442F85" w14:paraId="5A56741E" w14:textId="77777777" w:rsidTr="001B5688">
        <w:tc>
          <w:tcPr>
            <w:tcW w:w="2394" w:type="dxa"/>
          </w:tcPr>
          <w:p w14:paraId="5A56741B" w14:textId="5549DCBF" w:rsidR="001B5688" w:rsidRPr="00442F85" w:rsidRDefault="00445D7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94" w:type="dxa"/>
          </w:tcPr>
          <w:p w14:paraId="5A56741C" w14:textId="0DA66B39" w:rsidR="001B5688" w:rsidRPr="00442F85" w:rsidRDefault="00445D7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August 2015</w:t>
            </w:r>
          </w:p>
        </w:tc>
        <w:tc>
          <w:tcPr>
            <w:tcW w:w="4788" w:type="dxa"/>
          </w:tcPr>
          <w:p w14:paraId="5A56741D" w14:textId="446C2965" w:rsidR="001B5688" w:rsidRPr="00442F85" w:rsidRDefault="00445D78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changes to publications</w:t>
            </w:r>
          </w:p>
        </w:tc>
      </w:tr>
      <w:tr w:rsidR="001B5688" w:rsidRPr="00442F85" w14:paraId="5A567422" w14:textId="77777777" w:rsidTr="001B5688">
        <w:tc>
          <w:tcPr>
            <w:tcW w:w="2394" w:type="dxa"/>
          </w:tcPr>
          <w:p w14:paraId="5A56741F" w14:textId="010FC4C9" w:rsidR="001B5688" w:rsidRPr="00442F85" w:rsidRDefault="001B4634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94" w:type="dxa"/>
          </w:tcPr>
          <w:p w14:paraId="5A567420" w14:textId="165EA98D" w:rsidR="001B5688" w:rsidRPr="00442F85" w:rsidRDefault="00ED6BD6" w:rsidP="00B35B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5B0E">
              <w:rPr>
                <w:rFonts w:ascii="Times New Roman" w:hAnsi="Times New Roman" w:cs="Times New Roman"/>
                <w:sz w:val="24"/>
                <w:szCs w:val="24"/>
              </w:rPr>
              <w:t xml:space="preserve"> October 2021</w:t>
            </w:r>
          </w:p>
        </w:tc>
        <w:tc>
          <w:tcPr>
            <w:tcW w:w="4788" w:type="dxa"/>
          </w:tcPr>
          <w:p w14:paraId="5A567421" w14:textId="5C825CFA" w:rsidR="001B5688" w:rsidRPr="00442F85" w:rsidRDefault="001B4634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update</w:t>
            </w:r>
            <w:r w:rsidR="00A36673">
              <w:rPr>
                <w:rFonts w:ascii="Times New Roman" w:hAnsi="Times New Roman" w:cs="Times New Roman"/>
                <w:sz w:val="24"/>
                <w:szCs w:val="24"/>
              </w:rPr>
              <w:t>.  Updated regulatory requirements to remove the statutory requirement and add DoDI 5000.88.  Added a references section.  Added requirement to submit SEPs to SEP drop box.</w:t>
            </w:r>
          </w:p>
        </w:tc>
      </w:tr>
      <w:tr w:rsidR="001B5688" w:rsidRPr="00442F85" w14:paraId="5A567426" w14:textId="77777777" w:rsidTr="001B5688">
        <w:tc>
          <w:tcPr>
            <w:tcW w:w="2394" w:type="dxa"/>
          </w:tcPr>
          <w:p w14:paraId="5A567423" w14:textId="0121319E" w:rsidR="001B5688" w:rsidRPr="00442F85" w:rsidRDefault="00CF2E3D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94" w:type="dxa"/>
          </w:tcPr>
          <w:p w14:paraId="5A567424" w14:textId="32E2082F" w:rsidR="001B5688" w:rsidRPr="00442F85" w:rsidRDefault="00CF2E3D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October 2021</w:t>
            </w:r>
          </w:p>
        </w:tc>
        <w:tc>
          <w:tcPr>
            <w:tcW w:w="4788" w:type="dxa"/>
          </w:tcPr>
          <w:p w14:paraId="5A567425" w14:textId="33C9E9D1" w:rsidR="001B5688" w:rsidRPr="00442F85" w:rsidRDefault="00CF2E3D" w:rsidP="001B56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 DOD SEP Outline Version 4.0</w:t>
            </w:r>
          </w:p>
        </w:tc>
      </w:tr>
    </w:tbl>
    <w:p w14:paraId="5A567427" w14:textId="77777777" w:rsidR="00267E55" w:rsidRDefault="00267E55">
      <w:pPr>
        <w:rPr>
          <w:rFonts w:ascii="Times New Roman" w:hAnsi="Times New Roman" w:cs="Times New Roman"/>
          <w:b/>
          <w:sz w:val="24"/>
          <w:szCs w:val="24"/>
        </w:rPr>
        <w:sectPr w:rsidR="00267E55" w:rsidSect="00267E55">
          <w:footerReference w:type="default" r:id="rId12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5A567428" w14:textId="77777777" w:rsidR="001B5688" w:rsidRDefault="001B5688">
      <w:pPr>
        <w:rPr>
          <w:rFonts w:ascii="Times New Roman" w:hAnsi="Times New Roman" w:cs="Times New Roman"/>
          <w:b/>
          <w:sz w:val="24"/>
          <w:szCs w:val="24"/>
        </w:rPr>
      </w:pPr>
    </w:p>
    <w:p w14:paraId="5A567429" w14:textId="48C42D9B" w:rsidR="00D70A13" w:rsidRPr="00442F85" w:rsidRDefault="00F92A70" w:rsidP="00F86F5D">
      <w:pPr>
        <w:pStyle w:val="NoSpacing"/>
        <w:numPr>
          <w:ilvl w:val="0"/>
          <w:numId w:val="10"/>
        </w:numPr>
        <w:spacing w:after="120"/>
        <w:ind w:hanging="518"/>
        <w:rPr>
          <w:rFonts w:ascii="Times New Roman" w:hAnsi="Times New Roman" w:cs="Times New Roman"/>
          <w:sz w:val="24"/>
          <w:szCs w:val="24"/>
        </w:rPr>
      </w:pPr>
      <w:r w:rsidRPr="00442F85">
        <w:rPr>
          <w:rFonts w:ascii="Times New Roman" w:hAnsi="Times New Roman" w:cs="Times New Roman"/>
          <w:sz w:val="24"/>
          <w:szCs w:val="24"/>
        </w:rPr>
        <w:t xml:space="preserve">Process Definition.  </w:t>
      </w:r>
      <w:r w:rsidR="006D1EAC" w:rsidRPr="00497BF1">
        <w:rPr>
          <w:rFonts w:ascii="Times New Roman" w:hAnsi="Times New Roman" w:cs="Times New Roman"/>
          <w:sz w:val="24"/>
          <w:szCs w:val="24"/>
        </w:rPr>
        <w:t xml:space="preserve">This guide describes the </w:t>
      </w:r>
      <w:r w:rsidR="00497BF1" w:rsidRPr="00497BF1">
        <w:rPr>
          <w:rFonts w:ascii="Times New Roman" w:hAnsi="Times New Roman" w:cs="Times New Roman"/>
          <w:sz w:val="24"/>
          <w:szCs w:val="24"/>
        </w:rPr>
        <w:t>AF</w:t>
      </w:r>
      <w:r w:rsidR="006D1EAC" w:rsidRPr="00497BF1">
        <w:rPr>
          <w:rFonts w:ascii="Times New Roman" w:hAnsi="Times New Roman" w:cs="Times New Roman"/>
          <w:sz w:val="24"/>
          <w:szCs w:val="24"/>
        </w:rPr>
        <w:t xml:space="preserve">LCMC process for capturing </w:t>
      </w:r>
      <w:r w:rsidR="00D37D48" w:rsidRPr="00497BF1">
        <w:rPr>
          <w:rFonts w:ascii="Times New Roman" w:hAnsi="Times New Roman" w:cs="Times New Roman"/>
          <w:sz w:val="24"/>
          <w:szCs w:val="24"/>
        </w:rPr>
        <w:t xml:space="preserve">program </w:t>
      </w:r>
      <w:r w:rsidR="00A83029" w:rsidRPr="00497BF1">
        <w:rPr>
          <w:rFonts w:ascii="Times New Roman" w:hAnsi="Times New Roman" w:cs="Times New Roman"/>
          <w:sz w:val="24"/>
          <w:szCs w:val="24"/>
        </w:rPr>
        <w:t>technical planning within a Systems Engineering Plan (SEP)</w:t>
      </w:r>
      <w:r w:rsidR="006D1EAC" w:rsidRPr="00497BF1">
        <w:rPr>
          <w:rFonts w:ascii="Times New Roman" w:hAnsi="Times New Roman" w:cs="Times New Roman"/>
          <w:sz w:val="24"/>
          <w:szCs w:val="24"/>
        </w:rPr>
        <w:t>.</w:t>
      </w:r>
      <w:r w:rsidR="00A83029" w:rsidRPr="00497BF1">
        <w:rPr>
          <w:rFonts w:ascii="Times New Roman" w:hAnsi="Times New Roman" w:cs="Times New Roman"/>
          <w:sz w:val="24"/>
          <w:szCs w:val="24"/>
        </w:rPr>
        <w:t xml:space="preserve"> </w:t>
      </w:r>
      <w:r w:rsidR="001647EA" w:rsidRPr="00497BF1">
        <w:rPr>
          <w:rFonts w:ascii="Times New Roman" w:hAnsi="Times New Roman" w:cs="Times New Roman"/>
          <w:sz w:val="24"/>
          <w:szCs w:val="24"/>
        </w:rPr>
        <w:t xml:space="preserve">The process </w:t>
      </w:r>
      <w:r w:rsidR="00A83029" w:rsidRPr="00497BF1">
        <w:rPr>
          <w:rFonts w:ascii="Times New Roman" w:hAnsi="Times New Roman" w:cs="Times New Roman"/>
          <w:sz w:val="24"/>
          <w:szCs w:val="24"/>
        </w:rPr>
        <w:t xml:space="preserve">guide </w:t>
      </w:r>
      <w:r w:rsidR="001647EA" w:rsidRPr="00497BF1">
        <w:rPr>
          <w:rFonts w:ascii="Times New Roman" w:hAnsi="Times New Roman" w:cs="Times New Roman"/>
          <w:sz w:val="24"/>
          <w:szCs w:val="24"/>
        </w:rPr>
        <w:t>cov</w:t>
      </w:r>
      <w:r w:rsidR="00A83029" w:rsidRPr="00497BF1">
        <w:rPr>
          <w:rFonts w:ascii="Times New Roman" w:hAnsi="Times New Roman" w:cs="Times New Roman"/>
          <w:sz w:val="24"/>
          <w:szCs w:val="24"/>
        </w:rPr>
        <w:t>ers which programs require SEPs</w:t>
      </w:r>
      <w:r w:rsidR="008233DA">
        <w:rPr>
          <w:rFonts w:ascii="Times New Roman" w:hAnsi="Times New Roman" w:cs="Times New Roman"/>
          <w:sz w:val="24"/>
          <w:szCs w:val="24"/>
        </w:rPr>
        <w:t>,</w:t>
      </w:r>
      <w:r w:rsidR="00A83029" w:rsidRPr="00497BF1">
        <w:rPr>
          <w:rFonts w:ascii="Times New Roman" w:hAnsi="Times New Roman" w:cs="Times New Roman"/>
          <w:sz w:val="24"/>
          <w:szCs w:val="24"/>
        </w:rPr>
        <w:t xml:space="preserve"> required </w:t>
      </w:r>
      <w:r w:rsidR="00D37D48" w:rsidRPr="00497BF1">
        <w:rPr>
          <w:rFonts w:ascii="Times New Roman" w:hAnsi="Times New Roman" w:cs="Times New Roman"/>
          <w:sz w:val="24"/>
          <w:szCs w:val="24"/>
        </w:rPr>
        <w:t xml:space="preserve">content and </w:t>
      </w:r>
      <w:r w:rsidR="00A83029" w:rsidRPr="00497BF1">
        <w:rPr>
          <w:rFonts w:ascii="Times New Roman" w:hAnsi="Times New Roman" w:cs="Times New Roman"/>
          <w:sz w:val="24"/>
          <w:szCs w:val="24"/>
        </w:rPr>
        <w:t>format</w:t>
      </w:r>
      <w:r w:rsidR="008233DA">
        <w:rPr>
          <w:rFonts w:ascii="Times New Roman" w:hAnsi="Times New Roman" w:cs="Times New Roman"/>
          <w:sz w:val="24"/>
          <w:szCs w:val="24"/>
        </w:rPr>
        <w:t>,</w:t>
      </w:r>
      <w:r w:rsidR="001647EA" w:rsidRPr="00497BF1">
        <w:rPr>
          <w:rFonts w:ascii="Times New Roman" w:hAnsi="Times New Roman" w:cs="Times New Roman"/>
          <w:sz w:val="24"/>
          <w:szCs w:val="24"/>
        </w:rPr>
        <w:t xml:space="preserve"> </w:t>
      </w:r>
      <w:r w:rsidR="00B35B0E">
        <w:rPr>
          <w:rFonts w:ascii="Times New Roman" w:hAnsi="Times New Roman" w:cs="Times New Roman"/>
          <w:sz w:val="24"/>
          <w:szCs w:val="24"/>
        </w:rPr>
        <w:t xml:space="preserve">approval and </w:t>
      </w:r>
      <w:r w:rsidR="00AB5263">
        <w:rPr>
          <w:rFonts w:ascii="Times New Roman" w:hAnsi="Times New Roman" w:cs="Times New Roman"/>
          <w:sz w:val="24"/>
          <w:szCs w:val="24"/>
        </w:rPr>
        <w:t>signatures</w:t>
      </w:r>
      <w:r w:rsidR="008233DA">
        <w:rPr>
          <w:rFonts w:ascii="Times New Roman" w:hAnsi="Times New Roman" w:cs="Times New Roman"/>
          <w:sz w:val="24"/>
          <w:szCs w:val="24"/>
        </w:rPr>
        <w:t>,</w:t>
      </w:r>
      <w:r w:rsidR="001647EA" w:rsidRPr="00497BF1">
        <w:rPr>
          <w:rFonts w:ascii="Times New Roman" w:hAnsi="Times New Roman" w:cs="Times New Roman"/>
          <w:sz w:val="24"/>
          <w:szCs w:val="24"/>
        </w:rPr>
        <w:t xml:space="preserve"> and </w:t>
      </w:r>
      <w:r w:rsidR="00B35B0E">
        <w:rPr>
          <w:rFonts w:ascii="Times New Roman" w:hAnsi="Times New Roman" w:cs="Times New Roman"/>
          <w:sz w:val="24"/>
          <w:szCs w:val="24"/>
        </w:rPr>
        <w:t>when to</w:t>
      </w:r>
      <w:r w:rsidR="00A83029" w:rsidRPr="00497BF1">
        <w:rPr>
          <w:rFonts w:ascii="Times New Roman" w:hAnsi="Times New Roman" w:cs="Times New Roman"/>
          <w:sz w:val="24"/>
          <w:szCs w:val="24"/>
        </w:rPr>
        <w:t xml:space="preserve"> update </w:t>
      </w:r>
      <w:r w:rsidR="00AB5263">
        <w:rPr>
          <w:rFonts w:ascii="Times New Roman" w:hAnsi="Times New Roman" w:cs="Times New Roman"/>
          <w:sz w:val="24"/>
          <w:szCs w:val="24"/>
        </w:rPr>
        <w:t>a</w:t>
      </w:r>
      <w:r w:rsidR="001647EA" w:rsidRPr="00497BF1">
        <w:rPr>
          <w:rFonts w:ascii="Times New Roman" w:hAnsi="Times New Roman" w:cs="Times New Roman"/>
          <w:sz w:val="24"/>
          <w:szCs w:val="24"/>
        </w:rPr>
        <w:t xml:space="preserve"> SEP</w:t>
      </w:r>
      <w:r w:rsidR="00FF081B" w:rsidRPr="00497BF1">
        <w:rPr>
          <w:rFonts w:ascii="Times New Roman" w:hAnsi="Times New Roman" w:cs="Times New Roman"/>
          <w:sz w:val="24"/>
          <w:szCs w:val="24"/>
        </w:rPr>
        <w:t xml:space="preserve">. </w:t>
      </w:r>
      <w:r w:rsidRPr="00442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6742A" w14:textId="77777777" w:rsidR="00F86F5D" w:rsidRDefault="007C46DA" w:rsidP="00F86F5D">
      <w:pPr>
        <w:pStyle w:val="NoSpacing"/>
        <w:numPr>
          <w:ilvl w:val="0"/>
          <w:numId w:val="10"/>
        </w:numPr>
        <w:spacing w:after="120"/>
        <w:ind w:hanging="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and Scope.</w:t>
      </w:r>
    </w:p>
    <w:p w14:paraId="5A56742B" w14:textId="36629378" w:rsidR="00531498" w:rsidRPr="000753B3" w:rsidRDefault="00531498" w:rsidP="00531498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53B3">
        <w:rPr>
          <w:rFonts w:ascii="Times New Roman" w:hAnsi="Times New Roman" w:cs="Times New Roman"/>
          <w:sz w:val="24"/>
          <w:szCs w:val="24"/>
        </w:rPr>
        <w:t xml:space="preserve">The purpose of this process guide is to provide clarification and guidance to DoD, AF, and AFMC instructions for SEP development. </w:t>
      </w:r>
    </w:p>
    <w:p w14:paraId="5A56742C" w14:textId="77777777" w:rsidR="00AB5263" w:rsidRDefault="001647EA" w:rsidP="00497BF1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process</w:t>
      </w:r>
      <w:r w:rsidR="00497BF1">
        <w:rPr>
          <w:rFonts w:ascii="Times New Roman" w:hAnsi="Times New Roman" w:cs="Times New Roman"/>
          <w:sz w:val="24"/>
          <w:szCs w:val="24"/>
        </w:rPr>
        <w:t xml:space="preserve"> guide</w:t>
      </w:r>
      <w:r>
        <w:rPr>
          <w:rFonts w:ascii="Times New Roman" w:hAnsi="Times New Roman" w:cs="Times New Roman"/>
          <w:sz w:val="24"/>
          <w:szCs w:val="24"/>
        </w:rPr>
        <w:t xml:space="preserve"> covers </w:t>
      </w:r>
      <w:r w:rsidR="00873D4B">
        <w:rPr>
          <w:rFonts w:ascii="Times New Roman" w:hAnsi="Times New Roman" w:cs="Times New Roman"/>
          <w:sz w:val="24"/>
          <w:szCs w:val="24"/>
        </w:rPr>
        <w:t>SEP development</w:t>
      </w:r>
      <w:r w:rsidR="00D853C7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all programs that are managed by the AFLCMC, regardless of location, type of work, or </w:t>
      </w:r>
      <w:r w:rsidR="00F86F5D">
        <w:rPr>
          <w:rFonts w:ascii="Times New Roman" w:hAnsi="Times New Roman" w:cs="Times New Roman"/>
          <w:sz w:val="24"/>
          <w:szCs w:val="24"/>
        </w:rPr>
        <w:t xml:space="preserve">value. </w:t>
      </w:r>
      <w:r w:rsidR="00873D4B">
        <w:rPr>
          <w:rFonts w:ascii="Times New Roman" w:hAnsi="Times New Roman" w:cs="Times New Roman"/>
          <w:sz w:val="24"/>
          <w:szCs w:val="24"/>
        </w:rPr>
        <w:t>D</w:t>
      </w:r>
      <w:r w:rsidR="00AB5263">
        <w:rPr>
          <w:rFonts w:ascii="Times New Roman" w:hAnsi="Times New Roman" w:cs="Times New Roman"/>
          <w:sz w:val="24"/>
          <w:szCs w:val="24"/>
        </w:rPr>
        <w:t>eveloping SE processes</w:t>
      </w:r>
      <w:r w:rsidR="00873D4B">
        <w:rPr>
          <w:rFonts w:ascii="Times New Roman" w:hAnsi="Times New Roman" w:cs="Times New Roman"/>
          <w:sz w:val="24"/>
          <w:szCs w:val="24"/>
        </w:rPr>
        <w:t xml:space="preserve"> is not part of this process guide</w:t>
      </w:r>
      <w:r w:rsidR="00AB5263">
        <w:rPr>
          <w:rFonts w:ascii="Times New Roman" w:hAnsi="Times New Roman" w:cs="Times New Roman"/>
          <w:sz w:val="24"/>
          <w:szCs w:val="24"/>
        </w:rPr>
        <w:t>.</w:t>
      </w:r>
    </w:p>
    <w:p w14:paraId="5A56742F" w14:textId="0295E4AE" w:rsidR="00497BF1" w:rsidRDefault="00497BF1" w:rsidP="00497BF1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Applicable regulatory requirements</w:t>
      </w:r>
    </w:p>
    <w:p w14:paraId="5A567431" w14:textId="02E4DE10" w:rsidR="00497BF1" w:rsidRPr="0063607A" w:rsidRDefault="00497BF1" w:rsidP="00497BF1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3607A">
        <w:rPr>
          <w:rFonts w:ascii="Times New Roman" w:hAnsi="Times New Roman" w:cs="Times New Roman"/>
          <w:sz w:val="24"/>
          <w:szCs w:val="24"/>
        </w:rPr>
        <w:t>DoDI 5000.</w:t>
      </w:r>
      <w:r w:rsidR="0063607A" w:rsidRPr="0063607A">
        <w:rPr>
          <w:rFonts w:ascii="Times New Roman" w:hAnsi="Times New Roman" w:cs="Times New Roman"/>
          <w:sz w:val="24"/>
          <w:szCs w:val="24"/>
        </w:rPr>
        <w:t>88, 18 November 2020</w:t>
      </w:r>
    </w:p>
    <w:p w14:paraId="5A567432" w14:textId="273EAC62" w:rsidR="00497BF1" w:rsidRDefault="00445D78" w:rsidP="00497BF1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57F8">
        <w:rPr>
          <w:rFonts w:ascii="Times New Roman" w:hAnsi="Times New Roman" w:cs="Times New Roman"/>
          <w:sz w:val="24"/>
          <w:szCs w:val="24"/>
        </w:rPr>
        <w:t>AFI 63-101/20-101</w:t>
      </w:r>
      <w:r w:rsidR="00B35B0E">
        <w:rPr>
          <w:rFonts w:ascii="Times New Roman" w:hAnsi="Times New Roman" w:cs="Times New Roman"/>
          <w:sz w:val="24"/>
          <w:szCs w:val="24"/>
        </w:rPr>
        <w:t>, 30 June 2020</w:t>
      </w:r>
      <w:r w:rsidR="00497BF1" w:rsidRPr="00E35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FEB45" w14:textId="6160BF8E" w:rsidR="00BF5166" w:rsidRPr="00E357F8" w:rsidRDefault="00BF5166" w:rsidP="00497BF1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AFMCI 63-1201</w:t>
      </w:r>
      <w:r w:rsidR="00B35B0E">
        <w:rPr>
          <w:rFonts w:ascii="Times New Roman" w:hAnsi="Times New Roman" w:cs="Times New Roman"/>
          <w:sz w:val="24"/>
          <w:szCs w:val="24"/>
        </w:rPr>
        <w:t>, AFMCGM2020-01, 24 July 2020</w:t>
      </w:r>
    </w:p>
    <w:p w14:paraId="37DA0DE6" w14:textId="70E268A2" w:rsidR="0063607A" w:rsidRPr="00E357F8" w:rsidRDefault="0063607A" w:rsidP="00E357F8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57F8">
        <w:rPr>
          <w:rFonts w:ascii="Times New Roman" w:hAnsi="Times New Roman" w:cs="Times New Roman"/>
          <w:sz w:val="24"/>
          <w:szCs w:val="24"/>
        </w:rPr>
        <w:t>References</w:t>
      </w:r>
    </w:p>
    <w:p w14:paraId="0BB401A6" w14:textId="4628C7BC" w:rsidR="00091631" w:rsidRPr="0007244A" w:rsidRDefault="00091631" w:rsidP="00091631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 xml:space="preserve">DoD SEP Outline, Version </w:t>
      </w:r>
      <w:r w:rsidR="00CF2E3D">
        <w:rPr>
          <w:rFonts w:ascii="Times New Roman" w:hAnsi="Times New Roman" w:cs="Times New Roman"/>
          <w:sz w:val="24"/>
          <w:szCs w:val="24"/>
        </w:rPr>
        <w:t>4</w:t>
      </w:r>
      <w:r w:rsidRPr="0007244A">
        <w:rPr>
          <w:rFonts w:ascii="Times New Roman" w:hAnsi="Times New Roman" w:cs="Times New Roman"/>
          <w:sz w:val="24"/>
          <w:szCs w:val="24"/>
        </w:rPr>
        <w:t xml:space="preserve">.0, </w:t>
      </w:r>
      <w:r w:rsidR="00CF2E3D">
        <w:rPr>
          <w:rFonts w:ascii="Times New Roman" w:hAnsi="Times New Roman" w:cs="Times New Roman"/>
          <w:sz w:val="24"/>
          <w:szCs w:val="24"/>
        </w:rPr>
        <w:t>September 2021</w:t>
      </w:r>
    </w:p>
    <w:p w14:paraId="2177ABF6" w14:textId="6A423CF0" w:rsidR="0063607A" w:rsidRPr="00BF5166" w:rsidRDefault="0063607A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F5166">
        <w:rPr>
          <w:rFonts w:ascii="Times New Roman" w:hAnsi="Times New Roman" w:cs="Times New Roman"/>
          <w:sz w:val="24"/>
          <w:szCs w:val="24"/>
        </w:rPr>
        <w:t xml:space="preserve">Undersecretary of Defense for Research and Engineering (DDR&amp;E) website: </w:t>
      </w:r>
      <w:hyperlink r:id="rId13" w:history="1">
        <w:r w:rsidR="00B35B0E" w:rsidRPr="00B35B0E">
          <w:rPr>
            <w:rStyle w:val="Hyperlink"/>
            <w:rFonts w:ascii="Times New Roman" w:hAnsi="Times New Roman" w:cs="Times New Roman"/>
            <w:sz w:val="24"/>
            <w:szCs w:val="24"/>
          </w:rPr>
          <w:t>https://ac.cto.mil/erpo/</w:t>
        </w:r>
      </w:hyperlink>
    </w:p>
    <w:p w14:paraId="0EC54BFF" w14:textId="0602B909" w:rsidR="0063607A" w:rsidRPr="0007244A" w:rsidRDefault="0063607A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C40F2">
        <w:rPr>
          <w:rFonts w:ascii="Times New Roman" w:hAnsi="Times New Roman" w:cs="Times New Roman"/>
          <w:sz w:val="24"/>
          <w:szCs w:val="24"/>
        </w:rPr>
        <w:t xml:space="preserve">DAU Adaptive Acquisition Framework Document Identification (AAFDID): </w:t>
      </w:r>
      <w:hyperlink r:id="rId14" w:history="1">
        <w:r w:rsidR="00B35B0E" w:rsidRPr="00B35B0E">
          <w:rPr>
            <w:rStyle w:val="Hyperlink"/>
            <w:rFonts w:ascii="Times New Roman" w:hAnsi="Times New Roman" w:cs="Times New Roman"/>
            <w:sz w:val="24"/>
            <w:szCs w:val="24"/>
          </w:rPr>
          <w:t>https://www.dau.edu/aafdid/Pages/About.aspx</w:t>
        </w:r>
      </w:hyperlink>
    </w:p>
    <w:p w14:paraId="38D4FD4C" w14:textId="0F2BF31D" w:rsidR="0063607A" w:rsidRDefault="00BF5166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357F8">
        <w:rPr>
          <w:rFonts w:ascii="Times New Roman" w:hAnsi="Times New Roman" w:cs="Times New Roman"/>
          <w:sz w:val="24"/>
          <w:szCs w:val="24"/>
        </w:rPr>
        <w:t xml:space="preserve">Systems Engineering Plan (SEP) Drop Box: </w:t>
      </w:r>
      <w:hyperlink r:id="rId15" w:history="1">
        <w:r w:rsidRPr="00E357F8">
          <w:rPr>
            <w:rStyle w:val="Hyperlink"/>
            <w:rFonts w:ascii="Times New Roman" w:hAnsi="Times New Roman" w:cs="Times New Roman"/>
            <w:sz w:val="24"/>
            <w:szCs w:val="24"/>
          </w:rPr>
          <w:t>https://cs2.eis.af.mil/sites/23230/SEPDrop/SitePages/Home.aspx</w:t>
        </w:r>
      </w:hyperlink>
    </w:p>
    <w:p w14:paraId="241A6931" w14:textId="4EF760B5" w:rsidR="00FC375D" w:rsidRDefault="00FC375D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Defense Acquisition Guide (DAG), Chapter 3:</w:t>
      </w:r>
      <w:r w:rsidR="00C2497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2497A" w:rsidRPr="00C2497A">
          <w:rPr>
            <w:rStyle w:val="Hyperlink"/>
            <w:rFonts w:ascii="Times New Roman" w:hAnsi="Times New Roman" w:cs="Times New Roman"/>
            <w:sz w:val="24"/>
            <w:szCs w:val="24"/>
          </w:rPr>
          <w:t>https://www.dau.edu/pdfviewer?Guidebooks/DAG/DAG-CH-3-Systems-Engineering.pdf</w:t>
        </w:r>
      </w:hyperlink>
    </w:p>
    <w:p w14:paraId="0345D002" w14:textId="39B14C5E" w:rsidR="006637A9" w:rsidRDefault="006637A9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DAFPAM 63-128, 3 February 2021</w:t>
      </w:r>
    </w:p>
    <w:p w14:paraId="61CB81A5" w14:textId="30FBA0D5" w:rsidR="00606C1D" w:rsidRDefault="00606C1D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AFLCMC/EZSI Systems Engineering Toolset: </w:t>
      </w:r>
      <w:hyperlink r:id="rId17" w:history="1">
        <w:r w:rsidRPr="00606C1D">
          <w:rPr>
            <w:rStyle w:val="Hyperlink"/>
            <w:rFonts w:ascii="Times New Roman" w:hAnsi="Times New Roman" w:cs="Times New Roman"/>
            <w:sz w:val="24"/>
            <w:szCs w:val="24"/>
          </w:rPr>
          <w:t>https://cs2.eis.af.mil/sites/23230/SETools/SitePages/Home.aspx</w:t>
        </w:r>
      </w:hyperlink>
    </w:p>
    <w:p w14:paraId="4055C7D9" w14:textId="204603B1" w:rsidR="00ED6CA2" w:rsidRPr="00E357F8" w:rsidRDefault="00ED6CA2" w:rsidP="0063607A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 Acquisition Program Technical Certifications Summary: </w:t>
      </w:r>
      <w:hyperlink r:id="rId18" w:history="1">
        <w:r w:rsidRPr="00ED6CA2">
          <w:rPr>
            <w:rStyle w:val="Hyperlink"/>
            <w:rFonts w:ascii="Times New Roman" w:hAnsi="Times New Roman" w:cs="Times New Roman"/>
            <w:sz w:val="24"/>
            <w:szCs w:val="24"/>
          </w:rPr>
          <w:t>https://ac.cto.mil/wp-content/uploads/2019/06/2018_acqcert_v2.pdf</w:t>
        </w:r>
      </w:hyperlink>
    </w:p>
    <w:p w14:paraId="5A567434" w14:textId="21CFC1A2" w:rsidR="00497BF1" w:rsidRPr="00497BF1" w:rsidRDefault="00497BF1" w:rsidP="00497BF1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97BF1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0A6B0A">
        <w:rPr>
          <w:rFonts w:ascii="Times New Roman" w:hAnsi="Times New Roman" w:cs="Times New Roman"/>
          <w:sz w:val="24"/>
          <w:szCs w:val="24"/>
        </w:rPr>
        <w:t>assistance</w:t>
      </w:r>
      <w:r w:rsidRPr="00497BF1">
        <w:rPr>
          <w:rFonts w:ascii="Times New Roman" w:hAnsi="Times New Roman" w:cs="Times New Roman"/>
          <w:sz w:val="24"/>
          <w:szCs w:val="24"/>
        </w:rPr>
        <w:t xml:space="preserve">.  </w:t>
      </w:r>
      <w:r w:rsidR="008A45E0">
        <w:rPr>
          <w:rFonts w:ascii="Times New Roman" w:hAnsi="Times New Roman" w:cs="Times New Roman"/>
          <w:sz w:val="24"/>
          <w:szCs w:val="24"/>
        </w:rPr>
        <w:t>Contact</w:t>
      </w:r>
      <w:r w:rsidR="00873D4B">
        <w:rPr>
          <w:rFonts w:ascii="Times New Roman" w:hAnsi="Times New Roman" w:cs="Times New Roman"/>
          <w:sz w:val="24"/>
          <w:szCs w:val="24"/>
        </w:rPr>
        <w:t xml:space="preserve"> </w:t>
      </w:r>
      <w:r w:rsidRPr="00497BF1">
        <w:rPr>
          <w:rFonts w:ascii="Times New Roman" w:hAnsi="Times New Roman" w:cs="Times New Roman"/>
          <w:sz w:val="24"/>
          <w:szCs w:val="24"/>
        </w:rPr>
        <w:t xml:space="preserve">the </w:t>
      </w:r>
      <w:r w:rsidR="00873D4B">
        <w:rPr>
          <w:rFonts w:ascii="Times New Roman" w:hAnsi="Times New Roman" w:cs="Times New Roman"/>
          <w:sz w:val="24"/>
          <w:szCs w:val="24"/>
        </w:rPr>
        <w:t>AF</w:t>
      </w:r>
      <w:r w:rsidRPr="00497BF1">
        <w:rPr>
          <w:rFonts w:ascii="Times New Roman" w:hAnsi="Times New Roman" w:cs="Times New Roman"/>
          <w:sz w:val="24"/>
          <w:szCs w:val="24"/>
        </w:rPr>
        <w:t xml:space="preserve">LCMC </w:t>
      </w:r>
      <w:r w:rsidR="007D4965">
        <w:rPr>
          <w:rFonts w:ascii="Times New Roman" w:hAnsi="Times New Roman" w:cs="Times New Roman"/>
          <w:sz w:val="24"/>
          <w:szCs w:val="24"/>
        </w:rPr>
        <w:t xml:space="preserve">Systems Integration Branch (AFLCMC/EZSI) </w:t>
      </w:r>
      <w:r w:rsidR="008A45E0">
        <w:rPr>
          <w:rFonts w:ascii="Times New Roman" w:hAnsi="Times New Roman" w:cs="Times New Roman"/>
          <w:sz w:val="24"/>
          <w:szCs w:val="24"/>
        </w:rPr>
        <w:t>if you have questions about this guide or about writing a SEP</w:t>
      </w:r>
      <w:r w:rsidRPr="00401B9D">
        <w:rPr>
          <w:rFonts w:ascii="Times New Roman" w:hAnsi="Times New Roman" w:cs="Times New Roman"/>
          <w:sz w:val="24"/>
          <w:szCs w:val="24"/>
        </w:rPr>
        <w:t xml:space="preserve">. </w:t>
      </w:r>
      <w:r w:rsidRPr="00E357F8">
        <w:rPr>
          <w:rFonts w:ascii="Times New Roman" w:hAnsi="Times New Roman" w:cs="Times New Roman"/>
          <w:sz w:val="24"/>
          <w:szCs w:val="24"/>
        </w:rPr>
        <w:t xml:space="preserve"> </w:t>
      </w:r>
      <w:r w:rsidR="00606C1D" w:rsidRPr="00E357F8">
        <w:rPr>
          <w:rFonts w:ascii="Times New Roman" w:hAnsi="Times New Roman" w:cs="Times New Roman"/>
          <w:sz w:val="24"/>
          <w:szCs w:val="24"/>
        </w:rPr>
        <w:t xml:space="preserve">You can also check out the “Systems Engineering Plan (SEP)” tool in the </w:t>
      </w:r>
      <w:r w:rsidR="00606C1D" w:rsidRPr="00401B9D">
        <w:rPr>
          <w:rFonts w:ascii="Times New Roman" w:hAnsi="Times New Roman" w:cs="Times New Roman"/>
          <w:sz w:val="24"/>
          <w:szCs w:val="24"/>
        </w:rPr>
        <w:t>AFLCMC/EZS</w:t>
      </w:r>
      <w:r w:rsidR="00606C1D">
        <w:rPr>
          <w:rFonts w:ascii="Times New Roman" w:hAnsi="Times New Roman" w:cs="Times New Roman"/>
          <w:sz w:val="24"/>
          <w:szCs w:val="24"/>
        </w:rPr>
        <w:t>I Systems Engineering Toolset (reference 2.4.7).</w:t>
      </w:r>
    </w:p>
    <w:p w14:paraId="5A567435" w14:textId="77777777" w:rsidR="00496E05" w:rsidRDefault="0088529E" w:rsidP="000C6372">
      <w:pPr>
        <w:pStyle w:val="NoSpacing"/>
        <w:numPr>
          <w:ilvl w:val="0"/>
          <w:numId w:val="11"/>
        </w:numPr>
        <w:spacing w:after="120"/>
        <w:ind w:hanging="518"/>
        <w:rPr>
          <w:rFonts w:ascii="Times New Roman" w:hAnsi="Times New Roman" w:cs="Times New Roman"/>
          <w:sz w:val="24"/>
          <w:szCs w:val="24"/>
        </w:rPr>
      </w:pPr>
      <w:r w:rsidRPr="00442F85">
        <w:rPr>
          <w:rFonts w:ascii="Times New Roman" w:hAnsi="Times New Roman" w:cs="Times New Roman"/>
          <w:sz w:val="24"/>
          <w:szCs w:val="24"/>
        </w:rPr>
        <w:t xml:space="preserve">Process Description.  </w:t>
      </w:r>
    </w:p>
    <w:p w14:paraId="5A567436" w14:textId="757F67E4" w:rsidR="003B0121" w:rsidRDefault="00805E88" w:rsidP="000C6372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SEP process starts with determining if the program needs a SEP.  Once it is determined that a SEP is required, the appropriate content and format is determined and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SEP is written.  The SEP is signed </w:t>
      </w:r>
      <w:r w:rsidR="00B35B0E">
        <w:rPr>
          <w:rFonts w:ascii="Times New Roman" w:hAnsi="Times New Roman" w:cs="Times New Roman"/>
          <w:sz w:val="24"/>
          <w:szCs w:val="24"/>
        </w:rPr>
        <w:t xml:space="preserve">by the appropriate authority and submitted to the AFLCMC/EZSI SEP Drop Box.  </w:t>
      </w:r>
      <w:r>
        <w:rPr>
          <w:rFonts w:ascii="Times New Roman" w:hAnsi="Times New Roman" w:cs="Times New Roman"/>
          <w:sz w:val="24"/>
          <w:szCs w:val="24"/>
        </w:rPr>
        <w:t xml:space="preserve">To maintain the SEP </w:t>
      </w:r>
      <w:r w:rsidR="00AB2D06">
        <w:rPr>
          <w:rFonts w:ascii="Times New Roman" w:hAnsi="Times New Roman" w:cs="Times New Roman"/>
          <w:sz w:val="24"/>
          <w:szCs w:val="24"/>
        </w:rPr>
        <w:t>as both</w:t>
      </w:r>
      <w:r>
        <w:rPr>
          <w:rFonts w:ascii="Times New Roman" w:hAnsi="Times New Roman" w:cs="Times New Roman"/>
          <w:sz w:val="24"/>
          <w:szCs w:val="24"/>
        </w:rPr>
        <w:t xml:space="preserve"> current and relevant, it </w:t>
      </w:r>
      <w:r w:rsidR="00873D4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reviewed and updated</w:t>
      </w:r>
      <w:r w:rsidR="00873D4B">
        <w:rPr>
          <w:rFonts w:ascii="Times New Roman" w:hAnsi="Times New Roman" w:cs="Times New Roman"/>
          <w:sz w:val="24"/>
          <w:szCs w:val="24"/>
        </w:rPr>
        <w:t xml:space="preserve"> </w:t>
      </w:r>
      <w:r w:rsidR="00B35B0E">
        <w:rPr>
          <w:rFonts w:ascii="Times New Roman" w:hAnsi="Times New Roman" w:cs="Times New Roman"/>
          <w:sz w:val="24"/>
          <w:szCs w:val="24"/>
        </w:rPr>
        <w:t>in accordance with regulations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A6B0A">
        <w:rPr>
          <w:rFonts w:ascii="Times New Roman" w:hAnsi="Times New Roman" w:cs="Times New Roman"/>
          <w:sz w:val="24"/>
          <w:szCs w:val="24"/>
        </w:rPr>
        <w:t xml:space="preserve">The overall SEP process is depicted </w:t>
      </w:r>
      <w:r w:rsidR="000753B3">
        <w:rPr>
          <w:rFonts w:ascii="Times New Roman" w:hAnsi="Times New Roman" w:cs="Times New Roman"/>
          <w:sz w:val="24"/>
          <w:szCs w:val="24"/>
        </w:rPr>
        <w:t>below</w:t>
      </w:r>
      <w:r w:rsidR="000A6B0A">
        <w:rPr>
          <w:rFonts w:ascii="Times New Roman" w:hAnsi="Times New Roman" w:cs="Times New Roman"/>
          <w:sz w:val="24"/>
          <w:szCs w:val="24"/>
        </w:rPr>
        <w:t>.</w:t>
      </w:r>
    </w:p>
    <w:p w14:paraId="7AC8BA3F" w14:textId="03F3D61C" w:rsidR="006F377F" w:rsidRDefault="0007244A" w:rsidP="006F377F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699C4E" wp14:editId="4198410F">
            <wp:extent cx="5943600" cy="1830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7437" w14:textId="53D6F067" w:rsidR="006D1EAC" w:rsidRDefault="006D1EAC" w:rsidP="00066934">
      <w:pPr>
        <w:pStyle w:val="NoSpacing"/>
        <w:spacing w:after="120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A567438" w14:textId="22F93600" w:rsidR="003B0121" w:rsidRDefault="003B0121" w:rsidP="000C6372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05E88">
        <w:rPr>
          <w:rFonts w:ascii="Times New Roman" w:hAnsi="Times New Roman" w:cs="Times New Roman"/>
          <w:sz w:val="24"/>
          <w:szCs w:val="24"/>
        </w:rPr>
        <w:t>Determin</w:t>
      </w:r>
      <w:r w:rsidR="006F377F">
        <w:rPr>
          <w:rFonts w:ascii="Times New Roman" w:hAnsi="Times New Roman" w:cs="Times New Roman"/>
          <w:sz w:val="24"/>
          <w:szCs w:val="24"/>
        </w:rPr>
        <w:t>e</w:t>
      </w:r>
      <w:r w:rsidRPr="005F5748">
        <w:rPr>
          <w:rFonts w:ascii="Times New Roman" w:hAnsi="Times New Roman" w:cs="Times New Roman"/>
          <w:sz w:val="24"/>
          <w:szCs w:val="24"/>
        </w:rPr>
        <w:t xml:space="preserve"> if a SEP is required</w:t>
      </w:r>
    </w:p>
    <w:p w14:paraId="77DAAD01" w14:textId="2AA49D02" w:rsidR="006F377F" w:rsidRDefault="006F377F" w:rsidP="006F377F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377F">
        <w:rPr>
          <w:rFonts w:ascii="Times New Roman" w:hAnsi="Times New Roman" w:cs="Times New Roman"/>
          <w:sz w:val="24"/>
          <w:szCs w:val="24"/>
        </w:rPr>
        <w:t>SEPs are required for major capability acquisition</w:t>
      </w:r>
      <w:r w:rsidR="00091631">
        <w:rPr>
          <w:rFonts w:ascii="Times New Roman" w:hAnsi="Times New Roman" w:cs="Times New Roman"/>
          <w:sz w:val="24"/>
          <w:szCs w:val="24"/>
        </w:rPr>
        <w:t xml:space="preserve"> program</w:t>
      </w:r>
      <w:r w:rsidRPr="006F377F">
        <w:rPr>
          <w:rFonts w:ascii="Times New Roman" w:hAnsi="Times New Roman" w:cs="Times New Roman"/>
          <w:sz w:val="24"/>
          <w:szCs w:val="24"/>
        </w:rPr>
        <w:t xml:space="preserve">s (any ACAT) and middle tier of acquisition programs.  </w:t>
      </w:r>
    </w:p>
    <w:p w14:paraId="7A1B92B1" w14:textId="147CB7F2" w:rsidR="00792F09" w:rsidRDefault="00792F09" w:rsidP="00792F09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92F09">
        <w:rPr>
          <w:rFonts w:ascii="Times New Roman" w:hAnsi="Times New Roman" w:cs="Times New Roman"/>
          <w:sz w:val="24"/>
          <w:szCs w:val="24"/>
        </w:rPr>
        <w:t xml:space="preserve">SEPs are a recommended best practice for all other defense system development. </w:t>
      </w:r>
    </w:p>
    <w:p w14:paraId="40CE5FF7" w14:textId="2B1A4229" w:rsidR="006F377F" w:rsidRDefault="006F377F" w:rsidP="006F377F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F377F">
        <w:rPr>
          <w:rFonts w:ascii="Times New Roman" w:hAnsi="Times New Roman" w:cs="Times New Roman"/>
          <w:sz w:val="24"/>
          <w:szCs w:val="24"/>
        </w:rPr>
        <w:t>SEPs are NOT required for urgent capability acquisition, software acquisition, defense business systems and acquisition of services.</w:t>
      </w:r>
    </w:p>
    <w:p w14:paraId="24827D57" w14:textId="77777777" w:rsidR="00091631" w:rsidRDefault="006F377F" w:rsidP="006F377F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DoDI 5000.88,</w:t>
      </w:r>
      <w:r w:rsidRPr="006F377F">
        <w:rPr>
          <w:rFonts w:ascii="Times New Roman" w:hAnsi="Times New Roman" w:cs="Times New Roman"/>
          <w:sz w:val="24"/>
          <w:szCs w:val="24"/>
        </w:rPr>
        <w:t xml:space="preserve"> </w:t>
      </w:r>
      <w:r w:rsidR="00091631">
        <w:rPr>
          <w:rFonts w:ascii="Times New Roman" w:hAnsi="Times New Roman" w:cs="Times New Roman"/>
          <w:sz w:val="24"/>
          <w:szCs w:val="24"/>
        </w:rPr>
        <w:t>paragraph</w:t>
      </w:r>
      <w:r w:rsidRPr="006F377F">
        <w:rPr>
          <w:rFonts w:ascii="Times New Roman" w:hAnsi="Times New Roman" w:cs="Times New Roman"/>
          <w:sz w:val="24"/>
          <w:szCs w:val="24"/>
        </w:rPr>
        <w:t xml:space="preserve">  3.4.a.(1)(b)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631">
        <w:rPr>
          <w:rFonts w:ascii="Times New Roman" w:hAnsi="Times New Roman" w:cs="Times New Roman"/>
          <w:sz w:val="24"/>
          <w:szCs w:val="24"/>
        </w:rPr>
        <w:t>describes what programs require SEPs and who should approve them.</w:t>
      </w:r>
    </w:p>
    <w:p w14:paraId="2968DE36" w14:textId="00BEFC1C" w:rsidR="006F377F" w:rsidRDefault="00091631" w:rsidP="006F377F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F377F">
        <w:rPr>
          <w:rFonts w:ascii="Times New Roman" w:hAnsi="Times New Roman" w:cs="Times New Roman"/>
          <w:sz w:val="24"/>
          <w:szCs w:val="24"/>
        </w:rPr>
        <w:t>he AAFDID (reference 2.4.3)</w:t>
      </w:r>
      <w:r>
        <w:rPr>
          <w:rFonts w:ascii="Times New Roman" w:hAnsi="Times New Roman" w:cs="Times New Roman"/>
          <w:sz w:val="24"/>
          <w:szCs w:val="24"/>
        </w:rPr>
        <w:t xml:space="preserve"> is an interactive website that lists the documents programs are required to generate based on acquisition pathway, ACAT and program phase.</w:t>
      </w:r>
    </w:p>
    <w:p w14:paraId="5A567447" w14:textId="1E2EA2AA" w:rsidR="000753B3" w:rsidRPr="0007244A" w:rsidRDefault="000753B3" w:rsidP="00E357F8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Ref317063546"/>
    </w:p>
    <w:p w14:paraId="38BA30C6" w14:textId="7E231B16" w:rsidR="001B4634" w:rsidRPr="0007244A" w:rsidRDefault="00B76693" w:rsidP="000C6372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 xml:space="preserve">Determine </w:t>
      </w:r>
      <w:r w:rsidR="003B0121" w:rsidRPr="0007244A">
        <w:rPr>
          <w:rFonts w:ascii="Times New Roman" w:hAnsi="Times New Roman" w:cs="Times New Roman"/>
          <w:sz w:val="24"/>
          <w:szCs w:val="24"/>
        </w:rPr>
        <w:t xml:space="preserve">SEP </w:t>
      </w:r>
      <w:r w:rsidR="00611186" w:rsidRPr="0007244A">
        <w:rPr>
          <w:rFonts w:ascii="Times New Roman" w:hAnsi="Times New Roman" w:cs="Times New Roman"/>
          <w:sz w:val="24"/>
          <w:szCs w:val="24"/>
        </w:rPr>
        <w:t xml:space="preserve">content and </w:t>
      </w:r>
      <w:r w:rsidR="003B0121" w:rsidRPr="0007244A">
        <w:rPr>
          <w:rFonts w:ascii="Times New Roman" w:hAnsi="Times New Roman" w:cs="Times New Roman"/>
          <w:sz w:val="24"/>
          <w:szCs w:val="24"/>
        </w:rPr>
        <w:t>format</w:t>
      </w:r>
      <w:r w:rsidR="00895265" w:rsidRPr="000724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D8219" w14:textId="63BACA3C" w:rsidR="003950F9" w:rsidRDefault="0063607A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>Develop the SEP in accordance with the DoD SEP Outline, Version 3.0, dated 12 May 2017</w:t>
      </w:r>
      <w:r w:rsidR="00A1026B">
        <w:rPr>
          <w:rFonts w:ascii="Times New Roman" w:hAnsi="Times New Roman" w:cs="Times New Roman"/>
          <w:sz w:val="24"/>
          <w:szCs w:val="24"/>
        </w:rPr>
        <w:t>.  The DoD SEP Outline is available on the DDR&amp;E website, see reference 2.4.2.</w:t>
      </w:r>
    </w:p>
    <w:p w14:paraId="4848EFA9" w14:textId="1882A5D2" w:rsidR="00FC375D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Certifications, Table 2.2-1</w:t>
      </w:r>
      <w:r w:rsidR="00C2497A">
        <w:rPr>
          <w:rFonts w:ascii="Times New Roman" w:hAnsi="Times New Roman" w:cs="Times New Roman"/>
          <w:sz w:val="24"/>
          <w:szCs w:val="24"/>
        </w:rPr>
        <w:t>.  When filling out the technical certifications table</w:t>
      </w:r>
      <w:r w:rsidR="00606C1D">
        <w:rPr>
          <w:rFonts w:ascii="Times New Roman" w:hAnsi="Times New Roman" w:cs="Times New Roman"/>
          <w:sz w:val="24"/>
          <w:szCs w:val="24"/>
        </w:rPr>
        <w:t xml:space="preserve"> in the </w:t>
      </w:r>
      <w:r w:rsidR="00606C1D" w:rsidRPr="0007244A">
        <w:rPr>
          <w:rFonts w:ascii="Times New Roman" w:hAnsi="Times New Roman" w:cs="Times New Roman"/>
          <w:sz w:val="24"/>
          <w:szCs w:val="24"/>
        </w:rPr>
        <w:t>DoD SEP Outline</w:t>
      </w:r>
      <w:r w:rsidR="00C2497A">
        <w:rPr>
          <w:rFonts w:ascii="Times New Roman" w:hAnsi="Times New Roman" w:cs="Times New Roman"/>
          <w:sz w:val="24"/>
          <w:szCs w:val="24"/>
        </w:rPr>
        <w:t>, consider items listed in the following reference</w:t>
      </w:r>
      <w:r w:rsidR="00ED6BD6">
        <w:rPr>
          <w:rFonts w:ascii="Times New Roman" w:hAnsi="Times New Roman" w:cs="Times New Roman"/>
          <w:sz w:val="24"/>
          <w:szCs w:val="24"/>
        </w:rPr>
        <w:t>s</w:t>
      </w:r>
      <w:r w:rsidR="00C2497A">
        <w:rPr>
          <w:rFonts w:ascii="Times New Roman" w:hAnsi="Times New Roman" w:cs="Times New Roman"/>
          <w:sz w:val="24"/>
          <w:szCs w:val="24"/>
        </w:rPr>
        <w:t>:</w:t>
      </w:r>
    </w:p>
    <w:p w14:paraId="143E58F3" w14:textId="34B90532" w:rsidR="006637A9" w:rsidRDefault="006637A9" w:rsidP="00E357F8">
      <w:pPr>
        <w:pStyle w:val="NoSpacing"/>
        <w:numPr>
          <w:ilvl w:val="4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DAFPAM 63-128, Attachment 14</w:t>
      </w:r>
    </w:p>
    <w:p w14:paraId="3909270E" w14:textId="6EFAF432" w:rsidR="00ED6CA2" w:rsidRDefault="00ED6CA2" w:rsidP="00ED6CA2">
      <w:pPr>
        <w:pStyle w:val="NoSpacing"/>
        <w:numPr>
          <w:ilvl w:val="4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 Acquisition Program Technical Certifications Summary (reference 2.4.8)</w:t>
      </w:r>
    </w:p>
    <w:p w14:paraId="6041EC14" w14:textId="6867438F" w:rsidR="00C2497A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Design Considerations, Table 4.4-1.  When filling out the design considerations table</w:t>
      </w:r>
      <w:r w:rsidR="00606C1D">
        <w:rPr>
          <w:rFonts w:ascii="Times New Roman" w:hAnsi="Times New Roman" w:cs="Times New Roman"/>
          <w:sz w:val="24"/>
          <w:szCs w:val="24"/>
        </w:rPr>
        <w:t xml:space="preserve"> in the </w:t>
      </w:r>
      <w:r w:rsidR="00606C1D" w:rsidRPr="0007244A">
        <w:rPr>
          <w:rFonts w:ascii="Times New Roman" w:hAnsi="Times New Roman" w:cs="Times New Roman"/>
          <w:sz w:val="24"/>
          <w:szCs w:val="24"/>
        </w:rPr>
        <w:t>DoD SEP Outline</w:t>
      </w:r>
      <w:r>
        <w:rPr>
          <w:rFonts w:ascii="Times New Roman" w:hAnsi="Times New Roman" w:cs="Times New Roman"/>
          <w:sz w:val="24"/>
          <w:szCs w:val="24"/>
        </w:rPr>
        <w:t xml:space="preserve">, consider items listed in the </w:t>
      </w:r>
      <w:r w:rsidR="00C2497A">
        <w:rPr>
          <w:rFonts w:ascii="Times New Roman" w:hAnsi="Times New Roman" w:cs="Times New Roman"/>
          <w:sz w:val="24"/>
          <w:szCs w:val="24"/>
        </w:rPr>
        <w:t>following references:</w:t>
      </w:r>
    </w:p>
    <w:p w14:paraId="38D7C139" w14:textId="77777777" w:rsidR="00C2497A" w:rsidRDefault="00FC375D" w:rsidP="00E357F8">
      <w:pPr>
        <w:pStyle w:val="NoSpacing"/>
        <w:numPr>
          <w:ilvl w:val="4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DAG, Ch</w:t>
      </w:r>
      <w:r w:rsidR="00C2497A">
        <w:rPr>
          <w:rFonts w:ascii="Times New Roman" w:hAnsi="Times New Roman" w:cs="Times New Roman"/>
          <w:sz w:val="24"/>
          <w:szCs w:val="24"/>
        </w:rPr>
        <w:t>apter 3, paragraph 4.3</w:t>
      </w:r>
    </w:p>
    <w:p w14:paraId="7D53BCE7" w14:textId="58BF2ABF" w:rsidR="00FC375D" w:rsidRPr="0007244A" w:rsidRDefault="00FC375D" w:rsidP="00E357F8">
      <w:pPr>
        <w:pStyle w:val="NoSpacing"/>
        <w:numPr>
          <w:ilvl w:val="4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63-101/20-101 paragraph 5.4.</w:t>
      </w:r>
    </w:p>
    <w:p w14:paraId="01D63461" w14:textId="2BBE2A2E" w:rsidR="001B4634" w:rsidRPr="0007244A" w:rsidRDefault="003950F9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 xml:space="preserve">SEP content for MDAPs and ACAT II and III programs can be tailored with approval by the SEP approval authority. Reference 5000.88, </w:t>
      </w:r>
      <w:r w:rsidR="00091631">
        <w:rPr>
          <w:rFonts w:ascii="Times New Roman" w:hAnsi="Times New Roman" w:cs="Times New Roman"/>
          <w:sz w:val="24"/>
          <w:szCs w:val="24"/>
        </w:rPr>
        <w:t>paragraph</w:t>
      </w:r>
      <w:r w:rsidRPr="0007244A">
        <w:rPr>
          <w:rFonts w:ascii="Times New Roman" w:hAnsi="Times New Roman" w:cs="Times New Roman"/>
          <w:sz w:val="24"/>
          <w:szCs w:val="24"/>
        </w:rPr>
        <w:t xml:space="preserve"> 1.2.b.(1).</w:t>
      </w:r>
    </w:p>
    <w:p w14:paraId="4D736D2E" w14:textId="3700454A" w:rsidR="0007244A" w:rsidRDefault="0007244A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>Include the content described in DoDI 5000.88, paragraph 3.4.1.(3).</w:t>
      </w:r>
      <w:r w:rsidR="00CF2E3D">
        <w:rPr>
          <w:rFonts w:ascii="Times New Roman" w:hAnsi="Times New Roman" w:cs="Times New Roman"/>
          <w:sz w:val="24"/>
          <w:szCs w:val="24"/>
        </w:rPr>
        <w:t xml:space="preserve">  NOTE:  The DOD SEP Outline Version 4.0 dated September 2021 incorporates the DODI 5000.88 SEP content requirements.</w:t>
      </w:r>
      <w:bookmarkStart w:id="1" w:name="_GoBack"/>
      <w:bookmarkEnd w:id="1"/>
    </w:p>
    <w:p w14:paraId="43226261" w14:textId="15741D0A" w:rsidR="00FC375D" w:rsidRDefault="00FC375D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the content described in AFI 63-101/20-101, </w:t>
      </w:r>
    </w:p>
    <w:p w14:paraId="228AC27B" w14:textId="7CC5F2BA" w:rsidR="00FC375D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63-101/20-101, Paragraph 4.7.4.2. digital product design data</w:t>
      </w:r>
    </w:p>
    <w:p w14:paraId="50FDB6E4" w14:textId="17E6CD3B" w:rsidR="00FC375D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63-101/20-101, Paragraph 4.25.2. IUID planning</w:t>
      </w:r>
    </w:p>
    <w:p w14:paraId="0C5BFE98" w14:textId="36B48A23" w:rsidR="00FC375D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63-101/20-101, Paragraph 5.2.2.8.3. deficiency reporting process</w:t>
      </w:r>
    </w:p>
    <w:p w14:paraId="47242B7E" w14:textId="19C80243" w:rsidR="00FC375D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63-101/20-101, Paragraph 5.3.3.7. support to maintenance organizations</w:t>
      </w:r>
    </w:p>
    <w:p w14:paraId="290B7AD0" w14:textId="1403F45F" w:rsidR="00FC375D" w:rsidRDefault="00FC375D" w:rsidP="00E357F8">
      <w:pPr>
        <w:pStyle w:val="NoSpacing"/>
        <w:numPr>
          <w:ilvl w:val="3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 63-101/20-101, Paragraph 6.2.3. program protection plan</w:t>
      </w:r>
    </w:p>
    <w:p w14:paraId="3C8BDCBF" w14:textId="4420A036" w:rsidR="00FC375D" w:rsidRPr="007B1449" w:rsidRDefault="00FC375D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01B9D">
        <w:rPr>
          <w:rFonts w:ascii="Times New Roman" w:hAnsi="Times New Roman" w:cs="Times New Roman"/>
          <w:sz w:val="24"/>
          <w:szCs w:val="24"/>
        </w:rPr>
        <w:t xml:space="preserve">Include the content described in </w:t>
      </w:r>
      <w:r w:rsidRPr="007B1449">
        <w:rPr>
          <w:rFonts w:ascii="Times New Roman" w:hAnsi="Times New Roman" w:cs="Times New Roman"/>
          <w:sz w:val="24"/>
          <w:szCs w:val="24"/>
        </w:rPr>
        <w:t>AFMCI 63-1201, paragraphs 4.1 and 4.2.</w:t>
      </w:r>
    </w:p>
    <w:p w14:paraId="4F4EBC39" w14:textId="77777777" w:rsidR="0007244A" w:rsidRPr="007B1449" w:rsidRDefault="0007244A" w:rsidP="0007244A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B1449">
        <w:rPr>
          <w:rFonts w:ascii="Times New Roman" w:hAnsi="Times New Roman" w:cs="Times New Roman"/>
          <w:sz w:val="24"/>
          <w:szCs w:val="24"/>
        </w:rPr>
        <w:t xml:space="preserve">Write or update SEP.  </w:t>
      </w:r>
    </w:p>
    <w:p w14:paraId="1A58E38D" w14:textId="517CD61F" w:rsidR="0007244A" w:rsidRPr="007B1449" w:rsidRDefault="0007244A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B1449">
        <w:rPr>
          <w:rFonts w:ascii="Times New Roman" w:hAnsi="Times New Roman" w:cs="Times New Roman"/>
          <w:sz w:val="24"/>
          <w:szCs w:val="24"/>
        </w:rPr>
        <w:t>The SEP is written by the program Chief Engineer (CE) o</w:t>
      </w:r>
      <w:r w:rsidR="007B1449" w:rsidRPr="007B1449">
        <w:rPr>
          <w:rFonts w:ascii="Times New Roman" w:hAnsi="Times New Roman" w:cs="Times New Roman"/>
          <w:sz w:val="24"/>
          <w:szCs w:val="24"/>
        </w:rPr>
        <w:t>r</w:t>
      </w:r>
      <w:r w:rsidRPr="007B1449">
        <w:rPr>
          <w:rFonts w:ascii="Times New Roman" w:hAnsi="Times New Roman" w:cs="Times New Roman"/>
          <w:sz w:val="24"/>
          <w:szCs w:val="24"/>
        </w:rPr>
        <w:t xml:space="preserve"> Lead Systems Engineer (LSE) in support of the Program Manager (PM).</w:t>
      </w:r>
    </w:p>
    <w:bookmarkEnd w:id="0"/>
    <w:p w14:paraId="5A567452" w14:textId="77777777" w:rsidR="00470AB0" w:rsidRPr="007B1449" w:rsidRDefault="00470AB0" w:rsidP="00470AB0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B1449">
        <w:rPr>
          <w:rFonts w:ascii="Times New Roman" w:hAnsi="Times New Roman" w:cs="Times New Roman"/>
          <w:sz w:val="24"/>
          <w:szCs w:val="24"/>
        </w:rPr>
        <w:t>The initial SEP for new systems is required at the entry milestone decision point.</w:t>
      </w:r>
    </w:p>
    <w:p w14:paraId="5A567458" w14:textId="233FCA87" w:rsidR="00365609" w:rsidRPr="00E357F8" w:rsidRDefault="00B76693" w:rsidP="00E357F8">
      <w:pPr>
        <w:pStyle w:val="NoSpacing"/>
        <w:numPr>
          <w:ilvl w:val="1"/>
          <w:numId w:val="11"/>
        </w:numPr>
        <w:spacing w:after="120"/>
        <w:rPr>
          <w:sz w:val="24"/>
          <w:szCs w:val="24"/>
        </w:rPr>
      </w:pPr>
      <w:r w:rsidRPr="007B1449">
        <w:rPr>
          <w:rFonts w:ascii="Times New Roman" w:hAnsi="Times New Roman" w:cs="Times New Roman"/>
          <w:sz w:val="24"/>
          <w:szCs w:val="24"/>
        </w:rPr>
        <w:t xml:space="preserve">SEP </w:t>
      </w:r>
      <w:r w:rsidR="0007244A" w:rsidRPr="007B1449">
        <w:rPr>
          <w:rFonts w:ascii="Times New Roman" w:hAnsi="Times New Roman" w:cs="Times New Roman"/>
          <w:sz w:val="24"/>
          <w:szCs w:val="24"/>
        </w:rPr>
        <w:t>approval</w:t>
      </w:r>
      <w:r w:rsidR="006B0520" w:rsidRPr="007B1449">
        <w:rPr>
          <w:rFonts w:ascii="Times New Roman" w:hAnsi="Times New Roman" w:cs="Times New Roman"/>
          <w:sz w:val="24"/>
          <w:szCs w:val="24"/>
        </w:rPr>
        <w:t>.</w:t>
      </w:r>
      <w:r w:rsidR="006B0520" w:rsidRPr="007B14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0E55" w:rsidRPr="007B1449">
        <w:rPr>
          <w:rFonts w:ascii="Times New Roman" w:hAnsi="Times New Roman" w:cs="Times New Roman"/>
          <w:sz w:val="24"/>
          <w:szCs w:val="24"/>
        </w:rPr>
        <w:t>P</w:t>
      </w:r>
      <w:r w:rsidR="006B0520" w:rsidRPr="007B1449">
        <w:rPr>
          <w:rFonts w:ascii="Times New Roman" w:hAnsi="Times New Roman" w:cs="Times New Roman"/>
          <w:sz w:val="24"/>
          <w:szCs w:val="24"/>
        </w:rPr>
        <w:t xml:space="preserve">rograms </w:t>
      </w:r>
      <w:r w:rsidR="00795A4F" w:rsidRPr="007B1449">
        <w:rPr>
          <w:rFonts w:ascii="Times New Roman" w:hAnsi="Times New Roman" w:cs="Times New Roman"/>
          <w:sz w:val="24"/>
          <w:szCs w:val="24"/>
        </w:rPr>
        <w:t xml:space="preserve">obtain MDA approval of their SEPs in accordance with </w:t>
      </w:r>
      <w:r w:rsidR="004C34F7" w:rsidRPr="007B1449">
        <w:rPr>
          <w:rFonts w:ascii="Times New Roman" w:hAnsi="Times New Roman" w:cs="Times New Roman"/>
          <w:sz w:val="24"/>
          <w:szCs w:val="24"/>
        </w:rPr>
        <w:t>AFI</w:t>
      </w:r>
      <w:r w:rsidR="00CA3E30" w:rsidRPr="007B1449">
        <w:rPr>
          <w:rFonts w:ascii="Times New Roman" w:hAnsi="Times New Roman" w:cs="Times New Roman"/>
          <w:sz w:val="24"/>
          <w:szCs w:val="24"/>
        </w:rPr>
        <w:t xml:space="preserve"> 63-101</w:t>
      </w:r>
      <w:r w:rsidR="00445D78" w:rsidRPr="007B1449">
        <w:rPr>
          <w:rFonts w:ascii="Times New Roman" w:hAnsi="Times New Roman" w:cs="Times New Roman"/>
          <w:sz w:val="24"/>
          <w:szCs w:val="24"/>
        </w:rPr>
        <w:t>/20-1</w:t>
      </w:r>
      <w:r w:rsidR="00795A4F" w:rsidRPr="007B1449">
        <w:rPr>
          <w:rFonts w:ascii="Times New Roman" w:hAnsi="Times New Roman" w:cs="Times New Roman"/>
          <w:sz w:val="24"/>
          <w:szCs w:val="24"/>
        </w:rPr>
        <w:t>0</w:t>
      </w:r>
      <w:r w:rsidR="00445D78" w:rsidRPr="007B1449">
        <w:rPr>
          <w:rFonts w:ascii="Times New Roman" w:hAnsi="Times New Roman" w:cs="Times New Roman"/>
          <w:sz w:val="24"/>
          <w:szCs w:val="24"/>
        </w:rPr>
        <w:t>1</w:t>
      </w:r>
      <w:r w:rsidR="00795A4F" w:rsidRPr="007B1449">
        <w:rPr>
          <w:rFonts w:ascii="Times New Roman" w:hAnsi="Times New Roman" w:cs="Times New Roman"/>
          <w:sz w:val="24"/>
          <w:szCs w:val="24"/>
        </w:rPr>
        <w:t xml:space="preserve">, </w:t>
      </w:r>
      <w:r w:rsidR="00091631">
        <w:rPr>
          <w:rFonts w:ascii="Times New Roman" w:hAnsi="Times New Roman" w:cs="Times New Roman"/>
          <w:sz w:val="24"/>
          <w:szCs w:val="24"/>
        </w:rPr>
        <w:t>paragraph</w:t>
      </w:r>
      <w:r w:rsidR="00795A4F" w:rsidRPr="00401B9D">
        <w:rPr>
          <w:rFonts w:ascii="Times New Roman" w:hAnsi="Times New Roman" w:cs="Times New Roman"/>
          <w:sz w:val="24"/>
          <w:szCs w:val="24"/>
        </w:rPr>
        <w:t xml:space="preserve"> </w:t>
      </w:r>
      <w:r w:rsidR="007C40F2" w:rsidRPr="007B1449">
        <w:rPr>
          <w:rFonts w:ascii="Times New Roman" w:hAnsi="Times New Roman" w:cs="Times New Roman"/>
          <w:sz w:val="24"/>
          <w:szCs w:val="24"/>
        </w:rPr>
        <w:t>5.1.3</w:t>
      </w:r>
      <w:r w:rsidR="00DE631F" w:rsidRPr="007B144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F278A48" w14:textId="51157502" w:rsidR="00BF5166" w:rsidRPr="007B1449" w:rsidRDefault="00B76693" w:rsidP="00310E55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01B9D">
        <w:rPr>
          <w:rFonts w:ascii="Times New Roman" w:hAnsi="Times New Roman" w:cs="Times New Roman"/>
          <w:sz w:val="24"/>
          <w:szCs w:val="24"/>
        </w:rPr>
        <w:t>Submit SEP to AFLCMC/EZSI S</w:t>
      </w:r>
      <w:r w:rsidR="00BF5166" w:rsidRPr="007B1449">
        <w:rPr>
          <w:rFonts w:ascii="Times New Roman" w:hAnsi="Times New Roman" w:cs="Times New Roman"/>
          <w:sz w:val="24"/>
          <w:szCs w:val="24"/>
        </w:rPr>
        <w:t>ystems Engineering Plan (SEP)</w:t>
      </w:r>
      <w:r w:rsidRPr="007B1449">
        <w:rPr>
          <w:rFonts w:ascii="Times New Roman" w:hAnsi="Times New Roman" w:cs="Times New Roman"/>
          <w:sz w:val="24"/>
          <w:szCs w:val="24"/>
        </w:rPr>
        <w:t xml:space="preserve"> Drop B</w:t>
      </w:r>
      <w:r w:rsidR="00BF5166" w:rsidRPr="007B1449">
        <w:rPr>
          <w:rFonts w:ascii="Times New Roman" w:hAnsi="Times New Roman" w:cs="Times New Roman"/>
          <w:sz w:val="24"/>
          <w:szCs w:val="24"/>
        </w:rPr>
        <w:t xml:space="preserve">ox. </w:t>
      </w:r>
    </w:p>
    <w:p w14:paraId="57FD3BB6" w14:textId="0B24CF4B" w:rsidR="00BF5166" w:rsidRPr="0007244A" w:rsidRDefault="00BF5166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B1449">
        <w:rPr>
          <w:rFonts w:ascii="Times New Roman" w:hAnsi="Times New Roman" w:cs="Times New Roman"/>
          <w:sz w:val="24"/>
          <w:szCs w:val="24"/>
        </w:rPr>
        <w:t>Submit approved and signed SEPs to the AFLCMC/EZSI SEP Drop Box (reference 2.4.4.)  Drop</w:t>
      </w:r>
      <w:r w:rsidRPr="0007244A">
        <w:rPr>
          <w:rFonts w:ascii="Times New Roman" w:hAnsi="Times New Roman" w:cs="Times New Roman"/>
          <w:sz w:val="24"/>
          <w:szCs w:val="24"/>
        </w:rPr>
        <w:t xml:space="preserve"> it in the folder corresponding to your PEO.</w:t>
      </w:r>
    </w:p>
    <w:p w14:paraId="5A567459" w14:textId="750774A2" w:rsidR="003B0121" w:rsidRPr="0007244A" w:rsidRDefault="00BF5166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 xml:space="preserve">Reference AFMCI 63-1201, </w:t>
      </w:r>
      <w:r w:rsidR="00091631">
        <w:rPr>
          <w:rFonts w:ascii="Times New Roman" w:hAnsi="Times New Roman" w:cs="Times New Roman"/>
          <w:sz w:val="24"/>
          <w:szCs w:val="24"/>
        </w:rPr>
        <w:t>paragraph</w:t>
      </w:r>
      <w:r w:rsidRPr="0007244A">
        <w:rPr>
          <w:rFonts w:ascii="Times New Roman" w:hAnsi="Times New Roman" w:cs="Times New Roman"/>
          <w:sz w:val="24"/>
          <w:szCs w:val="24"/>
        </w:rPr>
        <w:t xml:space="preserve"> A4.4.</w:t>
      </w:r>
    </w:p>
    <w:p w14:paraId="5ADC4090" w14:textId="669D26F0" w:rsidR="0007244A" w:rsidRDefault="006F377F" w:rsidP="00B825F7">
      <w:pPr>
        <w:pStyle w:val="NoSpacing"/>
        <w:numPr>
          <w:ilvl w:val="1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>R</w:t>
      </w:r>
      <w:r w:rsidR="003B0121" w:rsidRPr="0007244A">
        <w:rPr>
          <w:rFonts w:ascii="Times New Roman" w:hAnsi="Times New Roman" w:cs="Times New Roman"/>
          <w:sz w:val="24"/>
          <w:szCs w:val="24"/>
        </w:rPr>
        <w:t>eview and update</w:t>
      </w:r>
      <w:r w:rsidR="003949DB" w:rsidRPr="0007244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74F83F" w14:textId="67C6ACB5" w:rsidR="0007244A" w:rsidRDefault="006F377F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7244A">
        <w:rPr>
          <w:rFonts w:ascii="Times New Roman" w:hAnsi="Times New Roman" w:cs="Times New Roman"/>
          <w:sz w:val="24"/>
          <w:szCs w:val="24"/>
        </w:rPr>
        <w:t xml:space="preserve">During development, the SEP shall be updated milestones as specified in the AAFDID (reference 2.4.3).  </w:t>
      </w:r>
    </w:p>
    <w:p w14:paraId="5A56745A" w14:textId="580826FB" w:rsidR="003B0121" w:rsidRPr="0007244A" w:rsidRDefault="006F377F" w:rsidP="00E357F8">
      <w:pPr>
        <w:pStyle w:val="NoSpacing"/>
        <w:numPr>
          <w:ilvl w:val="2"/>
          <w:numId w:val="1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C40F2">
        <w:rPr>
          <w:rFonts w:ascii="Times New Roman" w:hAnsi="Times New Roman" w:cs="Times New Roman"/>
          <w:sz w:val="24"/>
          <w:szCs w:val="24"/>
        </w:rPr>
        <w:t>After milestone C</w:t>
      </w:r>
      <w:r w:rsidRPr="0007244A">
        <w:rPr>
          <w:rFonts w:ascii="Times New Roman" w:hAnsi="Times New Roman" w:cs="Times New Roman"/>
          <w:sz w:val="24"/>
          <w:szCs w:val="24"/>
        </w:rPr>
        <w:t xml:space="preserve">, SEPs will be reviewed and updated </w:t>
      </w:r>
      <w:r w:rsidR="00ED6BD6">
        <w:rPr>
          <w:rFonts w:ascii="Times New Roman" w:hAnsi="Times New Roman" w:cs="Times New Roman"/>
          <w:sz w:val="24"/>
          <w:szCs w:val="24"/>
        </w:rPr>
        <w:t>in accordance with</w:t>
      </w:r>
      <w:r w:rsidRPr="0007244A">
        <w:rPr>
          <w:rFonts w:ascii="Times New Roman" w:hAnsi="Times New Roman" w:cs="Times New Roman"/>
          <w:sz w:val="24"/>
          <w:szCs w:val="24"/>
        </w:rPr>
        <w:t xml:space="preserve"> the PEO’s review and approval schedule</w:t>
      </w:r>
      <w:r w:rsidR="00ED6BD6">
        <w:rPr>
          <w:rFonts w:ascii="Times New Roman" w:hAnsi="Times New Roman" w:cs="Times New Roman"/>
          <w:sz w:val="24"/>
          <w:szCs w:val="24"/>
        </w:rPr>
        <w:t>.  Reference</w:t>
      </w:r>
      <w:r w:rsidRPr="0007244A">
        <w:rPr>
          <w:rFonts w:ascii="Times New Roman" w:hAnsi="Times New Roman" w:cs="Times New Roman"/>
          <w:sz w:val="24"/>
          <w:szCs w:val="24"/>
        </w:rPr>
        <w:t xml:space="preserve"> AFI 63-101/20-101, </w:t>
      </w:r>
      <w:r w:rsidR="00091631">
        <w:rPr>
          <w:rFonts w:ascii="Times New Roman" w:hAnsi="Times New Roman" w:cs="Times New Roman"/>
          <w:sz w:val="24"/>
          <w:szCs w:val="24"/>
        </w:rPr>
        <w:t>paragraph</w:t>
      </w:r>
      <w:r w:rsidRPr="0007244A">
        <w:rPr>
          <w:rFonts w:ascii="Times New Roman" w:hAnsi="Times New Roman" w:cs="Times New Roman"/>
          <w:sz w:val="24"/>
          <w:szCs w:val="24"/>
        </w:rPr>
        <w:t xml:space="preserve"> 5.1.3.2.</w:t>
      </w:r>
    </w:p>
    <w:p w14:paraId="03155070" w14:textId="5E91DCA5" w:rsidR="007D4965" w:rsidRDefault="00496E05" w:rsidP="007D4965">
      <w:pPr>
        <w:pStyle w:val="NoSpacing"/>
        <w:numPr>
          <w:ilvl w:val="0"/>
          <w:numId w:val="11"/>
        </w:numPr>
        <w:ind w:hanging="518"/>
        <w:rPr>
          <w:rFonts w:ascii="Times New Roman" w:hAnsi="Times New Roman" w:cs="Times New Roman"/>
          <w:sz w:val="24"/>
          <w:szCs w:val="24"/>
        </w:rPr>
      </w:pPr>
      <w:r w:rsidRPr="00B85D4D">
        <w:rPr>
          <w:rFonts w:ascii="Times New Roman" w:hAnsi="Times New Roman" w:cs="Times New Roman"/>
          <w:sz w:val="24"/>
          <w:szCs w:val="24"/>
        </w:rPr>
        <w:t>Process Audit</w:t>
      </w:r>
      <w:r w:rsidR="00602D5E" w:rsidRPr="00B85D4D">
        <w:rPr>
          <w:rFonts w:ascii="Times New Roman" w:hAnsi="Times New Roman" w:cs="Times New Roman"/>
          <w:sz w:val="24"/>
          <w:szCs w:val="24"/>
        </w:rPr>
        <w:t xml:space="preserve">.  </w:t>
      </w:r>
      <w:r w:rsidR="00B85D4D" w:rsidRPr="00B85D4D">
        <w:rPr>
          <w:rFonts w:ascii="Times New Roman" w:hAnsi="Times New Roman" w:cs="Times New Roman"/>
          <w:sz w:val="24"/>
          <w:szCs w:val="24"/>
        </w:rPr>
        <w:t xml:space="preserve">The </w:t>
      </w:r>
      <w:r w:rsidR="00B85D4D">
        <w:rPr>
          <w:rFonts w:ascii="Times New Roman" w:hAnsi="Times New Roman" w:cs="Times New Roman"/>
          <w:sz w:val="24"/>
          <w:szCs w:val="24"/>
        </w:rPr>
        <w:t>AFLCMC SEP</w:t>
      </w:r>
      <w:r w:rsidR="00B85D4D" w:rsidRPr="00B85D4D">
        <w:rPr>
          <w:rFonts w:ascii="Times New Roman" w:hAnsi="Times New Roman" w:cs="Times New Roman"/>
          <w:sz w:val="24"/>
          <w:szCs w:val="24"/>
        </w:rPr>
        <w:t xml:space="preserve"> process is monitored using user feedback through the Process Guide Book.   Changes addressing user inputs will be incorporated annually along with updates required by changing higher level instructions.</w:t>
      </w:r>
    </w:p>
    <w:p w14:paraId="3AEACD99" w14:textId="6EBFB46A" w:rsidR="007D4965" w:rsidRPr="007D4965" w:rsidRDefault="007D4965" w:rsidP="0063607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7D4965" w:rsidRPr="007D4965" w:rsidSect="00267E55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1F38E" w14:textId="77777777" w:rsidR="00D74277" w:rsidRDefault="00D74277" w:rsidP="00FF081B">
      <w:pPr>
        <w:spacing w:after="0" w:line="240" w:lineRule="auto"/>
      </w:pPr>
      <w:r>
        <w:separator/>
      </w:r>
    </w:p>
  </w:endnote>
  <w:endnote w:type="continuationSeparator" w:id="0">
    <w:p w14:paraId="496AB883" w14:textId="77777777" w:rsidR="00D74277" w:rsidRDefault="00D74277" w:rsidP="00FF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86801"/>
      <w:docPartObj>
        <w:docPartGallery w:val="Page Numbers (Bottom of Page)"/>
        <w:docPartUnique/>
      </w:docPartObj>
    </w:sdtPr>
    <w:sdtEndPr/>
    <w:sdtContent>
      <w:p w14:paraId="5A56746B" w14:textId="25C90DA0" w:rsidR="00C6321F" w:rsidRDefault="0071214B">
        <w:pPr>
          <w:pStyle w:val="Footer"/>
          <w:jc w:val="right"/>
        </w:pPr>
        <w:r w:rsidRPr="00FF081B">
          <w:rPr>
            <w:sz w:val="20"/>
            <w:szCs w:val="20"/>
          </w:rPr>
          <w:fldChar w:fldCharType="begin"/>
        </w:r>
        <w:r w:rsidR="00C6321F" w:rsidRPr="00FF081B">
          <w:rPr>
            <w:sz w:val="20"/>
            <w:szCs w:val="20"/>
          </w:rPr>
          <w:instrText xml:space="preserve"> PAGE   \* MERGEFORMAT </w:instrText>
        </w:r>
        <w:r w:rsidRPr="00FF081B">
          <w:rPr>
            <w:sz w:val="20"/>
            <w:szCs w:val="20"/>
          </w:rPr>
          <w:fldChar w:fldCharType="separate"/>
        </w:r>
        <w:r w:rsidR="007B3372">
          <w:rPr>
            <w:noProof/>
            <w:sz w:val="20"/>
            <w:szCs w:val="20"/>
          </w:rPr>
          <w:t>i</w:t>
        </w:r>
        <w:r w:rsidRPr="00FF081B">
          <w:rPr>
            <w:sz w:val="20"/>
            <w:szCs w:val="20"/>
          </w:rPr>
          <w:fldChar w:fldCharType="end"/>
        </w:r>
      </w:p>
    </w:sdtContent>
  </w:sdt>
  <w:p w14:paraId="5A56746C" w14:textId="77777777" w:rsidR="00C6321F" w:rsidRDefault="00C63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B4AFE" w14:textId="77777777" w:rsidR="00D74277" w:rsidRDefault="00D74277" w:rsidP="00FF081B">
      <w:pPr>
        <w:spacing w:after="0" w:line="240" w:lineRule="auto"/>
      </w:pPr>
      <w:r>
        <w:separator/>
      </w:r>
    </w:p>
  </w:footnote>
  <w:footnote w:type="continuationSeparator" w:id="0">
    <w:p w14:paraId="2042E2A9" w14:textId="77777777" w:rsidR="00D74277" w:rsidRDefault="00D74277" w:rsidP="00FF0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724"/>
    <w:multiLevelType w:val="multilevel"/>
    <w:tmpl w:val="E6AAB022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BB0915"/>
    <w:multiLevelType w:val="hybridMultilevel"/>
    <w:tmpl w:val="4D344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0BEE"/>
    <w:multiLevelType w:val="hybridMultilevel"/>
    <w:tmpl w:val="A3EE8E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5162"/>
    <w:multiLevelType w:val="hybridMultilevel"/>
    <w:tmpl w:val="A69AD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82B3C"/>
    <w:multiLevelType w:val="multilevel"/>
    <w:tmpl w:val="77989FCC"/>
    <w:lvl w:ilvl="0">
      <w:start w:val="2"/>
      <w:numFmt w:val="decimal"/>
      <w:lvlText w:val="%1.0."/>
      <w:lvlJc w:val="left"/>
      <w:pPr>
        <w:tabs>
          <w:tab w:val="num" w:pos="518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5893605"/>
    <w:multiLevelType w:val="multilevel"/>
    <w:tmpl w:val="77989FCC"/>
    <w:lvl w:ilvl="0">
      <w:start w:val="2"/>
      <w:numFmt w:val="decimal"/>
      <w:lvlText w:val="%1.0."/>
      <w:lvlJc w:val="left"/>
      <w:pPr>
        <w:tabs>
          <w:tab w:val="num" w:pos="518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6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0370A5"/>
    <w:multiLevelType w:val="hybridMultilevel"/>
    <w:tmpl w:val="8EA84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D85C26"/>
    <w:multiLevelType w:val="hybridMultilevel"/>
    <w:tmpl w:val="53DEE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0016D9"/>
    <w:multiLevelType w:val="multilevel"/>
    <w:tmpl w:val="B8F409F0"/>
    <w:lvl w:ilvl="0">
      <w:start w:val="1"/>
      <w:numFmt w:val="decimal"/>
      <w:lvlText w:val="%1.0."/>
      <w:lvlJc w:val="left"/>
      <w:pPr>
        <w:tabs>
          <w:tab w:val="num" w:pos="518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76513C9"/>
    <w:multiLevelType w:val="hybridMultilevel"/>
    <w:tmpl w:val="39A4A9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8D06B1D"/>
    <w:multiLevelType w:val="hybridMultilevel"/>
    <w:tmpl w:val="EC96D3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07A3D"/>
    <w:multiLevelType w:val="hybridMultilevel"/>
    <w:tmpl w:val="74B00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D32E73"/>
    <w:multiLevelType w:val="hybridMultilevel"/>
    <w:tmpl w:val="371E0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36"/>
    <w:rsid w:val="0001100D"/>
    <w:rsid w:val="00011415"/>
    <w:rsid w:val="000256BD"/>
    <w:rsid w:val="00033AF5"/>
    <w:rsid w:val="00036940"/>
    <w:rsid w:val="000523EF"/>
    <w:rsid w:val="00053F16"/>
    <w:rsid w:val="00055455"/>
    <w:rsid w:val="00066934"/>
    <w:rsid w:val="0007244A"/>
    <w:rsid w:val="000753B3"/>
    <w:rsid w:val="00091631"/>
    <w:rsid w:val="000A6B0A"/>
    <w:rsid w:val="000A71B2"/>
    <w:rsid w:val="000C1481"/>
    <w:rsid w:val="000C5302"/>
    <w:rsid w:val="000C6372"/>
    <w:rsid w:val="000E591C"/>
    <w:rsid w:val="000F5536"/>
    <w:rsid w:val="00105289"/>
    <w:rsid w:val="0011277A"/>
    <w:rsid w:val="0012127A"/>
    <w:rsid w:val="00122C9E"/>
    <w:rsid w:val="0013671A"/>
    <w:rsid w:val="001450A4"/>
    <w:rsid w:val="001523D7"/>
    <w:rsid w:val="00153015"/>
    <w:rsid w:val="00160B79"/>
    <w:rsid w:val="001647EA"/>
    <w:rsid w:val="001A0D77"/>
    <w:rsid w:val="001A1CA1"/>
    <w:rsid w:val="001A3B51"/>
    <w:rsid w:val="001B18A8"/>
    <w:rsid w:val="001B4634"/>
    <w:rsid w:val="001B5688"/>
    <w:rsid w:val="001B64FE"/>
    <w:rsid w:val="001C4F69"/>
    <w:rsid w:val="001E181D"/>
    <w:rsid w:val="001E5795"/>
    <w:rsid w:val="001E70A2"/>
    <w:rsid w:val="00214D36"/>
    <w:rsid w:val="00233791"/>
    <w:rsid w:val="0024031F"/>
    <w:rsid w:val="002438C2"/>
    <w:rsid w:val="00254616"/>
    <w:rsid w:val="00267E55"/>
    <w:rsid w:val="0028089B"/>
    <w:rsid w:val="00280F75"/>
    <w:rsid w:val="002838B2"/>
    <w:rsid w:val="0028536A"/>
    <w:rsid w:val="002911A0"/>
    <w:rsid w:val="00291C65"/>
    <w:rsid w:val="002B4D7C"/>
    <w:rsid w:val="002C5092"/>
    <w:rsid w:val="002D5B8F"/>
    <w:rsid w:val="002E193B"/>
    <w:rsid w:val="002E3D78"/>
    <w:rsid w:val="002F5E71"/>
    <w:rsid w:val="00310E55"/>
    <w:rsid w:val="003172FE"/>
    <w:rsid w:val="0032489E"/>
    <w:rsid w:val="00333C45"/>
    <w:rsid w:val="00351DC7"/>
    <w:rsid w:val="003541B6"/>
    <w:rsid w:val="00365609"/>
    <w:rsid w:val="00367162"/>
    <w:rsid w:val="003949DB"/>
    <w:rsid w:val="003950F9"/>
    <w:rsid w:val="003A28DE"/>
    <w:rsid w:val="003A54E4"/>
    <w:rsid w:val="003A66BF"/>
    <w:rsid w:val="003B0121"/>
    <w:rsid w:val="003B44DC"/>
    <w:rsid w:val="003B550C"/>
    <w:rsid w:val="003D5EAE"/>
    <w:rsid w:val="003D7769"/>
    <w:rsid w:val="003F3D5C"/>
    <w:rsid w:val="00401B9D"/>
    <w:rsid w:val="004033C8"/>
    <w:rsid w:val="00415B44"/>
    <w:rsid w:val="00415EFD"/>
    <w:rsid w:val="00422A25"/>
    <w:rsid w:val="00427336"/>
    <w:rsid w:val="0044284B"/>
    <w:rsid w:val="00442F85"/>
    <w:rsid w:val="00445D78"/>
    <w:rsid w:val="00447ED8"/>
    <w:rsid w:val="00457262"/>
    <w:rsid w:val="00460380"/>
    <w:rsid w:val="00470AB0"/>
    <w:rsid w:val="00475B6B"/>
    <w:rsid w:val="00496C9E"/>
    <w:rsid w:val="00496E05"/>
    <w:rsid w:val="00497BF1"/>
    <w:rsid w:val="004B1945"/>
    <w:rsid w:val="004B20A1"/>
    <w:rsid w:val="004B638A"/>
    <w:rsid w:val="004C210E"/>
    <w:rsid w:val="004C34F7"/>
    <w:rsid w:val="004F01A3"/>
    <w:rsid w:val="004F3A31"/>
    <w:rsid w:val="00510568"/>
    <w:rsid w:val="00516177"/>
    <w:rsid w:val="00525C0A"/>
    <w:rsid w:val="00531498"/>
    <w:rsid w:val="00544EA1"/>
    <w:rsid w:val="0055105F"/>
    <w:rsid w:val="00553BFE"/>
    <w:rsid w:val="00566E5D"/>
    <w:rsid w:val="005729CB"/>
    <w:rsid w:val="005770AD"/>
    <w:rsid w:val="00581583"/>
    <w:rsid w:val="00586589"/>
    <w:rsid w:val="00596011"/>
    <w:rsid w:val="00596054"/>
    <w:rsid w:val="005C435F"/>
    <w:rsid w:val="005E040A"/>
    <w:rsid w:val="005F5748"/>
    <w:rsid w:val="005F6C69"/>
    <w:rsid w:val="005F700C"/>
    <w:rsid w:val="00601D82"/>
    <w:rsid w:val="00602D5E"/>
    <w:rsid w:val="006051CB"/>
    <w:rsid w:val="00605F83"/>
    <w:rsid w:val="00606C1D"/>
    <w:rsid w:val="00611186"/>
    <w:rsid w:val="00621111"/>
    <w:rsid w:val="006344A0"/>
    <w:rsid w:val="00635CFB"/>
    <w:rsid w:val="0063607A"/>
    <w:rsid w:val="00650D67"/>
    <w:rsid w:val="00655B9F"/>
    <w:rsid w:val="006637A9"/>
    <w:rsid w:val="00696815"/>
    <w:rsid w:val="006B0520"/>
    <w:rsid w:val="006B0EE4"/>
    <w:rsid w:val="006B4315"/>
    <w:rsid w:val="006C033F"/>
    <w:rsid w:val="006C3E03"/>
    <w:rsid w:val="006D1EAC"/>
    <w:rsid w:val="006F10B4"/>
    <w:rsid w:val="006F377F"/>
    <w:rsid w:val="006F7001"/>
    <w:rsid w:val="00700B28"/>
    <w:rsid w:val="0071214B"/>
    <w:rsid w:val="00727110"/>
    <w:rsid w:val="007365B3"/>
    <w:rsid w:val="00736F9E"/>
    <w:rsid w:val="00765761"/>
    <w:rsid w:val="00777CFD"/>
    <w:rsid w:val="00782638"/>
    <w:rsid w:val="00784C81"/>
    <w:rsid w:val="00785213"/>
    <w:rsid w:val="0079013A"/>
    <w:rsid w:val="0079255D"/>
    <w:rsid w:val="00792F09"/>
    <w:rsid w:val="00795A4F"/>
    <w:rsid w:val="00797913"/>
    <w:rsid w:val="007A4CD0"/>
    <w:rsid w:val="007B1449"/>
    <w:rsid w:val="007B1E75"/>
    <w:rsid w:val="007B3372"/>
    <w:rsid w:val="007B472E"/>
    <w:rsid w:val="007C40F2"/>
    <w:rsid w:val="007C46DA"/>
    <w:rsid w:val="007D105E"/>
    <w:rsid w:val="007D4965"/>
    <w:rsid w:val="007E4A5C"/>
    <w:rsid w:val="007E6425"/>
    <w:rsid w:val="007F2353"/>
    <w:rsid w:val="007F373D"/>
    <w:rsid w:val="008059B0"/>
    <w:rsid w:val="00805E88"/>
    <w:rsid w:val="00814947"/>
    <w:rsid w:val="00822218"/>
    <w:rsid w:val="008233DA"/>
    <w:rsid w:val="00836237"/>
    <w:rsid w:val="0085006F"/>
    <w:rsid w:val="008536EB"/>
    <w:rsid w:val="00855BFD"/>
    <w:rsid w:val="00873D4B"/>
    <w:rsid w:val="00877FBF"/>
    <w:rsid w:val="0088529E"/>
    <w:rsid w:val="00895265"/>
    <w:rsid w:val="008A40DA"/>
    <w:rsid w:val="008A45E0"/>
    <w:rsid w:val="008A4663"/>
    <w:rsid w:val="008C25EF"/>
    <w:rsid w:val="008C6B17"/>
    <w:rsid w:val="008F4025"/>
    <w:rsid w:val="009014F4"/>
    <w:rsid w:val="00903D21"/>
    <w:rsid w:val="009276A9"/>
    <w:rsid w:val="00927B4F"/>
    <w:rsid w:val="00950133"/>
    <w:rsid w:val="0098271D"/>
    <w:rsid w:val="00990B0D"/>
    <w:rsid w:val="009A000E"/>
    <w:rsid w:val="009B1CF3"/>
    <w:rsid w:val="009B32E2"/>
    <w:rsid w:val="009B5A7D"/>
    <w:rsid w:val="009D2F8F"/>
    <w:rsid w:val="009E0AC5"/>
    <w:rsid w:val="009E6BB8"/>
    <w:rsid w:val="00A1026B"/>
    <w:rsid w:val="00A36673"/>
    <w:rsid w:val="00A37967"/>
    <w:rsid w:val="00A432AF"/>
    <w:rsid w:val="00A45A14"/>
    <w:rsid w:val="00A531E2"/>
    <w:rsid w:val="00A77F3E"/>
    <w:rsid w:val="00A8083B"/>
    <w:rsid w:val="00A83029"/>
    <w:rsid w:val="00A872DE"/>
    <w:rsid w:val="00AA2CE4"/>
    <w:rsid w:val="00AA6FB4"/>
    <w:rsid w:val="00AB2D06"/>
    <w:rsid w:val="00AB5263"/>
    <w:rsid w:val="00AB691E"/>
    <w:rsid w:val="00AC2434"/>
    <w:rsid w:val="00AC5037"/>
    <w:rsid w:val="00B004A4"/>
    <w:rsid w:val="00B07F37"/>
    <w:rsid w:val="00B15520"/>
    <w:rsid w:val="00B17EFC"/>
    <w:rsid w:val="00B32BEE"/>
    <w:rsid w:val="00B35B0E"/>
    <w:rsid w:val="00B3615E"/>
    <w:rsid w:val="00B3688B"/>
    <w:rsid w:val="00B51A71"/>
    <w:rsid w:val="00B64302"/>
    <w:rsid w:val="00B76693"/>
    <w:rsid w:val="00B825F7"/>
    <w:rsid w:val="00B85D4D"/>
    <w:rsid w:val="00B92524"/>
    <w:rsid w:val="00BA6668"/>
    <w:rsid w:val="00BB0D95"/>
    <w:rsid w:val="00BB2226"/>
    <w:rsid w:val="00BC0BC2"/>
    <w:rsid w:val="00BC1A86"/>
    <w:rsid w:val="00BE0BCD"/>
    <w:rsid w:val="00BF1C6D"/>
    <w:rsid w:val="00BF5166"/>
    <w:rsid w:val="00C03E12"/>
    <w:rsid w:val="00C12639"/>
    <w:rsid w:val="00C2497A"/>
    <w:rsid w:val="00C322D9"/>
    <w:rsid w:val="00C45AE7"/>
    <w:rsid w:val="00C474CD"/>
    <w:rsid w:val="00C54715"/>
    <w:rsid w:val="00C608D3"/>
    <w:rsid w:val="00C6321F"/>
    <w:rsid w:val="00C86B74"/>
    <w:rsid w:val="00C87AE9"/>
    <w:rsid w:val="00CA08EA"/>
    <w:rsid w:val="00CA3E30"/>
    <w:rsid w:val="00CB1FB8"/>
    <w:rsid w:val="00CC0F5B"/>
    <w:rsid w:val="00CD01D4"/>
    <w:rsid w:val="00CD62D7"/>
    <w:rsid w:val="00CF2E3D"/>
    <w:rsid w:val="00CF5D7A"/>
    <w:rsid w:val="00D01755"/>
    <w:rsid w:val="00D05344"/>
    <w:rsid w:val="00D10751"/>
    <w:rsid w:val="00D30B6C"/>
    <w:rsid w:val="00D31D85"/>
    <w:rsid w:val="00D37D48"/>
    <w:rsid w:val="00D42842"/>
    <w:rsid w:val="00D47A02"/>
    <w:rsid w:val="00D57FBC"/>
    <w:rsid w:val="00D60A33"/>
    <w:rsid w:val="00D652D2"/>
    <w:rsid w:val="00D70A13"/>
    <w:rsid w:val="00D71AA2"/>
    <w:rsid w:val="00D74277"/>
    <w:rsid w:val="00D77290"/>
    <w:rsid w:val="00D853C7"/>
    <w:rsid w:val="00DE4C46"/>
    <w:rsid w:val="00DE631F"/>
    <w:rsid w:val="00DF2B86"/>
    <w:rsid w:val="00E126CB"/>
    <w:rsid w:val="00E162BC"/>
    <w:rsid w:val="00E27FCA"/>
    <w:rsid w:val="00E332EA"/>
    <w:rsid w:val="00E357F8"/>
    <w:rsid w:val="00E3702C"/>
    <w:rsid w:val="00E42F01"/>
    <w:rsid w:val="00E437C1"/>
    <w:rsid w:val="00E71ABF"/>
    <w:rsid w:val="00E83192"/>
    <w:rsid w:val="00E85C07"/>
    <w:rsid w:val="00E87D17"/>
    <w:rsid w:val="00EB4D0F"/>
    <w:rsid w:val="00EC37F7"/>
    <w:rsid w:val="00EC53E4"/>
    <w:rsid w:val="00EC795D"/>
    <w:rsid w:val="00ED6BD6"/>
    <w:rsid w:val="00ED6CA2"/>
    <w:rsid w:val="00EF726C"/>
    <w:rsid w:val="00F00CFD"/>
    <w:rsid w:val="00F10646"/>
    <w:rsid w:val="00F24A44"/>
    <w:rsid w:val="00F26AE1"/>
    <w:rsid w:val="00F27DE9"/>
    <w:rsid w:val="00F3548B"/>
    <w:rsid w:val="00F35AC7"/>
    <w:rsid w:val="00F62D20"/>
    <w:rsid w:val="00F65F0F"/>
    <w:rsid w:val="00F666CC"/>
    <w:rsid w:val="00F67339"/>
    <w:rsid w:val="00F70E70"/>
    <w:rsid w:val="00F72CA0"/>
    <w:rsid w:val="00F86F5D"/>
    <w:rsid w:val="00F92A70"/>
    <w:rsid w:val="00FA6CAB"/>
    <w:rsid w:val="00FA7AA3"/>
    <w:rsid w:val="00FB7C65"/>
    <w:rsid w:val="00FC375D"/>
    <w:rsid w:val="00FC7286"/>
    <w:rsid w:val="00FD3335"/>
    <w:rsid w:val="00FD5136"/>
    <w:rsid w:val="00FD7BE5"/>
    <w:rsid w:val="00FF081B"/>
    <w:rsid w:val="00FF4ED0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5A567408"/>
  <w15:docId w15:val="{C985966C-C9B5-4BAF-909B-025EE547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D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3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A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81B"/>
  </w:style>
  <w:style w:type="paragraph" w:styleId="Footer">
    <w:name w:val="footer"/>
    <w:basedOn w:val="Normal"/>
    <w:link w:val="FooterChar"/>
    <w:uiPriority w:val="99"/>
    <w:unhideWhenUsed/>
    <w:rsid w:val="00FF0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81B"/>
  </w:style>
  <w:style w:type="paragraph" w:styleId="ListParagraph">
    <w:name w:val="List Paragraph"/>
    <w:basedOn w:val="Normal"/>
    <w:uiPriority w:val="34"/>
    <w:qFormat/>
    <w:rsid w:val="00442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EA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C25E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4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.cto.mil/erpo/" TargetMode="External"/><Relationship Id="rId18" Type="http://schemas.openxmlformats.org/officeDocument/2006/relationships/hyperlink" Target="https://ac.cto.mil/wp-content/uploads/2019/06/2018_acqcert_v2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s2.eis.af.mil/sites/23230/SETools/SitePages/Home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au.edu/pdfviewer?Guidebooks/DAG/DAG-CH-3-Systems-Engineering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s2.eis.af.mil/sites/23230/SEPDrop/SitePages/Home.aspx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u.edu/aafdid/Pages/Abou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Guide_x0020_Lead xmlns="fc5c1c33-b36f-4e4e-b1f5-29c2bd5ca658">
      <UserInfo>
        <DisplayName>SKUJINS, ROMANS NH-04 USAF AFMC AFLCMC/EZS, Systems Integration</DisplayName>
        <AccountId>510</AccountId>
        <AccountType/>
      </UserInfo>
    </Guide_x0020_Lead>
    <Status xmlns="fc5c1c33-b36f-4e4e-b1f5-29c2bd5ca658">Active</Status>
    <Version_x002e_ xmlns="fc5c1c33-b36f-4e4e-b1f5-29c2bd5ca658">1.3</Version_x002e_>
    <Date xmlns="fc5c1c33-b36f-4e4e-b1f5-29c2bd5ca658">2021-10-21T04:00:00+00:00</Date>
    <Guide_x0020_Owner xmlns="fc5c1c33-b36f-4e4e-b1f5-29c2bd5ca658">EN</Guide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007016E3F2845B605616D8266E92A" ma:contentTypeVersion="9" ma:contentTypeDescription="Create a new document." ma:contentTypeScope="" ma:versionID="dd8d25f460dbf1b72dfab161a7dad4ce">
  <xsd:schema xmlns:xsd="http://www.w3.org/2001/XMLSchema" xmlns:xs="http://www.w3.org/2001/XMLSchema" xmlns:p="http://schemas.microsoft.com/office/2006/metadata/properties" xmlns:ns2="fc5c1c33-b36f-4e4e-b1f5-29c2bd5ca658" targetNamespace="http://schemas.microsoft.com/office/2006/metadata/properties" ma:root="true" ma:fieldsID="4d890f970909f7234b0f22282fb8c5e4" ns2:_="">
    <xsd:import namespace="fc5c1c33-b36f-4e4e-b1f5-29c2bd5ca6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Version_x002e_" minOccurs="0"/>
                <xsd:element ref="ns2:Guide_x0020_Owner" minOccurs="0"/>
                <xsd:element ref="ns2:Guide_x0020_Lead" minOccurs="0"/>
                <xsd:element ref="ns2:Statu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1c33-b36f-4e4e-b1f5-29c2bd5ca658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Version_x002e_" ma:index="9" nillable="true" ma:displayName="Version." ma:internalName="Version_x002e_">
      <xsd:simpleType>
        <xsd:restriction base="dms:Text">
          <xsd:maxLength value="5"/>
        </xsd:restriction>
      </xsd:simpleType>
    </xsd:element>
    <xsd:element name="Guide_x0020_Owner" ma:index="10" nillable="true" ma:displayName="Guide Owner" ma:format="Dropdown" ma:internalName="Guide_x0020_Owner">
      <xsd:simpleType>
        <xsd:restriction base="dms:Choice">
          <xsd:enumeration value="AQ"/>
          <xsd:enumeration value="AQT"/>
          <xsd:enumeration value="DP"/>
          <xsd:enumeration value="EN"/>
          <xsd:enumeration value="FM"/>
          <xsd:enumeration value="IG"/>
          <xsd:enumeration value="IN"/>
          <xsd:enumeration value="IP"/>
          <xsd:enumeration value="LG"/>
          <xsd:enumeration value="PK"/>
          <xsd:enumeration value="WF"/>
          <xsd:enumeration value="XP"/>
          <xsd:enumeration value="XZ"/>
          <xsd:enumeration value="AFMC"/>
        </xsd:restriction>
      </xsd:simpleType>
    </xsd:element>
    <xsd:element name="Guide_x0020_Lead" ma:index="11" nillable="true" ma:displayName="Guide Lead" ma:list="UserInfo" ma:SharePointGroup="0" ma:internalName="Guide_x0020_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2" nillable="true" ma:displayName="Status" ma:format="Dropdown" ma:internalName="Status">
      <xsd:simpleType>
        <xsd:restriction base="dms:Choice">
          <xsd:enumeration value="Active"/>
          <xsd:enumeration value="Rescinded &amp; Archived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E0DD-9C21-4EBD-9EDA-C0F756E6FE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5C00F-EAC7-46A2-A03A-35A989834D2F}">
  <ds:schemaRefs>
    <ds:schemaRef ds:uri="http://purl.org/dc/terms/"/>
    <ds:schemaRef ds:uri="http://schemas.openxmlformats.org/package/2006/metadata/core-properties"/>
    <ds:schemaRef ds:uri="ba3b07cf-6a42-4643-bad0-1bb022a0f53e"/>
    <ds:schemaRef ds:uri="http://schemas.microsoft.com/office/2006/documentManagement/types"/>
    <ds:schemaRef ds:uri="http://schemas.microsoft.com/office/infopath/2007/PartnerControls"/>
    <ds:schemaRef ds:uri="8e2494a4-7aef-4f5b-aea2-1e05d767c8a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DC71A7-3F58-4B56-977B-6DDAA35A9B9F}"/>
</file>

<file path=customXml/itemProps4.xml><?xml version="1.0" encoding="utf-8"?>
<ds:datastoreItem xmlns:ds="http://schemas.openxmlformats.org/officeDocument/2006/customXml" ds:itemID="{A588EA28-D82B-442C-AD9F-BD8524A9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Engineering Plans</vt:lpstr>
    </vt:vector>
  </TitlesOfParts>
  <Company>U.S. Air Force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Engineering Plans</dc:title>
  <dc:creator>deitnedl</dc:creator>
  <dc:description/>
  <cp:lastModifiedBy>SKUJINS, ROMANS NH-04 USAF AFMC AFLCMC/EZS, Systems Integration</cp:lastModifiedBy>
  <cp:revision>2</cp:revision>
  <cp:lastPrinted>2012-03-14T11:46:00Z</cp:lastPrinted>
  <dcterms:created xsi:type="dcterms:W3CDTF">2021-10-21T17:06:00Z</dcterms:created>
  <dcterms:modified xsi:type="dcterms:W3CDTF">2021-10-21T17:06:00Z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0x010100208007016E3F2845B605616D8266E92A</vt:lpwstr>
  </property>
  <property fmtid="{D5CDD505-2E9C-101B-9397-08002B2CF9AE}" pid="3" name="FMS Phase">
    <vt:lpwstr>PreLOR</vt:lpwstr>
  </property>
  <property fmtid="{D5CDD505-2E9C-101B-9397-08002B2CF9AE}" pid="4" name="Order">
    <vt:r8>3700</vt:r8>
  </property>
  <property fmtid="{D5CDD505-2E9C-101B-9397-08002B2CF9AE}" pid="5" name="Frequency">
    <vt:lpwstr>On Demand</vt:lpwstr>
  </property>
  <property fmtid="{D5CDD505-2E9C-101B-9397-08002B2CF9AE}" pid="6" name="ROle">
    <vt:lpwstr>EN</vt:lpwstr>
  </property>
  <property fmtid="{D5CDD505-2E9C-101B-9397-08002B2CF9AE}" pid="7" name="Process lead">
    <vt:lpwstr/>
  </property>
  <property fmtid="{D5CDD505-2E9C-101B-9397-08002B2CF9AE}" pid="8" name="PMM">
    <vt:lpwstr>0</vt:lpwstr>
  </property>
  <property fmtid="{D5CDD505-2E9C-101B-9397-08002B2CF9AE}" pid="9" name="Category">
    <vt:lpwstr>Process Guide</vt:lpwstr>
  </property>
  <property fmtid="{D5CDD505-2E9C-101B-9397-08002B2CF9AE}" pid="10" name="URL">
    <vt:lpwstr/>
  </property>
  <property fmtid="{D5CDD505-2E9C-101B-9397-08002B2CF9AE}" pid="11" name="Metrics Data">
    <vt:lpwstr/>
  </property>
  <property fmtid="{D5CDD505-2E9C-101B-9397-08002B2CF9AE}" pid="12" name="Date">
    <vt:lpwstr>2015-08-12T04:00:00+00:00</vt:lpwstr>
  </property>
  <property fmtid="{D5CDD505-2E9C-101B-9397-08002B2CF9AE}" pid="13" name="Major Process">
    <vt:lpwstr>Technical</vt:lpwstr>
  </property>
  <property fmtid="{D5CDD505-2E9C-101B-9397-08002B2CF9AE}" pid="14" name="Process Owner">
    <vt:lpwstr>EN</vt:lpwstr>
  </property>
  <property fmtid="{D5CDD505-2E9C-101B-9397-08002B2CF9AE}" pid="15" name="Metric Data">
    <vt:lpwstr/>
  </property>
  <property fmtid="{D5CDD505-2E9C-101B-9397-08002B2CF9AE}" pid="16" name="Task#">
    <vt:lpwstr>T111</vt:lpwstr>
  </property>
  <property fmtid="{D5CDD505-2E9C-101B-9397-08002B2CF9AE}" pid="17" name="Process Type">
    <vt:lpwstr>Process Guide</vt:lpwstr>
  </property>
  <property fmtid="{D5CDD505-2E9C-101B-9397-08002B2CF9AE}" pid="18" name="PMM Level">
    <vt:lpwstr>N/A</vt:lpwstr>
  </property>
  <property fmtid="{D5CDD505-2E9C-101B-9397-08002B2CF9AE}" pid="19" name="Supporting Docs">
    <vt:lpwstr/>
  </property>
  <property fmtid="{D5CDD505-2E9C-101B-9397-08002B2CF9AE}" pid="20" name="Metric Lead">
    <vt:lpwstr/>
  </property>
  <property fmtid="{D5CDD505-2E9C-101B-9397-08002B2CF9AE}" pid="21" name="Status">
    <vt:lpwstr>Active</vt:lpwstr>
  </property>
  <property fmtid="{D5CDD505-2E9C-101B-9397-08002B2CF9AE}" pid="22" name="Date0">
    <vt:filetime>2015-08-12T04:00:00Z</vt:filetime>
  </property>
  <property fmtid="{D5CDD505-2E9C-101B-9397-08002B2CF9AE}" pid="23" name="Process Category">
    <vt:lpwstr>Technical</vt:lpwstr>
  </property>
  <property fmtid="{D5CDD505-2E9C-101B-9397-08002B2CF9AE}" pid="24" name="Old PGB Chapter">
    <vt:lpwstr>T11</vt:lpwstr>
  </property>
</Properties>
</file>